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2"/>
          <w:szCs w:val="22"/>
        </w:rPr>
      </w:pPr>
      <w:r w:rsidDel="00000000" w:rsidR="00000000" w:rsidRPr="00000000">
        <w:rPr/>
        <w:drawing>
          <wp:anchor allowOverlap="1" behindDoc="0" distB="0" distT="0" distL="114300" distR="114300" hidden="0" layoutInCell="1" locked="0" relativeHeight="0" simplePos="0">
            <wp:simplePos x="0" y="0"/>
            <wp:positionH relativeFrom="margin">
              <wp:align>center</wp:align>
            </wp:positionH>
            <wp:positionV relativeFrom="topMargin">
              <wp:align>bottom</wp:align>
            </wp:positionV>
            <wp:extent cx="1562100" cy="704850"/>
            <wp:effectExtent b="0" l="0" r="0" t="0"/>
            <wp:wrapTopAndBottom distB="0" distT="0"/>
            <wp:docPr descr="Dibujo en blanco y negro&#10;&#10;Descripción generada automáticamente con confianza media" id="1" name="image1.png"/>
            <a:graphic>
              <a:graphicData uri="http://schemas.openxmlformats.org/drawingml/2006/picture">
                <pic:pic>
                  <pic:nvPicPr>
                    <pic:cNvPr descr="Dibujo en blanco y negro&#10;&#10;Descripción generada automáticamente con confianza media" id="0" name="image1.png"/>
                    <pic:cNvPicPr preferRelativeResize="0"/>
                  </pic:nvPicPr>
                  <pic:blipFill>
                    <a:blip r:embed="rId6"/>
                    <a:srcRect b="0" l="0" r="0" t="0"/>
                    <a:stretch>
                      <a:fillRect/>
                    </a:stretch>
                  </pic:blipFill>
                  <pic:spPr>
                    <a:xfrm>
                      <a:off x="0" y="0"/>
                      <a:ext cx="1562100" cy="704850"/>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823835" cy="19558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823835" cy="1955800"/>
                    </a:xfrm>
                    <a:prstGeom prst="rect"/>
                    <a:ln/>
                  </pic:spPr>
                </pic:pic>
              </a:graphicData>
            </a:graphic>
          </wp:anchor>
        </w:drawing>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CIRQUE DU SOLEIL ECHO LLEGA OFICIALMENTE A CIUDAD DE MÉXICO TRAS EL IZAMIENTO DE SU ICÓNICA GRAN CARPA PARA EL ESTRENO DE SU MÁS RECIENTE PRODUCCIÓN</w:t>
      </w:r>
    </w:p>
    <w:p w:rsidR="00000000" w:rsidDel="00000000" w:rsidP="00000000" w:rsidRDefault="00000000" w:rsidRPr="00000000" w14:paraId="00000003">
      <w:pPr>
        <w:jc w:val="center"/>
        <w:rPr>
          <w:sz w:val="22"/>
          <w:szCs w:val="22"/>
        </w:rPr>
      </w:pPr>
      <w:r w:rsidDel="00000000" w:rsidR="00000000" w:rsidRPr="00000000">
        <w:rPr>
          <w:sz w:val="22"/>
          <w:szCs w:val="22"/>
          <w:rtl w:val="0"/>
        </w:rPr>
        <w:t xml:space="preserve">Fotografías del izamiento de la Gran Carpa disponibles (AQUÍ)</w:t>
      </w:r>
    </w:p>
    <w:p w:rsidR="00000000" w:rsidDel="00000000" w:rsidP="00000000" w:rsidRDefault="00000000" w:rsidRPr="00000000" w14:paraId="00000004">
      <w:pPr>
        <w:jc w:val="both"/>
        <w:rPr>
          <w:sz w:val="22"/>
          <w:szCs w:val="22"/>
        </w:rPr>
      </w:pPr>
      <w:r w:rsidDel="00000000" w:rsidR="00000000" w:rsidRPr="00000000">
        <w:rPr>
          <w:b w:val="1"/>
          <w:bCs w:val="1"/>
          <w:sz w:val="22"/>
          <w:szCs w:val="22"/>
          <w:rtl w:val="0"/>
        </w:rPr>
        <w:t xml:space="preserve">CIUDAD DE MEXICO, MEXICO, 6 de octubre de 2026.</w:t>
      </w:r>
      <w:r w:rsidDel="00000000" w:rsidR="00000000" w:rsidRPr="00000000">
        <w:rPr>
          <w:sz w:val="22"/>
          <w:szCs w:val="22"/>
          <w:rtl w:val="0"/>
        </w:rPr>
        <w:t xml:space="preserve"> Hoy se alzó la icónica Gran Carpa del Cirque du Soleil y comenzó a tomar forma la Villa Cirque du Soleil en Santa Fe, marcando así la llegada oficial a nuestra ciudad de ECHO, su más reciente espectáculo bajo la Gran Carpa.</w:t>
      </w:r>
    </w:p>
    <w:p w:rsidR="00000000" w:rsidDel="00000000" w:rsidP="00000000" w:rsidRDefault="00000000" w:rsidRPr="00000000" w14:paraId="00000005">
      <w:pPr>
        <w:jc w:val="both"/>
        <w:rPr>
          <w:sz w:val="22"/>
          <w:szCs w:val="22"/>
        </w:rPr>
      </w:pPr>
      <w:r w:rsidDel="00000000" w:rsidR="00000000" w:rsidRPr="00000000">
        <w:rPr>
          <w:b w:val="1"/>
          <w:bCs w:val="1"/>
          <w:sz w:val="22"/>
          <w:szCs w:val="22"/>
          <w:rtl w:val="0"/>
        </w:rPr>
        <w:t xml:space="preserve">ECHO</w:t>
      </w:r>
      <w:r w:rsidDel="00000000" w:rsidR="00000000" w:rsidRPr="00000000">
        <w:rPr>
          <w:sz w:val="22"/>
          <w:szCs w:val="22"/>
          <w:rtl w:val="0"/>
        </w:rPr>
        <w:t xml:space="preserve"> se presentará en Santa Fe del </w:t>
      </w:r>
      <w:r w:rsidDel="00000000" w:rsidR="00000000" w:rsidRPr="00000000">
        <w:rPr>
          <w:b w:val="1"/>
          <w:bCs w:val="1"/>
          <w:sz w:val="22"/>
          <w:szCs w:val="22"/>
          <w:rtl w:val="0"/>
        </w:rPr>
        <w:t xml:space="preserve">12</w:t>
      </w:r>
      <w:r w:rsidDel="00000000" w:rsidR="00000000" w:rsidRPr="00000000">
        <w:rPr>
          <w:sz w:val="22"/>
          <w:szCs w:val="22"/>
          <w:rtl w:val="0"/>
        </w:rPr>
        <w:t xml:space="preserve"> de </w:t>
      </w:r>
      <w:r w:rsidDel="00000000" w:rsidR="00000000" w:rsidRPr="00000000">
        <w:rPr>
          <w:b w:val="1"/>
          <w:bCs w:val="1"/>
          <w:sz w:val="22"/>
          <w:szCs w:val="22"/>
          <w:rtl w:val="0"/>
        </w:rPr>
        <w:t xml:space="preserve">noviembre</w:t>
      </w:r>
      <w:r w:rsidDel="00000000" w:rsidR="00000000" w:rsidRPr="00000000">
        <w:rPr>
          <w:sz w:val="22"/>
          <w:szCs w:val="22"/>
          <w:rtl w:val="0"/>
        </w:rPr>
        <w:t xml:space="preserve"> de </w:t>
      </w:r>
      <w:r w:rsidDel="00000000" w:rsidR="00000000" w:rsidRPr="00000000">
        <w:rPr>
          <w:b w:val="1"/>
          <w:bCs w:val="1"/>
          <w:sz w:val="22"/>
          <w:szCs w:val="22"/>
          <w:rtl w:val="0"/>
        </w:rPr>
        <w:t xml:space="preserve">2027</w:t>
      </w:r>
      <w:r w:rsidDel="00000000" w:rsidR="00000000" w:rsidRPr="00000000">
        <w:rPr>
          <w:sz w:val="22"/>
          <w:szCs w:val="22"/>
          <w:rtl w:val="0"/>
        </w:rPr>
        <w:t xml:space="preserve"> al </w:t>
      </w:r>
      <w:r w:rsidDel="00000000" w:rsidR="00000000" w:rsidRPr="00000000">
        <w:rPr>
          <w:b w:val="1"/>
          <w:bCs w:val="1"/>
          <w:sz w:val="22"/>
          <w:szCs w:val="22"/>
          <w:rtl w:val="0"/>
        </w:rPr>
        <w:t xml:space="preserve">3</w:t>
      </w:r>
      <w:r w:rsidDel="00000000" w:rsidR="00000000" w:rsidRPr="00000000">
        <w:rPr>
          <w:sz w:val="22"/>
          <w:szCs w:val="22"/>
          <w:rtl w:val="0"/>
        </w:rPr>
        <w:t xml:space="preserve"> de </w:t>
      </w:r>
      <w:r w:rsidDel="00000000" w:rsidR="00000000" w:rsidRPr="00000000">
        <w:rPr>
          <w:b w:val="1"/>
          <w:bCs w:val="1"/>
          <w:sz w:val="22"/>
          <w:szCs w:val="22"/>
          <w:rtl w:val="0"/>
        </w:rPr>
        <w:t xml:space="preserve">enero</w:t>
      </w:r>
      <w:r w:rsidDel="00000000" w:rsidR="00000000" w:rsidRPr="00000000">
        <w:rPr>
          <w:sz w:val="22"/>
          <w:szCs w:val="22"/>
          <w:rtl w:val="0"/>
        </w:rPr>
        <w:t xml:space="preserve"> de </w:t>
      </w:r>
      <w:r w:rsidDel="00000000" w:rsidR="00000000" w:rsidRPr="00000000">
        <w:rPr>
          <w:b w:val="1"/>
          <w:bCs w:val="1"/>
          <w:sz w:val="22"/>
          <w:szCs w:val="22"/>
          <w:rtl w:val="0"/>
        </w:rPr>
        <w:t xml:space="preserve">2027</w:t>
      </w:r>
      <w:r w:rsidDel="00000000" w:rsidR="00000000" w:rsidRPr="00000000">
        <w:rPr>
          <w:sz w:val="22"/>
          <w:szCs w:val="22"/>
          <w:rtl w:val="0"/>
        </w:rPr>
        <w:t xml:space="preserve">.</w:t>
      </w:r>
    </w:p>
    <w:p w:rsidR="00000000" w:rsidDel="00000000" w:rsidP="00000000" w:rsidRDefault="00000000" w:rsidRPr="00000000" w14:paraId="00000006">
      <w:pPr>
        <w:jc w:val="both"/>
        <w:rPr>
          <w:sz w:val="22"/>
          <w:szCs w:val="22"/>
        </w:rPr>
      </w:pPr>
      <w:r w:rsidDel="00000000" w:rsidR="00000000" w:rsidRPr="00000000">
        <w:rPr>
          <w:sz w:val="22"/>
          <w:szCs w:val="22"/>
          <w:rtl w:val="0"/>
        </w:rPr>
        <w:t xml:space="preserve">Los boletos se podrán adquirir a través de </w:t>
      </w:r>
      <w:hyperlink r:id="rId8">
        <w:r w:rsidDel="00000000" w:rsidR="00000000" w:rsidRPr="00000000">
          <w:rPr>
            <w:color w:val="467886"/>
            <w:sz w:val="22"/>
            <w:szCs w:val="22"/>
            <w:u w:val="single"/>
            <w:rtl w:val="0"/>
          </w:rPr>
          <w:t xml:space="preserve">www.ticketmaster.com.mx</w:t>
        </w:r>
      </w:hyperlink>
      <w:r w:rsidDel="00000000" w:rsidR="00000000" w:rsidRPr="00000000">
        <w:rPr>
          <w:sz w:val="22"/>
          <w:szCs w:val="22"/>
          <w:rtl w:val="0"/>
        </w:rPr>
        <w:t xml:space="preserve">.</w:t>
      </w:r>
    </w:p>
    <w:p w:rsidR="00000000" w:rsidDel="00000000" w:rsidP="00000000" w:rsidRDefault="00000000" w:rsidRPr="00000000" w14:paraId="00000007">
      <w:pPr>
        <w:jc w:val="both"/>
        <w:rPr>
          <w:sz w:val="22"/>
          <w:szCs w:val="22"/>
        </w:rPr>
      </w:pPr>
      <w:r w:rsidDel="00000000" w:rsidR="00000000" w:rsidRPr="00000000">
        <w:rPr>
          <w:sz w:val="22"/>
          <w:szCs w:val="22"/>
          <w:rtl w:val="0"/>
        </w:rPr>
        <w:t xml:space="preserve">Sobre la Gran Carpa y la Villa Cirque du Soleil</w:t>
      </w:r>
    </w:p>
    <w:p w:rsidR="00000000" w:rsidDel="00000000" w:rsidP="00000000" w:rsidRDefault="00000000" w:rsidRPr="00000000" w14:paraId="00000008">
      <w:pPr>
        <w:numPr>
          <w:ilvl w:val="0"/>
          <w:numId w:val="1"/>
        </w:numPr>
        <w:ind w:left="720" w:hanging="360"/>
        <w:jc w:val="both"/>
        <w:rPr/>
      </w:pPr>
      <w:r w:rsidDel="00000000" w:rsidR="00000000" w:rsidRPr="00000000">
        <w:rPr>
          <w:sz w:val="22"/>
          <w:szCs w:val="22"/>
          <w:rtl w:val="0"/>
        </w:rPr>
        <w:t xml:space="preserve">La Gran Carpa tiene capacidad para más de 2,500 espectadores.</w:t>
      </w:r>
    </w:p>
    <w:p w:rsidR="00000000" w:rsidDel="00000000" w:rsidP="00000000" w:rsidRDefault="00000000" w:rsidRPr="00000000" w14:paraId="00000009">
      <w:pPr>
        <w:numPr>
          <w:ilvl w:val="0"/>
          <w:numId w:val="1"/>
        </w:numPr>
        <w:ind w:left="720" w:hanging="360"/>
        <w:jc w:val="both"/>
        <w:rPr/>
      </w:pPr>
      <w:r w:rsidDel="00000000" w:rsidR="00000000" w:rsidRPr="00000000">
        <w:rPr>
          <w:sz w:val="22"/>
          <w:szCs w:val="22"/>
          <w:rtl w:val="0"/>
        </w:rPr>
        <w:t xml:space="preserve">Mide 51 metros de diámetro y está sostenida por cuatro mástiles de acero de 25 metros de altura, además de más de 100 postes que soportan la estructura de lona.</w:t>
      </w:r>
    </w:p>
    <w:p w:rsidR="00000000" w:rsidDel="00000000" w:rsidP="00000000" w:rsidRDefault="00000000" w:rsidRPr="00000000" w14:paraId="0000000A">
      <w:pPr>
        <w:numPr>
          <w:ilvl w:val="0"/>
          <w:numId w:val="1"/>
        </w:numPr>
        <w:ind w:left="720" w:hanging="360"/>
        <w:jc w:val="both"/>
        <w:rPr/>
      </w:pPr>
      <w:r w:rsidDel="00000000" w:rsidR="00000000" w:rsidRPr="00000000">
        <w:rPr>
          <w:sz w:val="22"/>
          <w:szCs w:val="22"/>
          <w:rtl w:val="0"/>
        </w:rPr>
        <w:t xml:space="preserve">La carpa está anclada al suelo mediante más de 1,200 estacas de un metro de longitud.</w:t>
      </w:r>
    </w:p>
    <w:p w:rsidR="00000000" w:rsidDel="00000000" w:rsidP="00000000" w:rsidRDefault="00000000" w:rsidRPr="00000000" w14:paraId="0000000B">
      <w:pPr>
        <w:numPr>
          <w:ilvl w:val="0"/>
          <w:numId w:val="1"/>
        </w:numPr>
        <w:ind w:left="720" w:hanging="360"/>
        <w:jc w:val="both"/>
        <w:rPr/>
      </w:pPr>
      <w:r w:rsidDel="00000000" w:rsidR="00000000" w:rsidRPr="00000000">
        <w:rPr>
          <w:sz w:val="22"/>
          <w:szCs w:val="22"/>
          <w:rtl w:val="0"/>
        </w:rPr>
        <w:t xml:space="preserve">Su cúpula se eleva a 19 metros de altura.</w:t>
      </w:r>
    </w:p>
    <w:p w:rsidR="00000000" w:rsidDel="00000000" w:rsidP="00000000" w:rsidRDefault="00000000" w:rsidRPr="00000000" w14:paraId="0000000C">
      <w:pPr>
        <w:numPr>
          <w:ilvl w:val="0"/>
          <w:numId w:val="1"/>
        </w:numPr>
        <w:ind w:left="720" w:hanging="360"/>
        <w:jc w:val="both"/>
        <w:rPr/>
      </w:pPr>
      <w:r w:rsidDel="00000000" w:rsidR="00000000" w:rsidRPr="00000000">
        <w:rPr>
          <w:sz w:val="22"/>
          <w:szCs w:val="22"/>
          <w:rtl w:val="0"/>
        </w:rPr>
        <w:t xml:space="preserve">La lona de color claro ayuda a reducir los efectos del calor solar, optimizando el consumo energético y disminuyendo las emisiones de gases de efecto invernadero.</w:t>
      </w:r>
    </w:p>
    <w:p w:rsidR="00000000" w:rsidDel="00000000" w:rsidP="00000000" w:rsidRDefault="00000000" w:rsidRPr="00000000" w14:paraId="0000000D">
      <w:pPr>
        <w:numPr>
          <w:ilvl w:val="0"/>
          <w:numId w:val="1"/>
        </w:numPr>
        <w:ind w:left="720" w:hanging="360"/>
        <w:jc w:val="both"/>
        <w:rPr/>
      </w:pPr>
      <w:r w:rsidDel="00000000" w:rsidR="00000000" w:rsidRPr="00000000">
        <w:rPr>
          <w:sz w:val="22"/>
          <w:szCs w:val="22"/>
          <w:rtl w:val="0"/>
        </w:rPr>
        <w:t xml:space="preserve">El montaje completo del sitio requiere, en promedio, siete días, mientras que el desmontaje toma alrededor de tres días.</w:t>
      </w:r>
    </w:p>
    <w:p w:rsidR="00000000" w:rsidDel="00000000" w:rsidP="00000000" w:rsidRDefault="00000000" w:rsidRPr="00000000" w14:paraId="0000000E">
      <w:pPr>
        <w:numPr>
          <w:ilvl w:val="0"/>
          <w:numId w:val="1"/>
        </w:numPr>
        <w:ind w:left="720" w:hanging="360"/>
        <w:jc w:val="both"/>
        <w:rPr/>
      </w:pPr>
      <w:r w:rsidDel="00000000" w:rsidR="00000000" w:rsidRPr="00000000">
        <w:rPr>
          <w:sz w:val="22"/>
          <w:szCs w:val="22"/>
          <w:rtl w:val="0"/>
        </w:rPr>
        <w:t xml:space="preserve">Se utilizan 72 remolques para transportar el espectáculo de una ciudad a otra.</w:t>
      </w:r>
    </w:p>
    <w:p w:rsidR="00000000" w:rsidDel="00000000" w:rsidP="00000000" w:rsidRDefault="00000000" w:rsidRPr="00000000" w14:paraId="0000000F">
      <w:pPr>
        <w:numPr>
          <w:ilvl w:val="0"/>
          <w:numId w:val="1"/>
        </w:numPr>
        <w:ind w:left="720" w:hanging="360"/>
        <w:jc w:val="both"/>
        <w:rPr/>
      </w:pPr>
      <w:r w:rsidDel="00000000" w:rsidR="00000000" w:rsidRPr="00000000">
        <w:rPr>
          <w:sz w:val="22"/>
          <w:szCs w:val="22"/>
          <w:rtl w:val="0"/>
        </w:rPr>
        <w:t xml:space="preserve">La Gran Carpa, la Carpa de Concesiones y la Carpa de la Experiencia GNP cuentan con sistemas de climatización.</w:t>
      </w:r>
    </w:p>
    <w:p w:rsidR="00000000" w:rsidDel="00000000" w:rsidP="00000000" w:rsidRDefault="00000000" w:rsidRPr="00000000" w14:paraId="00000010">
      <w:pPr>
        <w:jc w:val="both"/>
        <w:rPr>
          <w:sz w:val="22"/>
          <w:szCs w:val="22"/>
        </w:rPr>
      </w:pPr>
      <w:r w:rsidDel="00000000" w:rsidR="00000000" w:rsidRPr="00000000">
        <w:rPr>
          <w:b w:val="1"/>
          <w:bCs w:val="1"/>
          <w:sz w:val="22"/>
          <w:szCs w:val="22"/>
          <w:rtl w:val="0"/>
        </w:rPr>
        <w:t xml:space="preserve">ECHO</w:t>
      </w:r>
      <w:r w:rsidDel="00000000" w:rsidR="00000000" w:rsidRPr="00000000">
        <w:rPr>
          <w:sz w:val="22"/>
          <w:szCs w:val="22"/>
          <w:rtl w:val="0"/>
        </w:rPr>
        <w:t xml:space="preserve"> es una historia sobre la conexión, la intención y las relaciones simbióticas entre los seres humanos y el reino animal. Impulsada por el poder del cambio, la esperanza de la juventud y el valor de la empatía, </w:t>
      </w:r>
      <w:r w:rsidDel="00000000" w:rsidR="00000000" w:rsidRPr="00000000">
        <w:rPr>
          <w:b w:val="1"/>
          <w:bCs w:val="1"/>
          <w:sz w:val="22"/>
          <w:szCs w:val="22"/>
          <w:rtl w:val="0"/>
        </w:rPr>
        <w:t xml:space="preserve">ECHO</w:t>
      </w:r>
      <w:r w:rsidDel="00000000" w:rsidR="00000000" w:rsidRPr="00000000">
        <w:rPr>
          <w:sz w:val="22"/>
          <w:szCs w:val="22"/>
          <w:rtl w:val="0"/>
        </w:rPr>
        <w:t xml:space="preserve"> sigue a una joven curiosa llamada FUTURE, quien se adentra en un mundo fantástico que explora nuestro vínculo sagrado con los animales y la naturaleza. Cuando FUTURE y su mejor amigo, el PERRO, se encuentran con un misterioso CUBO, pronto descubren cómo sus acciones tienen el poder de transformar ese mundo y que, si nos unimos, podemos reconstruir nuestro planeta para crear el mundo en el que todos queremos vivir.</w:t>
      </w:r>
    </w:p>
    <w:p w:rsidR="00000000" w:rsidDel="00000000" w:rsidP="00000000" w:rsidRDefault="00000000" w:rsidRPr="00000000" w14:paraId="00000011">
      <w:pPr>
        <w:jc w:val="both"/>
        <w:rPr>
          <w:sz w:val="22"/>
          <w:szCs w:val="22"/>
        </w:rPr>
      </w:pPr>
      <w:r w:rsidDel="00000000" w:rsidR="00000000" w:rsidRPr="00000000">
        <w:rPr>
          <w:sz w:val="22"/>
          <w:szCs w:val="22"/>
          <w:rtl w:val="0"/>
        </w:rPr>
        <w:t xml:space="preserve">El vigésimo espectáculo del Cirque du Soleil bajo la Gran Carpa incorpora una propuesta visual audaz y una estética única a la gira. Con personajes vibrantes, música inspiradora, impresionantes efectos de iluminación y proyecciones, así como proezas acrobáticas nunca antes vistas, </w:t>
      </w:r>
      <w:r w:rsidDel="00000000" w:rsidR="00000000" w:rsidRPr="00000000">
        <w:rPr>
          <w:b w:val="1"/>
          <w:bCs w:val="1"/>
          <w:i w:val="1"/>
          <w:iCs w:val="1"/>
          <w:sz w:val="22"/>
          <w:szCs w:val="22"/>
          <w:rtl w:val="0"/>
        </w:rPr>
        <w:t xml:space="preserve">ECHO</w:t>
      </w:r>
      <w:r w:rsidDel="00000000" w:rsidR="00000000" w:rsidRPr="00000000">
        <w:rPr>
          <w:sz w:val="22"/>
          <w:szCs w:val="22"/>
          <w:rtl w:val="0"/>
        </w:rPr>
        <w:t xml:space="preserve"> invita al público a emprender un viaje por un universo de color, asombro y posibilidades infinitas.</w:t>
      </w:r>
    </w:p>
    <w:p w:rsidR="00000000" w:rsidDel="00000000" w:rsidP="00000000" w:rsidRDefault="00000000" w:rsidRPr="00000000" w14:paraId="00000012">
      <w:pPr>
        <w:jc w:val="both"/>
        <w:rPr>
          <w:sz w:val="22"/>
          <w:szCs w:val="22"/>
        </w:rPr>
      </w:pPr>
      <w:r w:rsidDel="00000000" w:rsidR="00000000" w:rsidRPr="00000000">
        <w:rPr>
          <w:sz w:val="22"/>
          <w:szCs w:val="22"/>
          <w:rtl w:val="0"/>
        </w:rPr>
        <w:t xml:space="preserve">Para más información, visite:  </w:t>
      </w:r>
      <w:hyperlink r:id="rId9">
        <w:r w:rsidDel="00000000" w:rsidR="00000000" w:rsidRPr="00000000">
          <w:rPr>
            <w:color w:val="467886"/>
            <w:sz w:val="22"/>
            <w:szCs w:val="22"/>
            <w:u w:val="single"/>
            <w:rtl w:val="0"/>
          </w:rPr>
          <w:t xml:space="preserve">https://www.cirquedusoleil.com/echo</w:t>
        </w:r>
      </w:hyperlink>
      <w:r w:rsidDel="00000000" w:rsidR="00000000" w:rsidRPr="00000000">
        <w:rPr>
          <w:sz w:val="22"/>
          <w:szCs w:val="22"/>
          <w:rtl w:val="0"/>
        </w:rPr>
        <w:t xml:space="preserve">.</w:t>
      </w:r>
    </w:p>
    <w:p w:rsidR="00000000" w:rsidDel="00000000" w:rsidP="00000000" w:rsidRDefault="00000000" w:rsidRPr="00000000" w14:paraId="00000013">
      <w:pPr>
        <w:jc w:val="both"/>
        <w:rPr>
          <w:sz w:val="22"/>
          <w:szCs w:val="22"/>
        </w:rPr>
      </w:pPr>
      <w:r w:rsidDel="00000000" w:rsidR="00000000" w:rsidRPr="00000000">
        <w:rPr>
          <w:sz w:val="22"/>
          <w:szCs w:val="22"/>
          <w:rtl w:val="0"/>
        </w:rPr>
        <w:t xml:space="preserve">SOCIO PRESENTADOR</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Cirque du Soleil agradece el apoyo de su socio presentador GNP y de su socio oficial Viva.</w:t>
      </w:r>
    </w:p>
    <w:p w:rsidR="00000000" w:rsidDel="00000000" w:rsidP="00000000" w:rsidRDefault="00000000" w:rsidRPr="00000000" w14:paraId="00000015">
      <w:pPr>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jc w:val="both"/>
        <w:rPr>
          <w:sz w:val="22"/>
          <w:szCs w:val="22"/>
        </w:rPr>
      </w:pPr>
      <w:r w:rsidDel="00000000" w:rsidR="00000000" w:rsidRPr="00000000">
        <w:rPr>
          <w:sz w:val="22"/>
          <w:szCs w:val="22"/>
          <w:rtl w:val="0"/>
        </w:rPr>
        <w:t xml:space="preserve">ACERCA DE CIRQUE DU SOLEIL</w:t>
      </w:r>
    </w:p>
    <w:p w:rsidR="00000000" w:rsidDel="00000000" w:rsidP="00000000" w:rsidRDefault="00000000" w:rsidRPr="00000000" w14:paraId="00000017">
      <w:pPr>
        <w:jc w:val="both"/>
        <w:rPr>
          <w:sz w:val="22"/>
          <w:szCs w:val="22"/>
        </w:rPr>
      </w:pPr>
      <w:r w:rsidDel="00000000" w:rsidR="00000000" w:rsidRPr="00000000">
        <w:rPr>
          <w:sz w:val="22"/>
          <w:szCs w:val="22"/>
          <w:rtl w:val="0"/>
        </w:rPr>
        <w:t xml:space="preserve">Cirque du Soleil es líder mundial en entretenimiento en vivo. Durante más de cuatro décadas ha expandido los límites de la imaginación al desarrollar una amplia variedad de experiencias artísticas, incluyendo espectáculos en gira y de residencia, producciones estacionales y propuestas teatrales innovadoras.</w:t>
      </w:r>
    </w:p>
    <w:p w:rsidR="00000000" w:rsidDel="00000000" w:rsidP="00000000" w:rsidRDefault="00000000" w:rsidRPr="00000000" w14:paraId="00000018">
      <w:pPr>
        <w:jc w:val="both"/>
        <w:rPr>
          <w:sz w:val="22"/>
          <w:szCs w:val="22"/>
        </w:rPr>
      </w:pPr>
      <w:r w:rsidDel="00000000" w:rsidR="00000000" w:rsidRPr="00000000">
        <w:rPr>
          <w:sz w:val="22"/>
          <w:szCs w:val="22"/>
          <w:rtl w:val="0"/>
        </w:rPr>
        <w:t xml:space="preserve">Desde su fundación en 1984, Cirque du Soleil ha inspirado a más de 430 millones de espectadores en 86 países y seis continentes. Actualmente, la compañía canadiense emplea a más de 3,000 personas, entre ellas más de 900 artistas provenientes de más de 80 nacionalidades.</w:t>
      </w:r>
    </w:p>
    <w:p w:rsidR="00000000" w:rsidDel="00000000" w:rsidP="00000000" w:rsidRDefault="00000000" w:rsidRPr="00000000" w14:paraId="00000019">
      <w:pPr>
        <w:rPr>
          <w:sz w:val="22"/>
          <w:szCs w:val="22"/>
        </w:rPr>
      </w:pPr>
      <w:r w:rsidDel="00000000" w:rsidR="00000000" w:rsidRPr="00000000">
        <w:rPr>
          <w:sz w:val="22"/>
          <w:szCs w:val="22"/>
          <w:rtl w:val="0"/>
        </w:rPr>
        <w:t xml:space="preserve">Para más información, visita </w:t>
      </w:r>
      <w:hyperlink r:id="rId10">
        <w:r w:rsidDel="00000000" w:rsidR="00000000" w:rsidRPr="00000000">
          <w:rPr>
            <w:color w:val="467886"/>
            <w:sz w:val="22"/>
            <w:szCs w:val="22"/>
            <w:u w:val="single"/>
            <w:rtl w:val="0"/>
          </w:rPr>
          <w:t xml:space="preserve">https://www.cirquedusoleil.com/echo</w:t>
        </w:r>
      </w:hyperlink>
      <w:r w:rsidDel="00000000" w:rsidR="00000000" w:rsidRPr="00000000">
        <w:rPr>
          <w:sz w:val="22"/>
          <w:szCs w:val="22"/>
          <w:rtl w:val="0"/>
        </w:rPr>
        <w:t xml:space="preserve">.</w:t>
      </w:r>
    </w:p>
    <w:p w:rsidR="00000000" w:rsidDel="00000000" w:rsidP="00000000" w:rsidRDefault="00000000" w:rsidRPr="00000000" w14:paraId="0000001A">
      <w:pPr>
        <w:rPr>
          <w:sz w:val="22"/>
          <w:szCs w:val="22"/>
        </w:rPr>
      </w:pPr>
      <w:r w:rsidDel="00000000" w:rsidR="00000000" w:rsidRPr="00000000">
        <w:rPr>
          <w:sz w:val="22"/>
          <w:szCs w:val="22"/>
          <w:rtl w:val="0"/>
        </w:rPr>
        <w:t xml:space="preserve">Sigue #ECHOCirque and #cirquedusoleil en sus redes sociales: </w:t>
      </w:r>
      <w:hyperlink r:id="rId11">
        <w:r w:rsidDel="00000000" w:rsidR="00000000" w:rsidRPr="00000000">
          <w:rPr>
            <w:color w:val="467886"/>
            <w:sz w:val="22"/>
            <w:szCs w:val="22"/>
            <w:u w:val="single"/>
            <w:rtl w:val="0"/>
          </w:rPr>
          <w:t xml:space="preserve">Facebook</w:t>
        </w:r>
      </w:hyperlink>
      <w:r w:rsidDel="00000000" w:rsidR="00000000" w:rsidRPr="00000000">
        <w:rPr>
          <w:sz w:val="22"/>
          <w:szCs w:val="22"/>
          <w:rtl w:val="0"/>
        </w:rPr>
        <w:t xml:space="preserve"> | </w:t>
      </w:r>
      <w:hyperlink r:id="rId12">
        <w:r w:rsidDel="00000000" w:rsidR="00000000" w:rsidRPr="00000000">
          <w:rPr>
            <w:color w:val="467886"/>
            <w:sz w:val="22"/>
            <w:szCs w:val="22"/>
            <w:u w:val="single"/>
            <w:rtl w:val="0"/>
          </w:rPr>
          <w:t xml:space="preserve">Twitter</w:t>
        </w:r>
      </w:hyperlink>
      <w:r w:rsidDel="00000000" w:rsidR="00000000" w:rsidRPr="00000000">
        <w:rPr>
          <w:sz w:val="22"/>
          <w:szCs w:val="22"/>
          <w:rtl w:val="0"/>
        </w:rPr>
        <w:t xml:space="preserve"> | </w:t>
      </w:r>
      <w:hyperlink r:id="rId13">
        <w:r w:rsidDel="00000000" w:rsidR="00000000" w:rsidRPr="00000000">
          <w:rPr>
            <w:color w:val="467886"/>
            <w:sz w:val="22"/>
            <w:szCs w:val="22"/>
            <w:u w:val="single"/>
            <w:rtl w:val="0"/>
          </w:rPr>
          <w:t xml:space="preserve">Instagram</w:t>
        </w:r>
      </w:hyperlink>
      <w:r w:rsidDel="00000000" w:rsidR="00000000" w:rsidRPr="00000000">
        <w:rPr>
          <w:sz w:val="22"/>
          <w:szCs w:val="22"/>
          <w:rtl w:val="0"/>
        </w:rPr>
        <w:t xml:space="preserve"> | </w:t>
      </w:r>
      <w:hyperlink r:id="rId14">
        <w:r w:rsidDel="00000000" w:rsidR="00000000" w:rsidRPr="00000000">
          <w:rPr>
            <w:color w:val="467886"/>
            <w:sz w:val="22"/>
            <w:szCs w:val="22"/>
            <w:u w:val="single"/>
            <w:rtl w:val="0"/>
          </w:rPr>
          <w:t xml:space="preserve">YouTube</w:t>
        </w:r>
      </w:hyperlink>
      <w:r w:rsidDel="00000000" w:rsidR="00000000" w:rsidRPr="00000000">
        <w:rPr>
          <w:sz w:val="22"/>
          <w:szCs w:val="22"/>
          <w:rtl w:val="0"/>
        </w:rPr>
        <w:t xml:space="preserve"> </w:t>
      </w:r>
    </w:p>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spacing w:after="0" w:line="240" w:lineRule="auto"/>
        <w:rPr>
          <w:sz w:val="22"/>
          <w:szCs w:val="22"/>
        </w:rPr>
      </w:pPr>
      <w:r w:rsidDel="00000000" w:rsidR="00000000" w:rsidRPr="00000000">
        <w:rPr>
          <w:sz w:val="22"/>
          <w:szCs w:val="22"/>
          <w:rtl w:val="0"/>
        </w:rPr>
        <w:t xml:space="preserve">Contacto:</w:t>
      </w:r>
    </w:p>
    <w:p w:rsidR="00000000" w:rsidDel="00000000" w:rsidP="00000000" w:rsidRDefault="00000000" w:rsidRPr="00000000" w14:paraId="0000001D">
      <w:pPr>
        <w:spacing w:after="0" w:line="240" w:lineRule="auto"/>
        <w:rPr>
          <w:sz w:val="22"/>
          <w:szCs w:val="22"/>
        </w:rPr>
      </w:pPr>
      <w:r w:rsidDel="00000000" w:rsidR="00000000" w:rsidRPr="00000000">
        <w:rPr>
          <w:rtl w:val="0"/>
        </w:rPr>
      </w:r>
    </w:p>
    <w:p w:rsidR="00000000" w:rsidDel="00000000" w:rsidP="00000000" w:rsidRDefault="00000000" w:rsidRPr="00000000" w14:paraId="0000001E">
      <w:pPr>
        <w:spacing w:after="0" w:line="240" w:lineRule="auto"/>
        <w:rPr>
          <w:sz w:val="22"/>
          <w:szCs w:val="22"/>
        </w:rPr>
      </w:pPr>
      <w:r w:rsidDel="00000000" w:rsidR="00000000" w:rsidRPr="00000000">
        <w:rPr>
          <w:sz w:val="22"/>
          <w:szCs w:val="22"/>
          <w:rtl w:val="0"/>
        </w:rPr>
        <w:t xml:space="preserve">Aldo Garcia  </w:t>
      </w:r>
      <w:hyperlink r:id="rId15">
        <w:r w:rsidDel="00000000" w:rsidR="00000000" w:rsidRPr="00000000">
          <w:rPr>
            <w:color w:val="467886"/>
            <w:sz w:val="22"/>
            <w:szCs w:val="22"/>
            <w:u w:val="single"/>
            <w:rtl w:val="0"/>
          </w:rPr>
          <w:t xml:space="preserve">apgarcia@ocesa.mx</w:t>
        </w:r>
      </w:hyperlink>
      <w:r w:rsidDel="00000000" w:rsidR="00000000" w:rsidRPr="00000000">
        <w:rPr>
          <w:rtl w:val="0"/>
        </w:rPr>
      </w:r>
    </w:p>
    <w:p w:rsidR="00000000" w:rsidDel="00000000" w:rsidP="00000000" w:rsidRDefault="00000000" w:rsidRPr="00000000" w14:paraId="0000001F">
      <w:pPr>
        <w:spacing w:after="0" w:line="240" w:lineRule="auto"/>
        <w:rPr>
          <w:sz w:val="22"/>
          <w:szCs w:val="22"/>
        </w:rPr>
      </w:pPr>
      <w:r w:rsidDel="00000000" w:rsidR="00000000" w:rsidRPr="00000000">
        <w:rPr>
          <w:sz w:val="22"/>
          <w:szCs w:val="22"/>
          <w:rtl w:val="0"/>
        </w:rPr>
        <w:t xml:space="preserve">Marco Barrera  </w:t>
      </w:r>
      <w:hyperlink r:id="rId16">
        <w:r w:rsidDel="00000000" w:rsidR="00000000" w:rsidRPr="00000000">
          <w:rPr>
            <w:color w:val="467886"/>
            <w:sz w:val="22"/>
            <w:szCs w:val="22"/>
            <w:u w:val="single"/>
            <w:rtl w:val="0"/>
          </w:rPr>
          <w:t xml:space="preserve">mbarrera@ocesa.mx</w:t>
        </w:r>
      </w:hyperlink>
      <w:r w:rsidDel="00000000" w:rsidR="00000000" w:rsidRPr="00000000">
        <w:rPr>
          <w:sz w:val="22"/>
          <w:szCs w:val="22"/>
          <w:rtl w:val="0"/>
        </w:rPr>
        <w:t xml:space="preserve"> </w:t>
      </w:r>
    </w:p>
    <w:p w:rsidR="00000000" w:rsidDel="00000000" w:rsidP="00000000" w:rsidRDefault="00000000" w:rsidRPr="00000000" w14:paraId="00000020">
      <w:pPr>
        <w:spacing w:after="0" w:line="240" w:lineRule="auto"/>
        <w:rPr>
          <w:sz w:val="22"/>
          <w:szCs w:val="22"/>
        </w:rPr>
      </w:pPr>
      <w:r w:rsidDel="00000000" w:rsidR="00000000" w:rsidRPr="00000000">
        <w:rPr>
          <w:rtl w:val="0"/>
        </w:rPr>
      </w:r>
    </w:p>
    <w:p w:rsidR="00000000" w:rsidDel="00000000" w:rsidP="00000000" w:rsidRDefault="00000000" w:rsidRPr="00000000" w14:paraId="00000021">
      <w:pPr>
        <w:jc w:val="center"/>
        <w:rPr>
          <w:sz w:val="22"/>
          <w:szCs w:val="22"/>
        </w:rPr>
      </w:pPr>
      <w:r w:rsidDel="00000000" w:rsidR="00000000" w:rsidRPr="00000000">
        <w:rPr>
          <w:sz w:val="22"/>
          <w:szCs w:val="22"/>
          <w:rtl w:val="0"/>
        </w:rPr>
        <w:t xml:space="preserve">Descarga aquí el Press Kit, fotografías, tráiler y material B-Roll</w:t>
      </w:r>
    </w:p>
    <w:p w:rsidR="00000000" w:rsidDel="00000000" w:rsidP="00000000" w:rsidRDefault="00000000" w:rsidRPr="00000000" w14:paraId="00000022">
      <w:pPr>
        <w:jc w:val="center"/>
        <w:rPr>
          <w:sz w:val="22"/>
          <w:szCs w:val="22"/>
        </w:rPr>
      </w:pPr>
      <w:hyperlink r:id="rId17">
        <w:r w:rsidDel="00000000" w:rsidR="00000000" w:rsidRPr="00000000">
          <w:rPr>
            <w:color w:val="467886"/>
            <w:sz w:val="22"/>
            <w:szCs w:val="22"/>
            <w:u w:val="single"/>
            <w:rtl w:val="0"/>
          </w:rPr>
          <w:t xml:space="preserve">https://media.cirquedusoleil.com/portals/ftd89loj/ECHOPRPortal</w:t>
        </w:r>
      </w:hyperlink>
      <w:r w:rsidDel="00000000" w:rsidR="00000000" w:rsidRPr="00000000">
        <w:rPr>
          <w:rtl w:val="0"/>
        </w:rPr>
      </w:r>
    </w:p>
    <w:p w:rsidR="00000000" w:rsidDel="00000000" w:rsidP="00000000" w:rsidRDefault="00000000" w:rsidRPr="00000000" w14:paraId="00000023">
      <w:pPr>
        <w:jc w:val="center"/>
        <w:rPr>
          <w:sz w:val="22"/>
          <w:szCs w:val="22"/>
        </w:rPr>
      </w:pPr>
      <w:r w:rsidDel="00000000" w:rsidR="00000000" w:rsidRPr="00000000">
        <w:rPr>
          <w:rtl w:val="0"/>
        </w:rPr>
      </w:r>
    </w:p>
    <w:p w:rsidR="00000000" w:rsidDel="00000000" w:rsidP="00000000" w:rsidRDefault="00000000" w:rsidRPr="00000000" w14:paraId="00000024">
      <w:pPr>
        <w:jc w:val="center"/>
        <w:rPr>
          <w:sz w:val="22"/>
          <w:szCs w:val="22"/>
        </w:rPr>
      </w:pPr>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MX"/>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CirqueduSoleilECHO/" TargetMode="External"/><Relationship Id="rId10" Type="http://schemas.openxmlformats.org/officeDocument/2006/relationships/hyperlink" Target="https://www.cirquedusoleil.com/echo" TargetMode="External"/><Relationship Id="rId13" Type="http://schemas.openxmlformats.org/officeDocument/2006/relationships/hyperlink" Target="http://www.instagram.com/echo_cirquedusoleil" TargetMode="External"/><Relationship Id="rId12" Type="http://schemas.openxmlformats.org/officeDocument/2006/relationships/hyperlink" Target="http://www.twitter.com/cirq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irquedusoleil.com/echo" TargetMode="External"/><Relationship Id="rId15" Type="http://schemas.openxmlformats.org/officeDocument/2006/relationships/hyperlink" Target="mailto:apgarcia@ocesa.mx" TargetMode="External"/><Relationship Id="rId14" Type="http://schemas.openxmlformats.org/officeDocument/2006/relationships/hyperlink" Target="https://www.youtube.com/channel/UCPiWIjwDZQo3UobMqvi4ggg" TargetMode="External"/><Relationship Id="rId17" Type="http://schemas.openxmlformats.org/officeDocument/2006/relationships/hyperlink" Target="https://media.cirquedusoleil.com/portals/ftd89loj/ECHOPRPortal" TargetMode="External"/><Relationship Id="rId16" Type="http://schemas.openxmlformats.org/officeDocument/2006/relationships/hyperlink" Target="mailto:mbarrera@ocesa.mx"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ticketmaster.com.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