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F6A45" w14:textId="77777777" w:rsidR="00F33EF3" w:rsidRDefault="00F33EF3">
      <w:pPr>
        <w:jc w:val="right"/>
        <w:rPr>
          <w:rFonts w:ascii="Arial" w:eastAsia="Arial" w:hAnsi="Arial" w:cs="Arial"/>
          <w:i/>
          <w:iCs/>
          <w:sz w:val="20"/>
          <w:szCs w:val="20"/>
        </w:rPr>
      </w:pPr>
    </w:p>
    <w:p w14:paraId="609C9D40" w14:textId="2EE5C62C" w:rsidR="00F33EF3" w:rsidRDefault="00000000">
      <w:pPr>
        <w:jc w:val="right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 xml:space="preserve">Warszawa, </w:t>
      </w:r>
      <w:r w:rsidR="00816003">
        <w:rPr>
          <w:rFonts w:ascii="Arial" w:eastAsia="Arial" w:hAnsi="Arial" w:cs="Arial"/>
          <w:i/>
          <w:iCs/>
          <w:sz w:val="20"/>
          <w:szCs w:val="20"/>
        </w:rPr>
        <w:t>06</w:t>
      </w:r>
      <w:r>
        <w:rPr>
          <w:rFonts w:ascii="Arial" w:eastAsia="Arial" w:hAnsi="Arial" w:cs="Arial"/>
          <w:i/>
          <w:iCs/>
          <w:sz w:val="20"/>
          <w:szCs w:val="20"/>
        </w:rPr>
        <w:t xml:space="preserve"> listopada 2026 r</w:t>
      </w:r>
      <w:r w:rsidR="00816003">
        <w:rPr>
          <w:rFonts w:ascii="Arial" w:eastAsia="Arial" w:hAnsi="Arial" w:cs="Arial"/>
          <w:i/>
          <w:iCs/>
          <w:sz w:val="20"/>
          <w:szCs w:val="20"/>
        </w:rPr>
        <w:t>.</w:t>
      </w:r>
    </w:p>
    <w:p w14:paraId="73498553" w14:textId="77777777" w:rsidR="00F33EF3" w:rsidRDefault="00000000">
      <w:pPr>
        <w:jc w:val="right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.</w:t>
      </w:r>
    </w:p>
    <w:p w14:paraId="668CC2A0" w14:textId="77777777" w:rsidR="00F33EF3" w:rsidRDefault="00000000">
      <w:pPr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Tomasz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Widliński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dołącza do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Future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Mind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jako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Head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of Digital Commerce</w:t>
      </w:r>
    </w:p>
    <w:p w14:paraId="41136F88" w14:textId="77777777" w:rsidR="00F33EF3" w:rsidRDefault="00000000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Future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Mind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wzmacnia rozwój obszaru Digital Commerce. Jesienią tego roku do zespołu firmy dołączył Tomasz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Widliński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, menedżer z ponad 15-letnim doświadczeniem w branży e-commerce, który objął stanowisko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Head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of Digital Commerce. Będzie odpowiadał za dalszy rozwój kompetencji oraz oferty łączącej kanały webowe i mobilne, strategię, projektowanie produktów cyfrowych, dane, technologie oraz utrzymanie najważniejszych systemów sprzedażowych.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21AA9477" w14:textId="77777777" w:rsidR="00F33EF3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Tomasz </w:t>
      </w:r>
      <w:proofErr w:type="spellStart"/>
      <w:r>
        <w:rPr>
          <w:rFonts w:ascii="Arial" w:eastAsia="Arial" w:hAnsi="Arial" w:cs="Arial"/>
          <w:sz w:val="22"/>
          <w:szCs w:val="22"/>
        </w:rPr>
        <w:t>Widliński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od lat jest związany z rynkiem e-commerce i technologiami wspierającymi sprzedaż cyfrową. Swoją karierę rozpoczynał w zarządzaniu projektami, a następnie rozwijał się w obszarach </w:t>
      </w:r>
      <w:proofErr w:type="spellStart"/>
      <w:r>
        <w:rPr>
          <w:rFonts w:ascii="Arial" w:eastAsia="Arial" w:hAnsi="Arial" w:cs="Arial"/>
          <w:sz w:val="22"/>
          <w:szCs w:val="22"/>
        </w:rPr>
        <w:t>delivery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wsparcia sprzedaży i rozwoju biznesu. Z czasem objął odpowiedzialność za portfele projektów, wyniki finansowe prowadzonych obszarów, a także za skalowanie zespołów i kompetencji e-commerce. W swojej dotychczasowej pracy uczestniczył w realizacji kilkudziesięciu przedsięwzięć wykorzystujących różne platformy i architektury e-commerce. </w:t>
      </w:r>
    </w:p>
    <w:p w14:paraId="280E6DD4" w14:textId="77777777" w:rsidR="00F33EF3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Pracował zarówno dla czołowych polskich firm, jak i globalnych marek prowadzących sprzedaż na wielu rynkach. Ma doświadczenie w projektach obejmujących jednoczesne wdrożenia w ponad 30 krajach, a także w przedsięwzięciach realizowanych dla przedsiębiorstw z sektorów </w:t>
      </w:r>
      <w:proofErr w:type="spellStart"/>
      <w:r>
        <w:rPr>
          <w:rFonts w:ascii="Arial" w:eastAsia="Arial" w:hAnsi="Arial" w:cs="Arial"/>
          <w:sz w:val="22"/>
          <w:szCs w:val="22"/>
        </w:rPr>
        <w:t>retail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i </w:t>
      </w:r>
      <w:proofErr w:type="spellStart"/>
      <w:r>
        <w:rPr>
          <w:rFonts w:ascii="Arial" w:eastAsia="Arial" w:hAnsi="Arial" w:cs="Arial"/>
          <w:sz w:val="22"/>
          <w:szCs w:val="22"/>
        </w:rPr>
        <w:t>fashion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FMCG, </w:t>
      </w:r>
      <w:proofErr w:type="spellStart"/>
      <w:r>
        <w:rPr>
          <w:rFonts w:ascii="Arial" w:eastAsia="Arial" w:hAnsi="Arial" w:cs="Arial"/>
          <w:sz w:val="22"/>
          <w:szCs w:val="22"/>
        </w:rPr>
        <w:t>gamingu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przemysłu oraz sprzedaży B2B i B2C. </w:t>
      </w:r>
    </w:p>
    <w:p w14:paraId="4C981443" w14:textId="77777777" w:rsidR="00F33EF3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 </w:t>
      </w:r>
      <w:proofErr w:type="spellStart"/>
      <w:r>
        <w:rPr>
          <w:rFonts w:ascii="Arial" w:eastAsia="Arial" w:hAnsi="Arial" w:cs="Arial"/>
          <w:sz w:val="22"/>
          <w:szCs w:val="22"/>
        </w:rPr>
        <w:t>Future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Mind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Tomasz </w:t>
      </w:r>
      <w:proofErr w:type="spellStart"/>
      <w:r>
        <w:rPr>
          <w:rFonts w:ascii="Arial" w:eastAsia="Arial" w:hAnsi="Arial" w:cs="Arial"/>
          <w:sz w:val="22"/>
          <w:szCs w:val="22"/>
        </w:rPr>
        <w:t>Widliński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będzie rozwijał Digital Commerce jako obszar łączący kompetencje funkcjonujące już w całej organizacji. Firma chce zapewniać klientom spójne wsparcie obejmujące pełne doświadczenie komercyjne marki w kanałach cyfrowych, od strategii i analizy, przez projektowanie oraz rozwój produktów webowych i mobilnych, po wykorzystanie danych, personalizację, automatyzację i całodobowe utrzymanie kluczowych rozwiązań. </w:t>
      </w:r>
    </w:p>
    <w:p w14:paraId="014E3BAA" w14:textId="77777777" w:rsidR="00F33EF3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–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Firmy coraz rzadziej patrzą na aplikację mobilną, serwis internetowy i platformę sprzedażową jak na oddzielne elementy. Oczekują jednego partnera, który zrozumie ich model biznesowy i zadba o całe doświadczenie klienta w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digitalu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. W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Future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Mind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od lat rozwijamy produkty cyfrowe dla największych marek handlowych, a Digital Commerce jest naturalnym rozszerzeniem tego, co już potrafimy. Dołączenie Tomasza wzmacnia ten kierunek. Jego doświadczenie w prowadzeniu złożonych, międzynarodowych projektów oraz łączeniu perspektywy biznesowej z technologiczną pozwoli nam jeszcze skuteczniej wspierać klientów w rozwijaniu ich cyfrowej sprzedaży</w:t>
      </w:r>
      <w:r>
        <w:rPr>
          <w:rFonts w:ascii="Arial" w:eastAsia="Arial" w:hAnsi="Arial" w:cs="Arial"/>
          <w:sz w:val="22"/>
          <w:szCs w:val="22"/>
        </w:rPr>
        <w:t xml:space="preserve"> – mówi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Tomasz Koperski, CEO w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Future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Mind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, a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Solita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company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31539CC2" w14:textId="77777777" w:rsidR="00F33EF3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Rozwój Digital Commerce opiera się na kompetencjach, które </w:t>
      </w:r>
      <w:proofErr w:type="spellStart"/>
      <w:r>
        <w:rPr>
          <w:rFonts w:ascii="Arial" w:eastAsia="Arial" w:hAnsi="Arial" w:cs="Arial"/>
          <w:sz w:val="22"/>
          <w:szCs w:val="22"/>
        </w:rPr>
        <w:t>Future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Mind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buduje od lat. Obejmują one doradztwo strategiczne i biznesowe, analizę, </w:t>
      </w:r>
      <w:proofErr w:type="spellStart"/>
      <w:r>
        <w:rPr>
          <w:rFonts w:ascii="Arial" w:eastAsia="Arial" w:hAnsi="Arial" w:cs="Arial"/>
          <w:sz w:val="22"/>
          <w:szCs w:val="22"/>
        </w:rPr>
        <w:t>product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design i badania, software engineering, rozwiązania z obszaru danych i AI, a także wsparcie prowadzone całodobowo w modelu SLA przez zespoły odpowiedzialne za niezawodność systemów. Firma dysponuje także własnym akceleratorem Atlas, czyli zestawem sprawdzonych w projektach </w:t>
      </w:r>
      <w:r>
        <w:rPr>
          <w:rFonts w:ascii="Arial" w:eastAsia="Arial" w:hAnsi="Arial" w:cs="Arial"/>
          <w:sz w:val="22"/>
          <w:szCs w:val="22"/>
        </w:rPr>
        <w:lastRenderedPageBreak/>
        <w:t xml:space="preserve">komponentów, które pozwalają skrócić czas wdrożenia i szybciej dostarczać klientom działające rozwiązania. Ponad 20 proc. zespołu firmy stanowią stratedzy, analitycy, eksperci w zakresie projektowania UX/UI oraz badacze, co pozwala rozpoczynać projekty od rozpoznania potrzeb użytkowników i celów biznesowych, a nie wyłącznie od wyboru technologii. </w:t>
      </w:r>
    </w:p>
    <w:p w14:paraId="6FB19A90" w14:textId="77777777" w:rsidR="00F33EF3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Jednym z kluczowych kierunków będzie dalsze integrowanie doświadczeń klientów w kanałach webowych i mobilnych. </w:t>
      </w:r>
      <w:proofErr w:type="spellStart"/>
      <w:r>
        <w:rPr>
          <w:rFonts w:ascii="Arial" w:eastAsia="Arial" w:hAnsi="Arial" w:cs="Arial"/>
          <w:sz w:val="22"/>
          <w:szCs w:val="22"/>
        </w:rPr>
        <w:t>Future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Mind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chce odpowiadać nie tylko za budowę poszczególnych narzędzi, lecz także za ich spójne funkcjonowanie na każdym etapie ścieżki zakupowej. Podejście to obejmuje między innymi wykorzystanie analityki, platform danych o klientach, automatyzacji marketingu i rozwiązań AI, służących personalizacji komunikacji oraz obsługi klienta. </w:t>
      </w:r>
    </w:p>
    <w:p w14:paraId="0B8374B9" w14:textId="77777777" w:rsidR="00F33EF3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Istotnym elementem rozwoju tego obszaru będzie również współpraca z grupą </w:t>
      </w:r>
      <w:proofErr w:type="spellStart"/>
      <w:r>
        <w:rPr>
          <w:rFonts w:ascii="Arial" w:eastAsia="Arial" w:hAnsi="Arial" w:cs="Arial"/>
          <w:sz w:val="22"/>
          <w:szCs w:val="22"/>
        </w:rPr>
        <w:t>Solita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. Dzięki niej </w:t>
      </w:r>
      <w:proofErr w:type="spellStart"/>
      <w:r>
        <w:rPr>
          <w:rFonts w:ascii="Arial" w:eastAsia="Arial" w:hAnsi="Arial" w:cs="Arial"/>
          <w:sz w:val="22"/>
          <w:szCs w:val="22"/>
        </w:rPr>
        <w:t>Future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Mind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może łączyć swoje doświadczenie w projektowaniu i budowie produktów cyfrowych z międzynarodowymi kompetencjami w zakresie e-commerce, danych, sztucznej inteligencji oraz chmury. Grupa zapewnia dostęp do ponad 2 100 ekspertów i doświadczenia zdobywanego przez 30 lat realizacji różnorodnych projektów. </w:t>
      </w:r>
    </w:p>
    <w:p w14:paraId="4D219660" w14:textId="77777777" w:rsidR="00F33EF3" w:rsidRDefault="00000000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– 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Digital Commerce to znacznie więcej niż sklep internetowy. To całość komercyjnej obecności marki w świecie cyfrowym: kanały webowe i mobilne, dane, treści, personalizacja, obsługa klienta oraz technologie, które łączą te elementy w jedno doświadczenie. Do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Future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Mind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przyciągnęły mnie silne kompetencje doradcze, rozbudowane zespoły analizy i </w:t>
      </w:r>
      <w:proofErr w:type="spellStart"/>
      <w:r>
        <w:rPr>
          <w:rFonts w:ascii="Arial" w:eastAsia="Arial" w:hAnsi="Arial" w:cs="Arial"/>
          <w:i/>
          <w:iCs/>
          <w:sz w:val="22"/>
          <w:szCs w:val="22"/>
        </w:rPr>
        <w:t>product</w:t>
      </w:r>
      <w:proofErr w:type="spellEnd"/>
      <w:r>
        <w:rPr>
          <w:rFonts w:ascii="Arial" w:eastAsia="Arial" w:hAnsi="Arial" w:cs="Arial"/>
          <w:i/>
          <w:iCs/>
          <w:sz w:val="22"/>
          <w:szCs w:val="22"/>
        </w:rPr>
        <w:t xml:space="preserve"> designu, a także gotowość do podejmowania ambitnych projektów dla dużych organizacji. Chcę wykorzystać te możliwości, aby wspólnie z zespołem rozwijać rozwiązania, które przynoszą klientom mierzalną wartość biznesową, a użytkownikom naprawdę ułatwiają zakupy i korzystanie z usług</w:t>
      </w:r>
      <w:r>
        <w:rPr>
          <w:rFonts w:ascii="Arial" w:eastAsia="Arial" w:hAnsi="Arial" w:cs="Arial"/>
          <w:sz w:val="22"/>
          <w:szCs w:val="22"/>
        </w:rPr>
        <w:t xml:space="preserve"> – mówi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Tomasz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Widliński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Head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of Digital Commerce w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Future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Mind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, a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Solita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company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1C92D16B" w14:textId="77777777" w:rsidR="00F33EF3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***</w:t>
      </w:r>
    </w:p>
    <w:p w14:paraId="4778C8F7" w14:textId="77777777" w:rsidR="00F33EF3" w:rsidRDefault="00000000">
      <w:pPr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bCs/>
          <w:sz w:val="18"/>
          <w:szCs w:val="18"/>
        </w:rPr>
        <w:t>Future</w:t>
      </w:r>
      <w:proofErr w:type="spellEnd"/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18"/>
          <w:szCs w:val="18"/>
        </w:rPr>
        <w:t>Mind</w:t>
      </w:r>
      <w:proofErr w:type="spellEnd"/>
      <w:r>
        <w:rPr>
          <w:rFonts w:ascii="Arial" w:eastAsia="Arial" w:hAnsi="Arial" w:cs="Arial"/>
          <w:b/>
          <w:bCs/>
          <w:sz w:val="18"/>
          <w:szCs w:val="18"/>
        </w:rPr>
        <w:t xml:space="preserve">, część grupy </w:t>
      </w:r>
      <w:proofErr w:type="spellStart"/>
      <w:r>
        <w:rPr>
          <w:rFonts w:ascii="Arial" w:eastAsia="Arial" w:hAnsi="Arial" w:cs="Arial"/>
          <w:b/>
          <w:bCs/>
          <w:sz w:val="18"/>
          <w:szCs w:val="18"/>
        </w:rPr>
        <w:t>Solita</w:t>
      </w:r>
      <w:proofErr w:type="spellEnd"/>
      <w:r>
        <w:rPr>
          <w:rFonts w:ascii="Arial" w:eastAsia="Arial" w:hAnsi="Arial" w:cs="Arial"/>
          <w:b/>
          <w:bCs/>
          <w:sz w:val="18"/>
          <w:szCs w:val="18"/>
        </w:rPr>
        <w:t xml:space="preserve">, </w:t>
      </w:r>
      <w:r>
        <w:rPr>
          <w:rFonts w:ascii="Arial" w:eastAsia="Arial" w:hAnsi="Arial" w:cs="Arial"/>
          <w:sz w:val="18"/>
          <w:szCs w:val="18"/>
        </w:rPr>
        <w:t xml:space="preserve">to nagradzana spółka doradczo-technologiczna, która od 18 lat tworzy innowacyjne produkty cyfrowe. Zespół </w:t>
      </w:r>
      <w:proofErr w:type="spellStart"/>
      <w:r>
        <w:rPr>
          <w:rFonts w:ascii="Arial" w:eastAsia="Arial" w:hAnsi="Arial" w:cs="Arial"/>
          <w:sz w:val="18"/>
          <w:szCs w:val="18"/>
        </w:rPr>
        <w:t>Future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Mind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składa się z ponad 300 specjalistów, w tym doradców biznesowych i technologicznych, analityków, programistów oraz projektantów UX i UI. Dzięki eksperckiej wiedzy i doświadczeniu firma wspiera największe marki w podejmowaniu decyzji strategicznych i zarządzaniu zmianą w obszarze </w:t>
      </w:r>
      <w:proofErr w:type="spellStart"/>
      <w:r>
        <w:rPr>
          <w:rFonts w:ascii="Arial" w:eastAsia="Arial" w:hAnsi="Arial" w:cs="Arial"/>
          <w:sz w:val="18"/>
          <w:szCs w:val="18"/>
        </w:rPr>
        <w:t>digital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oraz rozwoju i utrzymaniu produktów cyfrowych. W projektach łączy potencjał technologii mobilnych i </w:t>
      </w:r>
      <w:proofErr w:type="spellStart"/>
      <w:r>
        <w:rPr>
          <w:rFonts w:ascii="Arial" w:eastAsia="Arial" w:hAnsi="Arial" w:cs="Arial"/>
          <w:sz w:val="18"/>
          <w:szCs w:val="18"/>
        </w:rPr>
        <w:t>backendowych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z silnym zapleczem rozwiązań chmurowych, Data i AI. Współpraca z wyspecjalizowanymi partnerami technologicznymi z całego świata gwarantuje klientom najwyższą jakość w każdym projekcie. Tworzone przez ekspertów </w:t>
      </w:r>
      <w:proofErr w:type="spellStart"/>
      <w:r>
        <w:rPr>
          <w:rFonts w:ascii="Arial" w:eastAsia="Arial" w:hAnsi="Arial" w:cs="Arial"/>
          <w:sz w:val="18"/>
          <w:szCs w:val="18"/>
        </w:rPr>
        <w:t>Future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Mind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rozwiązania były wielokrotnie doceniane w konkursach branżowych, a dynamiczny wzrost firmy został wyróżniony przez takie magazyny jak Forbes i Financial Times.</w:t>
      </w:r>
    </w:p>
    <w:p w14:paraId="7FC2966D" w14:textId="77777777" w:rsidR="00F33EF3" w:rsidRPr="00816003" w:rsidRDefault="00000000">
      <w:pPr>
        <w:jc w:val="both"/>
        <w:rPr>
          <w:lang w:val="en-US"/>
        </w:rPr>
      </w:pPr>
      <w:proofErr w:type="spellStart"/>
      <w:r w:rsidRPr="00816003">
        <w:rPr>
          <w:rFonts w:ascii="Arial" w:eastAsia="Arial" w:hAnsi="Arial" w:cs="Arial"/>
          <w:sz w:val="18"/>
          <w:szCs w:val="18"/>
          <w:lang w:val="en-US"/>
        </w:rPr>
        <w:t>Więcej</w:t>
      </w:r>
      <w:proofErr w:type="spellEnd"/>
      <w:r w:rsidRPr="00816003">
        <w:rPr>
          <w:rFonts w:ascii="Arial" w:eastAsia="Arial" w:hAnsi="Arial" w:cs="Arial"/>
          <w:sz w:val="18"/>
          <w:szCs w:val="18"/>
          <w:lang w:val="en-US"/>
        </w:rPr>
        <w:t xml:space="preserve"> </w:t>
      </w:r>
      <w:proofErr w:type="spellStart"/>
      <w:r w:rsidRPr="00816003">
        <w:rPr>
          <w:rFonts w:ascii="Arial" w:eastAsia="Arial" w:hAnsi="Arial" w:cs="Arial"/>
          <w:sz w:val="18"/>
          <w:szCs w:val="18"/>
          <w:lang w:val="en-US"/>
        </w:rPr>
        <w:t>na</w:t>
      </w:r>
      <w:proofErr w:type="spellEnd"/>
      <w:r w:rsidRPr="00816003">
        <w:rPr>
          <w:rFonts w:ascii="Arial" w:eastAsia="Arial" w:hAnsi="Arial" w:cs="Arial"/>
          <w:sz w:val="18"/>
          <w:szCs w:val="18"/>
          <w:lang w:val="en-US"/>
        </w:rPr>
        <w:t xml:space="preserve"> </w:t>
      </w:r>
      <w:proofErr w:type="spellStart"/>
      <w:r w:rsidRPr="00816003">
        <w:rPr>
          <w:rFonts w:ascii="Arial" w:eastAsia="Arial" w:hAnsi="Arial" w:cs="Arial"/>
          <w:sz w:val="18"/>
          <w:szCs w:val="18"/>
          <w:lang w:val="en-US"/>
        </w:rPr>
        <w:t>stronie</w:t>
      </w:r>
      <w:proofErr w:type="spellEnd"/>
      <w:r w:rsidRPr="00816003">
        <w:rPr>
          <w:rFonts w:ascii="Arial" w:eastAsia="Arial" w:hAnsi="Arial" w:cs="Arial"/>
          <w:sz w:val="18"/>
          <w:szCs w:val="18"/>
          <w:lang w:val="en-US"/>
        </w:rPr>
        <w:t>:</w:t>
      </w:r>
      <w:r w:rsidRPr="00816003">
        <w:rPr>
          <w:rFonts w:ascii="Arial" w:eastAsia="Arial" w:hAnsi="Arial" w:cs="Arial"/>
          <w:b/>
          <w:bCs/>
          <w:sz w:val="18"/>
          <w:szCs w:val="18"/>
          <w:lang w:val="en-US"/>
        </w:rPr>
        <w:t xml:space="preserve"> </w:t>
      </w:r>
      <w:hyperlink r:id="rId7">
        <w:r w:rsidRPr="00816003">
          <w:rPr>
            <w:rFonts w:ascii="Arial" w:eastAsia="Arial" w:hAnsi="Arial" w:cs="Arial"/>
            <w:b/>
            <w:bCs/>
            <w:color w:val="0000FF"/>
            <w:sz w:val="18"/>
            <w:szCs w:val="18"/>
            <w:u w:val="single"/>
            <w:lang w:val="en-US"/>
          </w:rPr>
          <w:t>Future Mind • Digital Advisory &amp; Delivery</w:t>
        </w:r>
      </w:hyperlink>
    </w:p>
    <w:p w14:paraId="6711C69C" w14:textId="77777777" w:rsidR="00F33EF3" w:rsidRPr="00816003" w:rsidRDefault="00F33EF3">
      <w:pPr>
        <w:jc w:val="both"/>
        <w:rPr>
          <w:rFonts w:ascii="Arial" w:eastAsia="Arial" w:hAnsi="Arial" w:cs="Arial"/>
          <w:sz w:val="22"/>
          <w:szCs w:val="22"/>
          <w:lang w:val="en-US"/>
        </w:rPr>
      </w:pPr>
    </w:p>
    <w:sectPr w:rsidR="00F33EF3" w:rsidRPr="00816003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D5BB" w14:textId="77777777" w:rsidR="00375EE1" w:rsidRDefault="00375EE1">
      <w:pPr>
        <w:spacing w:after="0" w:line="240" w:lineRule="auto"/>
      </w:pPr>
      <w:r>
        <w:separator/>
      </w:r>
    </w:p>
  </w:endnote>
  <w:endnote w:type="continuationSeparator" w:id="0">
    <w:p w14:paraId="3D66A5CE" w14:textId="77777777" w:rsidR="00375EE1" w:rsidRDefault="00375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96FD11B-551C-4AF4-85C1-EDE69B5A4776}"/>
    <w:embedBold r:id="rId2" w:fontKey="{C52B170E-639F-47A4-AC29-6E10B6FAF7C2}"/>
    <w:embedItalic r:id="rId3" w:fontKey="{5F7811C4-909C-41C5-A0F8-EC83E80EB8A5}"/>
  </w:font>
  <w:font w:name="Play">
    <w:charset w:val="00"/>
    <w:family w:val="auto"/>
    <w:pitch w:val="default"/>
    <w:embedRegular r:id="rId4" w:fontKey="{A4BD956F-0640-4BC5-B9FC-89FFE76967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14384A1-E208-48EA-B475-F884649F2E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E6E6D8F0-1300-40FF-96FC-A3B2224FE41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2448C" w14:textId="77777777" w:rsidR="00375EE1" w:rsidRDefault="00375EE1">
      <w:pPr>
        <w:spacing w:after="0" w:line="240" w:lineRule="auto"/>
      </w:pPr>
      <w:r>
        <w:separator/>
      </w:r>
    </w:p>
  </w:footnote>
  <w:footnote w:type="continuationSeparator" w:id="0">
    <w:p w14:paraId="387AA715" w14:textId="77777777" w:rsidR="00375EE1" w:rsidRDefault="00375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33AF" w14:textId="77777777" w:rsidR="00F33EF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rFonts w:ascii="Calibri" w:eastAsia="Calibri" w:hAnsi="Calibri" w:cs="Calibri"/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7FE24083" wp14:editId="25D1D61B">
          <wp:simplePos x="0" y="0"/>
          <wp:positionH relativeFrom="margin">
            <wp:align>right</wp:align>
          </wp:positionH>
          <wp:positionV relativeFrom="margin">
            <wp:posOffset>-595629</wp:posOffset>
          </wp:positionV>
          <wp:extent cx="2973070" cy="35814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73070" cy="358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EF3"/>
    <w:rsid w:val="00143127"/>
    <w:rsid w:val="00375EE1"/>
    <w:rsid w:val="00816003"/>
    <w:rsid w:val="00F3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524D0"/>
  <w15:docId w15:val="{7744C4A1-3B1B-4106-BC4D-6CAD3BD9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E6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E6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E6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4E6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E6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E6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E60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E60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E60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60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60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6070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E6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E6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E6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6070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E60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6070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E6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60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607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E607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6070"/>
    <w:rPr>
      <w:color w:val="605E5C"/>
      <w:shd w:val="clear" w:color="auto" w:fill="E1DFDD"/>
    </w:rPr>
  </w:style>
  <w:style w:type="paragraph" w:styleId="Nagwek">
    <w:name w:val="header"/>
    <w:link w:val="NagwekZnak"/>
    <w:uiPriority w:val="99"/>
    <w:unhideWhenUsed/>
    <w:rsid w:val="00AC0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0BB6"/>
  </w:style>
  <w:style w:type="paragraph" w:styleId="Stopka">
    <w:name w:val="footer"/>
    <w:link w:val="StopkaZnak"/>
    <w:uiPriority w:val="99"/>
    <w:unhideWhenUsed/>
    <w:rsid w:val="00AC0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0BB6"/>
  </w:style>
  <w:style w:type="character" w:styleId="Odwoaniedokomentarza">
    <w:name w:val="annotation reference"/>
    <w:basedOn w:val="Domylnaczcionkaakapitu"/>
    <w:uiPriority w:val="99"/>
    <w:semiHidden/>
    <w:unhideWhenUsed/>
    <w:rsid w:val="00F1146B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F114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14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14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146B"/>
    <w:rPr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uturemind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my9La8Tdqi3HmZApgPzAZcFgCQ==">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852</Words>
  <Characters>5118</Characters>
  <Application>Microsoft Office Word</Application>
  <DocSecurity>0</DocSecurity>
  <Lines>42</Lines>
  <Paragraphs>11</Paragraphs>
  <ScaleCrop>false</ScaleCrop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Traczyk CCG</dc:creator>
  <cp:lastModifiedBy>Gabriela Mojkowska CCG</cp:lastModifiedBy>
  <cp:revision>2</cp:revision>
  <dcterms:created xsi:type="dcterms:W3CDTF">2026-10-27T10:31:00Z</dcterms:created>
  <dcterms:modified xsi:type="dcterms:W3CDTF">2026-11-05T12:22:00Z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0x01010026332A36832A0A41A9315B265E6415BB</vt:lpwstr>
  </property>
  <property fmtid="{D5CDD505-2E9C-101B-9397-08002B2CF9AE}" pid="3" name="MediaServiceImageTags">
    <vt:lpwstr/>
  </property>
</Properties>
</file>