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57E90" w14:textId="61CE51D1" w:rsidR="00B21A04" w:rsidRDefault="001E107E" w:rsidP="00B21A04">
      <w:pPr>
        <w:rPr>
          <w:b/>
          <w:bCs/>
          <w:lang w:val="pt-PT"/>
        </w:rPr>
      </w:pPr>
      <w:r>
        <w:rPr>
          <w:noProof/>
          <w:lang w:eastAsia="pt-PT"/>
        </w:rPr>
        <w:drawing>
          <wp:anchor distT="0" distB="0" distL="114300" distR="114300" simplePos="0" relativeHeight="251658240" behindDoc="0" locked="0" layoutInCell="1" allowOverlap="1" wp14:anchorId="1782D5A8" wp14:editId="0893D706">
            <wp:simplePos x="0" y="0"/>
            <wp:positionH relativeFrom="margin">
              <wp:align>center</wp:align>
            </wp:positionH>
            <wp:positionV relativeFrom="paragraph">
              <wp:posOffset>-145489</wp:posOffset>
            </wp:positionV>
            <wp:extent cx="1741805" cy="1080135"/>
            <wp:effectExtent l="0" t="0" r="0" b="571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1805" cy="1080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5CF516" w14:textId="5E14DF7B" w:rsidR="00A56D87" w:rsidRDefault="00A56D87" w:rsidP="00B21A04">
      <w:pPr>
        <w:rPr>
          <w:b/>
          <w:bCs/>
          <w:sz w:val="28"/>
          <w:szCs w:val="28"/>
          <w:lang w:val="pt-PT"/>
        </w:rPr>
      </w:pPr>
    </w:p>
    <w:p w14:paraId="45C38F93" w14:textId="77777777" w:rsidR="00A56D87" w:rsidRDefault="00A56D87" w:rsidP="00B21A04">
      <w:pPr>
        <w:rPr>
          <w:b/>
          <w:bCs/>
          <w:sz w:val="28"/>
          <w:szCs w:val="28"/>
          <w:lang w:val="pt-PT"/>
        </w:rPr>
      </w:pPr>
    </w:p>
    <w:p w14:paraId="6AED5B90" w14:textId="77777777" w:rsidR="00945C47" w:rsidRPr="0059707F" w:rsidRDefault="00945C47" w:rsidP="00945C47">
      <w:pPr>
        <w:pStyle w:val="Textosimples"/>
        <w:spacing w:line="360" w:lineRule="auto"/>
        <w:jc w:val="center"/>
        <w:rPr>
          <w:rFonts w:ascii="Verdana" w:eastAsia="Times New Roman" w:hAnsi="Verdana"/>
          <w:sz w:val="18"/>
          <w:szCs w:val="18"/>
          <w:lang w:val="en-GB"/>
        </w:rPr>
      </w:pPr>
    </w:p>
    <w:p w14:paraId="2EDE8ADD" w14:textId="6D1FC597" w:rsidR="00945C47" w:rsidRDefault="00945C47" w:rsidP="00945C47">
      <w:pPr>
        <w:pStyle w:val="Textosimples"/>
        <w:spacing w:line="360" w:lineRule="auto"/>
        <w:jc w:val="both"/>
        <w:rPr>
          <w:rFonts w:ascii="Verdana" w:eastAsia="Times New Roman" w:hAnsi="Verdana"/>
          <w:sz w:val="20"/>
          <w:szCs w:val="20"/>
        </w:rPr>
      </w:pPr>
      <w:r w:rsidRPr="00220C06">
        <w:rPr>
          <w:rFonts w:ascii="Verdana" w:eastAsia="Times New Roman" w:hAnsi="Verdana"/>
          <w:sz w:val="20"/>
          <w:szCs w:val="20"/>
          <w:lang w:val="pt-PT"/>
        </w:rPr>
        <w:t>Comunicado de Imprensa</w:t>
      </w:r>
      <w:r w:rsidRPr="00220C06">
        <w:rPr>
          <w:rFonts w:ascii="Verdana" w:eastAsia="Times New Roman" w:hAnsi="Verdana"/>
          <w:sz w:val="20"/>
          <w:szCs w:val="20"/>
        </w:rPr>
        <w:t xml:space="preserve"> – </w:t>
      </w:r>
      <w:r w:rsidR="00220C06" w:rsidRPr="00220C06">
        <w:rPr>
          <w:rFonts w:ascii="Verdana" w:eastAsia="Times New Roman" w:hAnsi="Verdana"/>
          <w:sz w:val="20"/>
          <w:szCs w:val="20"/>
          <w:lang w:val="pt-PT"/>
        </w:rPr>
        <w:t>04</w:t>
      </w:r>
      <w:r w:rsidRPr="00220C06">
        <w:rPr>
          <w:rFonts w:ascii="Verdana" w:eastAsia="Times New Roman" w:hAnsi="Verdana"/>
          <w:sz w:val="20"/>
          <w:szCs w:val="20"/>
          <w:lang w:val="pt-PT"/>
        </w:rPr>
        <w:t xml:space="preserve"> de </w:t>
      </w:r>
      <w:r w:rsidR="00275331" w:rsidRPr="00220C06">
        <w:rPr>
          <w:rFonts w:ascii="Verdana" w:eastAsia="Times New Roman" w:hAnsi="Verdana"/>
          <w:sz w:val="20"/>
          <w:szCs w:val="20"/>
          <w:lang w:val="pt-PT"/>
        </w:rPr>
        <w:t xml:space="preserve">novembro </w:t>
      </w:r>
      <w:r w:rsidRPr="00220C06">
        <w:rPr>
          <w:rFonts w:ascii="Verdana" w:eastAsia="Times New Roman" w:hAnsi="Verdana"/>
          <w:sz w:val="20"/>
          <w:szCs w:val="20"/>
          <w:lang w:val="pt-PT"/>
        </w:rPr>
        <w:t>de 2026</w:t>
      </w:r>
    </w:p>
    <w:p w14:paraId="6D571824" w14:textId="77777777" w:rsidR="00A56D87" w:rsidRPr="003C1677" w:rsidRDefault="00A56D87" w:rsidP="003C1677">
      <w:pPr>
        <w:spacing w:line="360" w:lineRule="auto"/>
        <w:jc w:val="both"/>
        <w:rPr>
          <w:rFonts w:ascii="Verdana" w:hAnsi="Verdana"/>
          <w:sz w:val="20"/>
          <w:szCs w:val="20"/>
          <w:u w:val="single"/>
          <w:lang w:val="pt-PT"/>
        </w:rPr>
      </w:pPr>
    </w:p>
    <w:p w14:paraId="72F824FC" w14:textId="77777777" w:rsidR="00E93126" w:rsidRPr="005A1A07" w:rsidRDefault="00E93126" w:rsidP="00E93126">
      <w:pPr>
        <w:spacing w:after="0" w:line="360" w:lineRule="auto"/>
        <w:jc w:val="both"/>
        <w:rPr>
          <w:rFonts w:ascii="Verdana" w:hAnsi="Verdana" w:cs="Calibri"/>
          <w:sz w:val="10"/>
          <w:szCs w:val="10"/>
          <w:u w:val="single"/>
          <w:lang w:val="pt-PT"/>
        </w:rPr>
      </w:pPr>
      <w:r w:rsidRPr="005A1A07">
        <w:rPr>
          <w:rFonts w:ascii="Verdana" w:hAnsi="Verdana" w:cs="Calibri"/>
          <w:sz w:val="20"/>
          <w:szCs w:val="20"/>
          <w:u w:val="single"/>
          <w:lang w:val="pt-PT"/>
        </w:rPr>
        <w:t>Subida de 25 lugares garante entrada no top 20 nacional</w:t>
      </w:r>
    </w:p>
    <w:p w14:paraId="3A2A1CCF" w14:textId="77777777" w:rsidR="00532BE4" w:rsidRDefault="00532BE4" w:rsidP="00532BE4">
      <w:pPr>
        <w:spacing w:after="0" w:line="360" w:lineRule="auto"/>
        <w:jc w:val="both"/>
        <w:rPr>
          <w:rFonts w:ascii="Verdana" w:hAnsi="Verdana"/>
          <w:b/>
          <w:bCs/>
          <w:sz w:val="36"/>
          <w:szCs w:val="36"/>
          <w:lang w:val="pt-PT"/>
        </w:rPr>
      </w:pPr>
      <w:r w:rsidRPr="005A1A07">
        <w:rPr>
          <w:rFonts w:ascii="Verdana" w:hAnsi="Verdana"/>
          <w:b/>
          <w:bCs/>
          <w:sz w:val="36"/>
          <w:szCs w:val="36"/>
          <w:lang w:val="pt-PT"/>
        </w:rPr>
        <w:t>Navigator é a empresa com melhor reputação da Indústria no ranking MERCO Empresas 2026</w:t>
      </w:r>
    </w:p>
    <w:p w14:paraId="398E8EBE" w14:textId="77777777" w:rsidR="00957E6C" w:rsidRPr="005A1A07" w:rsidRDefault="00957E6C" w:rsidP="00532BE4">
      <w:pPr>
        <w:spacing w:after="0" w:line="360" w:lineRule="auto"/>
        <w:jc w:val="both"/>
        <w:rPr>
          <w:rFonts w:ascii="Verdana" w:hAnsi="Verdana"/>
          <w:b/>
          <w:bCs/>
          <w:sz w:val="36"/>
          <w:szCs w:val="36"/>
          <w:lang w:val="pt-PT"/>
        </w:rPr>
      </w:pPr>
    </w:p>
    <w:p w14:paraId="0432FFCF" w14:textId="77777777" w:rsidR="005F671A" w:rsidRPr="005F671A" w:rsidRDefault="005F671A" w:rsidP="005F671A">
      <w:pPr>
        <w:spacing w:after="0" w:line="360" w:lineRule="auto"/>
        <w:jc w:val="both"/>
        <w:rPr>
          <w:rFonts w:ascii="Verdana" w:hAnsi="Verdana"/>
          <w:lang w:val="pt-PT"/>
        </w:rPr>
      </w:pPr>
      <w:r w:rsidRPr="005F671A">
        <w:rPr>
          <w:rFonts w:ascii="Verdana" w:hAnsi="Verdana"/>
          <w:lang w:val="pt-PT"/>
        </w:rPr>
        <w:t>A The Navigator Company conquistou o 1.º lugar no setor industrial do ranking MERCO Empresas 2026, subindo uma posição face à edição anterior e tornando-se a empresa industrial com melhor reputação em Portugal.</w:t>
      </w:r>
    </w:p>
    <w:p w14:paraId="6B7C163C" w14:textId="77777777" w:rsidR="006404D8" w:rsidRPr="006404D8" w:rsidRDefault="006404D8" w:rsidP="006404D8">
      <w:pPr>
        <w:spacing w:after="0" w:line="360" w:lineRule="auto"/>
        <w:jc w:val="both"/>
        <w:rPr>
          <w:rFonts w:ascii="Verdana" w:hAnsi="Verdana"/>
          <w:lang w:val="pt-PT"/>
        </w:rPr>
      </w:pPr>
    </w:p>
    <w:p w14:paraId="10C96111" w14:textId="77777777" w:rsidR="00EF7F85" w:rsidRPr="00EF7F85" w:rsidRDefault="00EF7F85" w:rsidP="00EF7F85">
      <w:pPr>
        <w:spacing w:after="0" w:line="360" w:lineRule="auto"/>
        <w:jc w:val="both"/>
        <w:rPr>
          <w:rFonts w:ascii="Verdana" w:hAnsi="Verdana"/>
          <w:lang w:val="pt-PT"/>
        </w:rPr>
      </w:pPr>
      <w:r w:rsidRPr="00EF7F85">
        <w:rPr>
          <w:rFonts w:ascii="Verdana" w:hAnsi="Verdana"/>
          <w:lang w:val="pt-PT"/>
        </w:rPr>
        <w:t>No ranking geral, a Navigator registou igualmente uma subida expressiva, passando da 42.ª para a 17.ª posição, uma progressão de 25 lugares que a coloca no top 20 das empresas em Portugal.</w:t>
      </w:r>
    </w:p>
    <w:p w14:paraId="1C0B3022" w14:textId="77777777" w:rsidR="006404D8" w:rsidRPr="006404D8" w:rsidRDefault="006404D8" w:rsidP="006404D8">
      <w:pPr>
        <w:spacing w:after="0" w:line="360" w:lineRule="auto"/>
        <w:jc w:val="both"/>
        <w:rPr>
          <w:rFonts w:ascii="Verdana" w:hAnsi="Verdana"/>
          <w:lang w:val="pt-PT"/>
        </w:rPr>
      </w:pPr>
    </w:p>
    <w:p w14:paraId="5CE152F8" w14:textId="77777777" w:rsidR="006404D8" w:rsidRDefault="006404D8" w:rsidP="006404D8">
      <w:pPr>
        <w:spacing w:after="0" w:line="360" w:lineRule="auto"/>
        <w:jc w:val="both"/>
        <w:rPr>
          <w:rFonts w:ascii="Verdana" w:hAnsi="Verdana"/>
          <w:lang w:val="pt-PT"/>
        </w:rPr>
      </w:pPr>
      <w:r w:rsidRPr="006404D8">
        <w:rPr>
          <w:rFonts w:ascii="Verdana" w:hAnsi="Verdana"/>
          <w:lang w:val="pt-PT"/>
        </w:rPr>
        <w:t>Esta distinção reflete o reconhecimento do percurso da Navigator, marcado pela aposta na inovação, na sustentabilidade e na criação de valor económico e social, bem como pelo seu contributo para a competitividade da indústria portuguesa.</w:t>
      </w:r>
    </w:p>
    <w:p w14:paraId="2CCA1C82" w14:textId="77777777" w:rsidR="006404D8" w:rsidRPr="006404D8" w:rsidRDefault="006404D8" w:rsidP="006404D8">
      <w:pPr>
        <w:spacing w:after="0" w:line="360" w:lineRule="auto"/>
        <w:jc w:val="both"/>
        <w:rPr>
          <w:rFonts w:ascii="Verdana" w:hAnsi="Verdana"/>
          <w:lang w:val="pt-PT"/>
        </w:rPr>
      </w:pPr>
    </w:p>
    <w:p w14:paraId="4B38ED1A" w14:textId="77777777" w:rsidR="006404D8" w:rsidRDefault="006404D8" w:rsidP="006404D8">
      <w:pPr>
        <w:spacing w:after="0" w:line="360" w:lineRule="auto"/>
        <w:jc w:val="both"/>
        <w:rPr>
          <w:rFonts w:ascii="Verdana" w:hAnsi="Verdana"/>
          <w:lang w:val="pt-PT"/>
        </w:rPr>
      </w:pPr>
      <w:r w:rsidRPr="006404D8">
        <w:rPr>
          <w:rFonts w:ascii="Verdana" w:hAnsi="Verdana"/>
          <w:lang w:val="pt-PT"/>
        </w:rPr>
        <w:t xml:space="preserve">A Navigator tem vindo a consolidar uma estratégia de crescimento e diversificação assente na inovação e no desenvolvimento de soluções de base renovável, contribuindo para a transição de um modelo económico fóssil e linear para uma </w:t>
      </w:r>
      <w:proofErr w:type="spellStart"/>
      <w:r w:rsidRPr="006404D8">
        <w:rPr>
          <w:rFonts w:ascii="Verdana" w:hAnsi="Verdana"/>
          <w:lang w:val="pt-PT"/>
        </w:rPr>
        <w:t>bioeconomia</w:t>
      </w:r>
      <w:proofErr w:type="spellEnd"/>
      <w:r w:rsidRPr="006404D8">
        <w:rPr>
          <w:rFonts w:ascii="Verdana" w:hAnsi="Verdana"/>
          <w:lang w:val="pt-PT"/>
        </w:rPr>
        <w:t xml:space="preserve"> circular de base florestal.</w:t>
      </w:r>
    </w:p>
    <w:p w14:paraId="7F1A69F2" w14:textId="77777777" w:rsidR="006404D8" w:rsidRPr="006404D8" w:rsidRDefault="006404D8" w:rsidP="006404D8">
      <w:pPr>
        <w:spacing w:after="0" w:line="360" w:lineRule="auto"/>
        <w:jc w:val="both"/>
        <w:rPr>
          <w:rFonts w:ascii="Verdana" w:hAnsi="Verdana"/>
          <w:lang w:val="pt-PT"/>
        </w:rPr>
      </w:pPr>
    </w:p>
    <w:p w14:paraId="7A4BD88B" w14:textId="77777777" w:rsidR="00957E6C" w:rsidRDefault="00957E6C" w:rsidP="00FD7FF8">
      <w:pPr>
        <w:spacing w:after="0" w:line="360" w:lineRule="auto"/>
        <w:ind w:right="-285"/>
        <w:jc w:val="both"/>
        <w:rPr>
          <w:rFonts w:ascii="Verdana" w:hAnsi="Verdana"/>
          <w:b/>
          <w:bCs/>
          <w:lang w:val="pt-PT"/>
        </w:rPr>
      </w:pPr>
    </w:p>
    <w:p w14:paraId="28447CE5" w14:textId="77777777" w:rsidR="00957E6C" w:rsidRDefault="00957E6C" w:rsidP="00FD7FF8">
      <w:pPr>
        <w:spacing w:after="0" w:line="360" w:lineRule="auto"/>
        <w:ind w:right="-285"/>
        <w:jc w:val="both"/>
        <w:rPr>
          <w:rFonts w:ascii="Verdana" w:hAnsi="Verdana"/>
          <w:b/>
          <w:bCs/>
          <w:lang w:val="pt-PT"/>
        </w:rPr>
      </w:pPr>
    </w:p>
    <w:p w14:paraId="2C966312" w14:textId="77777777" w:rsidR="00957E6C" w:rsidRDefault="00957E6C" w:rsidP="00FD7FF8">
      <w:pPr>
        <w:spacing w:after="0" w:line="360" w:lineRule="auto"/>
        <w:ind w:right="-285"/>
        <w:jc w:val="both"/>
        <w:rPr>
          <w:rFonts w:ascii="Verdana" w:hAnsi="Verdana"/>
          <w:b/>
          <w:bCs/>
          <w:lang w:val="pt-PT"/>
        </w:rPr>
      </w:pPr>
    </w:p>
    <w:p w14:paraId="6AA220F2" w14:textId="66783501" w:rsidR="00FD7FF8" w:rsidRPr="005A1A07" w:rsidRDefault="00FD7FF8" w:rsidP="00FD7FF8">
      <w:pPr>
        <w:spacing w:after="0" w:line="360" w:lineRule="auto"/>
        <w:ind w:right="-285"/>
        <w:jc w:val="both"/>
        <w:rPr>
          <w:rFonts w:ascii="Verdana" w:hAnsi="Verdana"/>
          <w:b/>
          <w:bCs/>
          <w:lang w:val="pt-PT"/>
        </w:rPr>
      </w:pPr>
      <w:r w:rsidRPr="005A1A07">
        <w:rPr>
          <w:rFonts w:ascii="Verdana" w:hAnsi="Verdana"/>
          <w:b/>
          <w:bCs/>
          <w:lang w:val="pt-PT"/>
        </w:rPr>
        <w:lastRenderedPageBreak/>
        <w:t>Uma liderança construída em várias frentes</w:t>
      </w:r>
    </w:p>
    <w:p w14:paraId="68D6CFCF" w14:textId="77777777" w:rsidR="00FD7FF8" w:rsidRPr="005A1A07" w:rsidRDefault="00FD7FF8" w:rsidP="00FD7FF8">
      <w:pPr>
        <w:spacing w:after="0" w:line="360" w:lineRule="auto"/>
        <w:ind w:right="-285"/>
        <w:jc w:val="both"/>
        <w:rPr>
          <w:rFonts w:ascii="Verdana" w:hAnsi="Verdana"/>
          <w:b/>
          <w:bCs/>
          <w:lang w:val="pt-PT"/>
        </w:rPr>
      </w:pPr>
    </w:p>
    <w:p w14:paraId="13EF279F" w14:textId="77777777" w:rsidR="00FD7FF8" w:rsidRPr="005A1A07" w:rsidRDefault="00FD7FF8" w:rsidP="00FD7FF8">
      <w:pPr>
        <w:spacing w:after="0" w:line="360" w:lineRule="auto"/>
        <w:ind w:right="-285"/>
        <w:jc w:val="both"/>
        <w:rPr>
          <w:rFonts w:ascii="Verdana" w:hAnsi="Verdana"/>
          <w:lang w:val="pt-PT"/>
        </w:rPr>
      </w:pPr>
      <w:r w:rsidRPr="005A1A07">
        <w:rPr>
          <w:rFonts w:ascii="Verdana" w:hAnsi="Verdana"/>
          <w:lang w:val="pt-PT"/>
        </w:rPr>
        <w:t>A liderança na reputação acompanha a posição da Navigator nos mercados onde opera. A Empresa é o maior produtor europeu de pasta de eucalipto e o sétimo a nível mundial, lidera o mercado europeu de papéis de impressão e escrita não revestidos e é a sexta maior produtora mundial neste segmento. No Tissue, é líder em Portugal, segunda maior na Península Ibérica e quarta no Reino Unido. Esta posição assenta numa gestão consistente ao longo do tempo. Nos últimos 15 anos, a Navigator manteve uma margem EBITDA média de 25%, um desempenho estável num setor marcado por ciclos e volatilidade.</w:t>
      </w:r>
    </w:p>
    <w:p w14:paraId="58CFB60F" w14:textId="77777777" w:rsidR="00FD7FF8" w:rsidRPr="005A1A07" w:rsidRDefault="00FD7FF8" w:rsidP="00FD7FF8">
      <w:pPr>
        <w:spacing w:after="0" w:line="360" w:lineRule="auto"/>
        <w:ind w:right="-285"/>
        <w:jc w:val="both"/>
        <w:rPr>
          <w:rFonts w:ascii="Verdana" w:hAnsi="Verdana"/>
          <w:lang w:val="pt-PT"/>
        </w:rPr>
      </w:pPr>
    </w:p>
    <w:p w14:paraId="3388393D" w14:textId="77777777" w:rsidR="00FD7FF8" w:rsidRPr="005A1A07" w:rsidRDefault="00FD7FF8" w:rsidP="00FD7FF8">
      <w:pPr>
        <w:spacing w:after="0" w:line="360" w:lineRule="auto"/>
        <w:ind w:right="-285"/>
        <w:jc w:val="both"/>
        <w:rPr>
          <w:rFonts w:ascii="Verdana" w:hAnsi="Verdana"/>
          <w:lang w:val="pt-PT"/>
        </w:rPr>
      </w:pPr>
      <w:r w:rsidRPr="005A1A07">
        <w:rPr>
          <w:rFonts w:ascii="Verdana" w:hAnsi="Verdana"/>
          <w:lang w:val="pt-PT"/>
        </w:rPr>
        <w:t>A inovação é outro dos fatores que distinguem a Empresa. Em 2025, a Navigator investiu 11,9 milhões de euros em investigação, desenvolvimento e inovação e soma 53 famílias de patentes. O RAIZ, o seu instituto de investigação da floresta e do papel, conta com 95 colaboradores, 30% dos quais doutorados, e está entre as 10 entidades com maior registo de patentes internacionais em Portugal.</w:t>
      </w:r>
    </w:p>
    <w:p w14:paraId="0C08A032" w14:textId="77777777" w:rsidR="00FD7FF8" w:rsidRPr="005A1A07" w:rsidRDefault="00FD7FF8" w:rsidP="00FD7FF8">
      <w:pPr>
        <w:spacing w:after="0" w:line="360" w:lineRule="auto"/>
        <w:ind w:right="-285"/>
        <w:jc w:val="both"/>
        <w:rPr>
          <w:rFonts w:ascii="Verdana" w:hAnsi="Verdana"/>
          <w:lang w:val="pt-PT"/>
        </w:rPr>
      </w:pPr>
    </w:p>
    <w:p w14:paraId="41F65922" w14:textId="77777777" w:rsidR="00FD7FF8" w:rsidRPr="005A1A07" w:rsidRDefault="00FD7FF8" w:rsidP="00FD7FF8">
      <w:pPr>
        <w:spacing w:after="0" w:line="360" w:lineRule="auto"/>
        <w:ind w:right="-285"/>
        <w:jc w:val="both"/>
        <w:rPr>
          <w:rFonts w:ascii="Verdana" w:hAnsi="Verdana"/>
          <w:lang w:val="pt-PT"/>
        </w:rPr>
      </w:pPr>
      <w:r w:rsidRPr="005A1A07">
        <w:rPr>
          <w:rFonts w:ascii="Verdana" w:hAnsi="Verdana"/>
          <w:lang w:val="pt-PT"/>
        </w:rPr>
        <w:t>A reputação da Navigator reflete-se também na forma como é vista enquanto empregadora. No Randstad Employer Brand Research 2026, a Empresa ficou em 3.º lugar no ranking das empresas mais atrativas para trabalhar em Portugal. Em Portugal, a remuneração média dos colaboradores da Navigator é cerca de 60% superior ao salário médio nacional, e o pacote de benefícios representa, em média, cerca de 1,4 salários mensais por colaborador.</w:t>
      </w:r>
    </w:p>
    <w:p w14:paraId="22C64552" w14:textId="77777777" w:rsidR="00FD7FF8" w:rsidRPr="005A1A07" w:rsidRDefault="00FD7FF8" w:rsidP="00FD7FF8">
      <w:pPr>
        <w:spacing w:after="0" w:line="360" w:lineRule="auto"/>
        <w:ind w:right="-285"/>
        <w:jc w:val="both"/>
        <w:rPr>
          <w:rFonts w:ascii="Verdana" w:hAnsi="Verdana"/>
          <w:lang w:val="pt-PT"/>
        </w:rPr>
      </w:pPr>
    </w:p>
    <w:p w14:paraId="2B5E17B5" w14:textId="77777777" w:rsidR="00FD7FF8" w:rsidRPr="005A1A07" w:rsidRDefault="00FD7FF8" w:rsidP="00FD7FF8">
      <w:pPr>
        <w:spacing w:after="0" w:line="360" w:lineRule="auto"/>
        <w:ind w:right="-285"/>
        <w:jc w:val="both"/>
        <w:rPr>
          <w:rFonts w:ascii="Verdana" w:hAnsi="Verdana"/>
          <w:lang w:val="pt-PT"/>
        </w:rPr>
      </w:pPr>
      <w:r w:rsidRPr="005A1A07">
        <w:rPr>
          <w:rFonts w:ascii="Verdana" w:hAnsi="Verdana"/>
          <w:lang w:val="pt-PT"/>
        </w:rPr>
        <w:t>A Navigator conta com 3.932 colaboradores diretos, de 45 nacionalidades, dos quais 92,3% têm contrato sem termo, e assegurou em 2025 uma média de 90 horas de formação por colaborador. Nos últimos cinco anos, a presença de mulheres na gestão de topo cresceu 140% e no Conselho de Administração 31%. Na segurança, a Empresa registou em 2025 o índice de frequência de acidentes de trabalho mais baixo da sua história.</w:t>
      </w:r>
    </w:p>
    <w:p w14:paraId="53C04814" w14:textId="77777777" w:rsidR="00FD7FF8" w:rsidRPr="005A1A07" w:rsidRDefault="00FD7FF8" w:rsidP="00FD7FF8">
      <w:pPr>
        <w:spacing w:after="0" w:line="360" w:lineRule="auto"/>
        <w:ind w:right="-285"/>
        <w:jc w:val="both"/>
        <w:rPr>
          <w:rFonts w:ascii="Verdana" w:hAnsi="Verdana"/>
          <w:lang w:val="pt-PT"/>
        </w:rPr>
      </w:pPr>
    </w:p>
    <w:p w14:paraId="129A127E" w14:textId="77777777" w:rsidR="00FD7FF8" w:rsidRPr="005A1A07" w:rsidRDefault="00FD7FF8" w:rsidP="00FD7FF8">
      <w:pPr>
        <w:spacing w:after="0" w:line="360" w:lineRule="auto"/>
        <w:ind w:right="-285"/>
        <w:jc w:val="both"/>
        <w:rPr>
          <w:rFonts w:ascii="Verdana" w:hAnsi="Verdana"/>
          <w:lang w:val="pt-PT"/>
        </w:rPr>
      </w:pPr>
      <w:r w:rsidRPr="005A1A07">
        <w:rPr>
          <w:rFonts w:ascii="Verdana" w:hAnsi="Verdana"/>
          <w:lang w:val="pt-PT"/>
        </w:rPr>
        <w:t xml:space="preserve">A aposta no talento jovem é outro dos pilares desta relação. Em 2025, a Empresa integrou 272 jovens nos seus programas de atração de talento e manteve uma ligação próxima ao ensino superior, com a participação em 17 feiras de emprego, 43 visitas de escolas e universidades às suas instalações e </w:t>
      </w:r>
      <w:r w:rsidRPr="005A1A07">
        <w:rPr>
          <w:rFonts w:ascii="Verdana" w:hAnsi="Verdana"/>
          <w:lang w:val="pt-PT"/>
        </w:rPr>
        <w:lastRenderedPageBreak/>
        <w:t>a atribuição de 15 bolsas de estudo de licenciatura e pós-graduação. Foram ainda atribuídas 100 bolsas de mérito a filhos de colaboradores.</w:t>
      </w:r>
    </w:p>
    <w:p w14:paraId="2E76082C" w14:textId="77777777" w:rsidR="00FD7FF8" w:rsidRPr="005A1A07" w:rsidRDefault="00FD7FF8" w:rsidP="00FD7FF8">
      <w:pPr>
        <w:spacing w:after="0" w:line="360" w:lineRule="auto"/>
        <w:ind w:right="-285"/>
        <w:jc w:val="both"/>
        <w:rPr>
          <w:rFonts w:ascii="Verdana" w:hAnsi="Verdana"/>
          <w:lang w:val="pt-PT"/>
        </w:rPr>
      </w:pPr>
    </w:p>
    <w:p w14:paraId="0124405A" w14:textId="77777777" w:rsidR="00FD7FF8" w:rsidRPr="005A1A07" w:rsidRDefault="00FD7FF8" w:rsidP="00FD7FF8">
      <w:pPr>
        <w:spacing w:after="0" w:line="360" w:lineRule="auto"/>
        <w:ind w:right="-285"/>
        <w:jc w:val="both"/>
        <w:rPr>
          <w:rFonts w:ascii="Verdana" w:hAnsi="Verdana"/>
          <w:lang w:val="pt-PT"/>
        </w:rPr>
      </w:pPr>
      <w:r w:rsidRPr="005A1A07">
        <w:rPr>
          <w:rFonts w:ascii="Verdana" w:hAnsi="Verdana"/>
          <w:lang w:val="pt-PT"/>
        </w:rPr>
        <w:t>Na floresta, a Empresa gere 112 mil hectares na Península Ibérica. Em Portugal, foram identificadas nas suas propriedades 1.310 espécies de fauna e flora, e 12% da área é dedicada exclusivamente à conservação. Através do Clube Produtores Florestais Navigator, que reúne já mais de 600 membros, a Empresa partilha conhecimento com quem vive da floresta e promove uma gestão sustentável e ativa.</w:t>
      </w:r>
    </w:p>
    <w:p w14:paraId="66C5714B" w14:textId="77777777" w:rsidR="00FD7FF8" w:rsidRPr="005A1A07" w:rsidRDefault="00FD7FF8" w:rsidP="00FD7FF8">
      <w:pPr>
        <w:spacing w:after="0" w:line="360" w:lineRule="auto"/>
        <w:ind w:right="-285"/>
        <w:jc w:val="both"/>
        <w:rPr>
          <w:rFonts w:ascii="Verdana" w:hAnsi="Verdana"/>
          <w:lang w:val="pt-PT"/>
        </w:rPr>
      </w:pPr>
    </w:p>
    <w:p w14:paraId="3F9837B8" w14:textId="77777777" w:rsidR="00FD7FF8" w:rsidRPr="005A1A07" w:rsidRDefault="00FD7FF8" w:rsidP="00FD7FF8">
      <w:pPr>
        <w:spacing w:after="0" w:line="360" w:lineRule="auto"/>
        <w:ind w:right="-285"/>
        <w:jc w:val="both"/>
        <w:rPr>
          <w:rFonts w:ascii="Verdana" w:hAnsi="Verdana"/>
          <w:lang w:val="pt-PT"/>
        </w:rPr>
      </w:pPr>
      <w:r w:rsidRPr="005A1A07">
        <w:rPr>
          <w:rFonts w:ascii="Verdana" w:hAnsi="Verdana"/>
          <w:lang w:val="pt-PT"/>
        </w:rPr>
        <w:t>Esta relação estende-se a toda a cadeia de valor e ao território. A Navigator trabalha com cerca de 7.800 fornecedores, sendo cerca de 69% das compras feitas em Portugal, e gere florestas próprias e arrendadas em 164 municípios, de norte a sul do País. Em 2025, investiu 1,4 milhões de euros nas comunidades em Portugal e em Moçambique, e o projeto educativo Floresta do Saber envolveu 12.872 participantes, num total de 43.842 desde 2020. Desde 2020, a Empresa envolveu também mais de 600 stakeholders na definição da sua Agenda 2030.</w:t>
      </w:r>
    </w:p>
    <w:p w14:paraId="72BB3AF0" w14:textId="77777777" w:rsidR="006404D8" w:rsidRDefault="006404D8" w:rsidP="006404D8">
      <w:pPr>
        <w:spacing w:after="0" w:line="360" w:lineRule="auto"/>
        <w:jc w:val="both"/>
        <w:rPr>
          <w:rFonts w:ascii="Verdana" w:hAnsi="Verdana"/>
          <w:lang w:val="pt-PT"/>
        </w:rPr>
      </w:pPr>
    </w:p>
    <w:p w14:paraId="4BDF4086" w14:textId="41FABBA8" w:rsidR="006134A3" w:rsidRPr="00D3601E" w:rsidRDefault="007F76AE" w:rsidP="00D3601E">
      <w:pPr>
        <w:spacing w:after="0" w:line="360" w:lineRule="auto"/>
        <w:jc w:val="both"/>
        <w:rPr>
          <w:rFonts w:ascii="Verdana" w:hAnsi="Verdana"/>
          <w:lang w:val="pt-PT"/>
        </w:rPr>
      </w:pPr>
      <w:r w:rsidRPr="007F76AE">
        <w:rPr>
          <w:rFonts w:ascii="Verdana" w:hAnsi="Verdana"/>
          <w:lang w:val="pt-PT"/>
        </w:rPr>
        <w:t>O Merco Empresas Portugal 2026 é o resultado de uma análise exaustiva e detalhada de 3.630 inquéritos e 18 fontes de informação. Os inquéritos realizados para a 7.ª edição do Merco Empresas Portugal, decorreram entre junho e outubro deste ano</w:t>
      </w:r>
      <w:r w:rsidR="00E56192" w:rsidRPr="00E56192">
        <w:rPr>
          <w:rFonts w:ascii="Verdana" w:hAnsi="Verdana"/>
          <w:lang w:val="pt-PT"/>
        </w:rPr>
        <w:t>, envolvendo diferentes grupos de avaliação, incluindo dirigentes empresariais, analistas financeiros, jornalistas, professores universitários, representantes de ONG, sindicatos, associações de consumidores e da administração pública, gestores de redes sociais, estudantes universitários e cidadãos.</w:t>
      </w:r>
    </w:p>
    <w:p w14:paraId="115D40E4" w14:textId="77777777" w:rsidR="009F79D4" w:rsidRPr="00DC78DC" w:rsidRDefault="009F79D4" w:rsidP="0076163E">
      <w:pPr>
        <w:spacing w:after="0" w:line="360" w:lineRule="auto"/>
        <w:jc w:val="both"/>
        <w:rPr>
          <w:rFonts w:ascii="Verdana" w:hAnsi="Verdana"/>
          <w:lang w:val="pt-PT"/>
        </w:rPr>
      </w:pPr>
    </w:p>
    <w:p w14:paraId="45772219" w14:textId="3FAFBBAD" w:rsidR="0076163E" w:rsidRPr="00AF56AF" w:rsidRDefault="0076163E" w:rsidP="0076163E">
      <w:pPr>
        <w:spacing w:after="0" w:line="360" w:lineRule="auto"/>
        <w:jc w:val="both"/>
        <w:rPr>
          <w:rFonts w:ascii="Verdana" w:hAnsi="Verdana"/>
          <w:b/>
          <w:bCs/>
          <w:sz w:val="16"/>
          <w:szCs w:val="16"/>
          <w:lang w:val="pt-PT"/>
        </w:rPr>
      </w:pPr>
      <w:r w:rsidRPr="00AF56AF">
        <w:rPr>
          <w:rFonts w:ascii="Verdana" w:hAnsi="Verdana"/>
          <w:b/>
          <w:bCs/>
          <w:sz w:val="16"/>
          <w:szCs w:val="16"/>
          <w:lang w:val="pt-PT"/>
        </w:rPr>
        <w:t>Sobre a The Navigator Company</w:t>
      </w:r>
    </w:p>
    <w:p w14:paraId="0663E2BE"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The Navigator Company é um produtor integrado de floresta, pasta, papel, </w:t>
      </w:r>
      <w:proofErr w:type="spellStart"/>
      <w:r w:rsidRPr="00AF56AF">
        <w:rPr>
          <w:rFonts w:ascii="Verdana" w:hAnsi="Verdana"/>
          <w:i/>
          <w:iCs/>
          <w:sz w:val="16"/>
          <w:szCs w:val="16"/>
          <w:lang w:val="pt-PT"/>
        </w:rPr>
        <w:t>tissue</w:t>
      </w:r>
      <w:proofErr w:type="spellEnd"/>
      <w:r w:rsidRPr="00AF56AF">
        <w:rPr>
          <w:rFonts w:ascii="Verdana" w:hAnsi="Verdana"/>
          <w:sz w:val="16"/>
          <w:szCs w:val="16"/>
          <w:lang w:val="pt-PT"/>
        </w:rPr>
        <w:t xml:space="preserve">, soluções sustentáveis de </w:t>
      </w:r>
      <w:proofErr w:type="spellStart"/>
      <w:r w:rsidRPr="00AF56AF">
        <w:rPr>
          <w:rFonts w:ascii="Verdana" w:hAnsi="Verdana"/>
          <w:i/>
          <w:iCs/>
          <w:sz w:val="16"/>
          <w:szCs w:val="16"/>
          <w:lang w:val="pt-PT"/>
        </w:rPr>
        <w:t>packaging</w:t>
      </w:r>
      <w:proofErr w:type="spellEnd"/>
      <w:r w:rsidRPr="00AF56AF">
        <w:rPr>
          <w:rFonts w:ascii="Verdana" w:hAnsi="Verdana"/>
          <w:sz w:val="16"/>
          <w:szCs w:val="16"/>
          <w:lang w:val="pt-PT"/>
        </w:rPr>
        <w:t xml:space="preserve"> e bioenergia, cuja atividade se encontra alicerçada em fábricas de última geração à escala mundial, com tecnologia de ponta. É reconhecida como uma referência de qualidade no setor em todo o mundo.</w:t>
      </w:r>
    </w:p>
    <w:p w14:paraId="40FE3557" w14:textId="77777777" w:rsidR="0076163E" w:rsidRPr="00AF56AF" w:rsidRDefault="0076163E" w:rsidP="0076163E">
      <w:pPr>
        <w:spacing w:after="0" w:line="360" w:lineRule="auto"/>
        <w:ind w:right="-143"/>
        <w:jc w:val="both"/>
        <w:rPr>
          <w:rFonts w:ascii="Verdana" w:hAnsi="Verdana"/>
          <w:sz w:val="16"/>
          <w:szCs w:val="16"/>
          <w:lang w:val="pt-PT"/>
        </w:rPr>
      </w:pPr>
    </w:p>
    <w:p w14:paraId="73512BC9"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Inspirada pelas pessoas, a sua qualidade de vida e o futuro do planeta, a Empresa assume um compromisso com a criação de valor sustentável para os seus acionistas e para a sociedade como um todo, deixando às futuras gerações um planeta melhor, através de produtos e soluções sustentáveis naturais, recicláveis e  </w:t>
      </w:r>
      <w:r w:rsidRPr="00AF56AF">
        <w:rPr>
          <w:rFonts w:ascii="Verdana" w:hAnsi="Verdana"/>
          <w:sz w:val="16"/>
          <w:szCs w:val="16"/>
          <w:lang w:val="pt-PT"/>
        </w:rPr>
        <w:lastRenderedPageBreak/>
        <w:t>biodegradáveis, que contribuem para a fixação de carbono, para a produção de oxigénio, para a proteção da biodiversidade, para a formação de solo e para o combate às alterações climáticas.</w:t>
      </w:r>
    </w:p>
    <w:p w14:paraId="0C09AE6A" w14:textId="77777777" w:rsidR="0076163E" w:rsidRPr="00AF56AF" w:rsidRDefault="0076163E" w:rsidP="0076163E">
      <w:pPr>
        <w:spacing w:after="0" w:line="360" w:lineRule="auto"/>
        <w:ind w:right="-143"/>
        <w:jc w:val="both"/>
        <w:rPr>
          <w:rFonts w:ascii="Verdana" w:hAnsi="Verdana"/>
          <w:sz w:val="16"/>
          <w:szCs w:val="16"/>
          <w:lang w:val="pt-PT"/>
        </w:rPr>
      </w:pPr>
    </w:p>
    <w:p w14:paraId="6A74DDAA"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aposta e investimento contínuos na melhoria do desempenho ESG reflete-se também na avaliação externa positiva feita por entidades independentes. A Navigator foi distinguida pela </w:t>
      </w:r>
      <w:proofErr w:type="spellStart"/>
      <w:r w:rsidRPr="00AF56AF">
        <w:rPr>
          <w:rFonts w:ascii="Verdana" w:hAnsi="Verdana"/>
          <w:sz w:val="16"/>
          <w:szCs w:val="16"/>
          <w:lang w:val="pt-PT"/>
        </w:rPr>
        <w:t>Sustainalytics</w:t>
      </w:r>
      <w:proofErr w:type="spellEnd"/>
      <w:r w:rsidRPr="00AF56AF">
        <w:rPr>
          <w:rFonts w:ascii="Verdana" w:hAnsi="Verdana"/>
          <w:sz w:val="16"/>
          <w:szCs w:val="16"/>
          <w:lang w:val="pt-PT"/>
        </w:rPr>
        <w:t xml:space="preserve"> como "2025 ESG </w:t>
      </w:r>
      <w:proofErr w:type="spellStart"/>
      <w:r w:rsidRPr="00AF56AF">
        <w:rPr>
          <w:rFonts w:ascii="Verdana" w:hAnsi="Verdana"/>
          <w:sz w:val="16"/>
          <w:szCs w:val="16"/>
          <w:lang w:val="pt-PT"/>
        </w:rPr>
        <w:t>Industry</w:t>
      </w:r>
      <w:proofErr w:type="spellEnd"/>
      <w:r w:rsidRPr="00AF56AF">
        <w:rPr>
          <w:rFonts w:ascii="Verdana" w:hAnsi="Verdana"/>
          <w:sz w:val="16"/>
          <w:szCs w:val="16"/>
          <w:lang w:val="pt-PT"/>
        </w:rPr>
        <w:t xml:space="preserve"> Top-</w:t>
      </w:r>
      <w:proofErr w:type="spellStart"/>
      <w:r w:rsidRPr="00AF56AF">
        <w:rPr>
          <w:rFonts w:ascii="Verdana" w:hAnsi="Verdana"/>
          <w:sz w:val="16"/>
          <w:szCs w:val="16"/>
          <w:lang w:val="pt-PT"/>
        </w:rPr>
        <w:t>Rated</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Company</w:t>
      </w:r>
      <w:proofErr w:type="spellEnd"/>
      <w:r w:rsidRPr="00AF56AF">
        <w:rPr>
          <w:rFonts w:ascii="Verdana" w:hAnsi="Verdana"/>
          <w:sz w:val="16"/>
          <w:szCs w:val="16"/>
          <w:lang w:val="pt-PT"/>
        </w:rPr>
        <w:t>", reafirmando a sua liderança no setor florestal e do papel. Este reconhecimento posiciona a Empresa na prestigiada lista global das "2025 ESG Top-</w:t>
      </w:r>
      <w:proofErr w:type="spellStart"/>
      <w:r w:rsidRPr="00AF56AF">
        <w:rPr>
          <w:rFonts w:ascii="Verdana" w:hAnsi="Verdana"/>
          <w:sz w:val="16"/>
          <w:szCs w:val="16"/>
          <w:lang w:val="pt-PT"/>
        </w:rPr>
        <w:t>Rated</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Companies</w:t>
      </w:r>
      <w:proofErr w:type="spellEnd"/>
      <w:r w:rsidRPr="00AF56AF">
        <w:rPr>
          <w:rFonts w:ascii="Verdana" w:hAnsi="Verdana"/>
          <w:sz w:val="16"/>
          <w:szCs w:val="16"/>
          <w:lang w:val="pt-PT"/>
        </w:rPr>
        <w:t>", consolidando a sua posição como uma das companhias com melhores práticas ambientais, sociais e de governança (ESG) a nível mundial.</w:t>
      </w:r>
    </w:p>
    <w:p w14:paraId="783D535C" w14:textId="77777777" w:rsidR="0076163E" w:rsidRPr="00AF56AF" w:rsidRDefault="0076163E" w:rsidP="0076163E">
      <w:pPr>
        <w:spacing w:after="0" w:line="360" w:lineRule="auto"/>
        <w:ind w:right="-143"/>
        <w:jc w:val="both"/>
        <w:rPr>
          <w:rFonts w:ascii="Verdana" w:hAnsi="Verdana"/>
          <w:sz w:val="16"/>
          <w:szCs w:val="16"/>
          <w:lang w:val="pt-PT"/>
        </w:rPr>
      </w:pPr>
    </w:p>
    <w:p w14:paraId="6C0F5FED" w14:textId="05BB29C0"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A matéria-prima utilizada pela The Navigator Company tem por base florestas plantadas exclusivamente para este efeito. Todos os anos, os viveiros da Navigator têm capacidade para dar vida a mais de 12 milhões de árvores. Estes viveiros – dos maiores da Europa – produzem mais de 130 espécies diferentes de árvores e arbustos. Muitas destas, ainda que não tendo viabilidade económica, são financiadas pela Empresa, para conservação da biodiversidade e para garantir a continuidade das espécies.</w:t>
      </w:r>
    </w:p>
    <w:p w14:paraId="24E00760" w14:textId="77777777" w:rsidR="0076163E" w:rsidRPr="00AF56AF" w:rsidRDefault="0076163E" w:rsidP="0076163E">
      <w:pPr>
        <w:spacing w:after="0" w:line="360" w:lineRule="auto"/>
        <w:ind w:right="-143"/>
        <w:jc w:val="both"/>
        <w:rPr>
          <w:rFonts w:ascii="Verdana" w:hAnsi="Verdana"/>
          <w:sz w:val="16"/>
          <w:szCs w:val="16"/>
          <w:lang w:val="pt-PT"/>
        </w:rPr>
      </w:pPr>
    </w:p>
    <w:p w14:paraId="4187C684"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As florestas sob gestão da The Navigator Company em Portugal têm um stock de carbono, excluindo o carbono no solo, equivalente a 6,4 milhões de toneladas de CO</w:t>
      </w:r>
      <w:r w:rsidRPr="00AF56AF">
        <w:rPr>
          <w:rFonts w:ascii="Verdana" w:hAnsi="Verdana"/>
          <w:sz w:val="16"/>
          <w:szCs w:val="16"/>
          <w:vertAlign w:val="subscript"/>
          <w:lang w:val="pt-PT"/>
        </w:rPr>
        <w:t>2</w:t>
      </w:r>
      <w:r w:rsidRPr="00AF56AF">
        <w:rPr>
          <w:rFonts w:ascii="Verdana" w:hAnsi="Verdana"/>
          <w:sz w:val="16"/>
          <w:szCs w:val="16"/>
          <w:lang w:val="pt-PT"/>
        </w:rPr>
        <w:t>, valor que se mantém estável graças ao modelo de gestão sustentável seguido pela Empresa.</w:t>
      </w:r>
    </w:p>
    <w:p w14:paraId="10D78B3A" w14:textId="77777777" w:rsidR="0076163E" w:rsidRPr="00AF56AF" w:rsidRDefault="0076163E" w:rsidP="0076163E">
      <w:pPr>
        <w:spacing w:after="0" w:line="360" w:lineRule="auto"/>
        <w:ind w:right="-143"/>
        <w:jc w:val="both"/>
        <w:rPr>
          <w:rFonts w:ascii="Verdana" w:hAnsi="Verdana"/>
          <w:sz w:val="16"/>
          <w:szCs w:val="16"/>
          <w:lang w:val="pt-PT"/>
        </w:rPr>
      </w:pPr>
    </w:p>
    <w:p w14:paraId="3804D84F"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O Grupo desenvolve uma atividade florestal verticalmente integrada, com o seu próprio Instituto de Investigação da Floresta e Papel - RAIZ, e é responsável pela plantação de uma vasta área de floresta em Portugal continental (1,2% da área do país), 100% certificada pelos sistemas </w:t>
      </w:r>
      <w:r w:rsidRPr="00AF56AF">
        <w:rPr>
          <w:rFonts w:ascii="Verdana" w:hAnsi="Verdana"/>
          <w:i/>
          <w:iCs/>
          <w:sz w:val="16"/>
          <w:szCs w:val="16"/>
          <w:lang w:val="pt-PT"/>
        </w:rPr>
        <w:t>FSC</w:t>
      </w:r>
      <w:r w:rsidRPr="00AF56AF">
        <w:rPr>
          <w:rFonts w:ascii="Verdana" w:hAnsi="Verdana"/>
          <w:i/>
          <w:iCs/>
          <w:sz w:val="16"/>
          <w:szCs w:val="16"/>
          <w:vertAlign w:val="superscript"/>
          <w:lang w:val="pt-PT"/>
        </w:rPr>
        <w:t>®</w:t>
      </w:r>
      <w:r w:rsidRPr="000E215E">
        <w:rPr>
          <w:rStyle w:val="Refdenotaderodap"/>
          <w:rFonts w:ascii="Verdana" w:hAnsi="Verdana"/>
          <w:i/>
          <w:iCs/>
          <w:sz w:val="16"/>
          <w:szCs w:val="16"/>
        </w:rPr>
        <w:footnoteReference w:id="1"/>
      </w:r>
      <w:r w:rsidRPr="00AF56AF">
        <w:rPr>
          <w:rFonts w:ascii="Verdana" w:hAnsi="Verdana"/>
          <w:i/>
          <w:iCs/>
          <w:sz w:val="16"/>
          <w:szCs w:val="16"/>
          <w:lang w:val="pt-PT"/>
        </w:rPr>
        <w:t xml:space="preserve"> e PEFC</w:t>
      </w:r>
      <w:r w:rsidRPr="000E215E">
        <w:rPr>
          <w:rStyle w:val="Refdenotaderodap"/>
          <w:rFonts w:ascii="Verdana" w:hAnsi="Verdana"/>
          <w:i/>
          <w:iCs/>
          <w:sz w:val="16"/>
          <w:szCs w:val="16"/>
        </w:rPr>
        <w:footnoteReference w:id="2"/>
      </w:r>
      <w:r w:rsidRPr="00AF56AF">
        <w:rPr>
          <w:rFonts w:ascii="Verdana" w:hAnsi="Verdana"/>
          <w:i/>
          <w:iCs/>
          <w:sz w:val="16"/>
          <w:szCs w:val="16"/>
          <w:lang w:val="pt-PT"/>
        </w:rPr>
        <w:t>.</w:t>
      </w:r>
      <w:r w:rsidRPr="00AF56AF">
        <w:rPr>
          <w:rFonts w:ascii="Verdana" w:hAnsi="Verdana"/>
          <w:i/>
          <w:iCs/>
          <w:sz w:val="18"/>
          <w:szCs w:val="18"/>
          <w:lang w:val="pt-PT"/>
        </w:rPr>
        <w:t xml:space="preserve"> </w:t>
      </w:r>
      <w:r w:rsidRPr="00AF56AF">
        <w:rPr>
          <w:rFonts w:ascii="Verdana" w:hAnsi="Verdana"/>
          <w:sz w:val="16"/>
          <w:szCs w:val="16"/>
          <w:lang w:val="pt-PT"/>
        </w:rPr>
        <w:t xml:space="preserve">Dispõe de uma capacidade de produção anual de 1,6 milhões de toneladas de papel, 1,6 milhões de toneladas de pasta. No papel </w:t>
      </w:r>
      <w:proofErr w:type="spellStart"/>
      <w:r w:rsidRPr="00AF56AF">
        <w:rPr>
          <w:rFonts w:ascii="Verdana" w:hAnsi="Verdana"/>
          <w:i/>
          <w:iCs/>
          <w:sz w:val="16"/>
          <w:szCs w:val="16"/>
          <w:lang w:val="pt-PT"/>
        </w:rPr>
        <w:t>tissue</w:t>
      </w:r>
      <w:proofErr w:type="spellEnd"/>
      <w:r w:rsidRPr="00AF56AF">
        <w:rPr>
          <w:rFonts w:ascii="Verdana" w:hAnsi="Verdana"/>
          <w:sz w:val="16"/>
          <w:szCs w:val="16"/>
          <w:lang w:val="pt-PT"/>
        </w:rPr>
        <w:t xml:space="preserve">, a </w:t>
      </w:r>
      <w:proofErr w:type="spellStart"/>
      <w:r w:rsidRPr="00AF56AF">
        <w:rPr>
          <w:rFonts w:ascii="Verdana" w:hAnsi="Verdana"/>
          <w:sz w:val="16"/>
          <w:szCs w:val="16"/>
          <w:lang w:val="pt-PT"/>
        </w:rPr>
        <w:t>Navigator</w:t>
      </w:r>
      <w:proofErr w:type="spellEnd"/>
      <w:r w:rsidRPr="00AF56AF">
        <w:rPr>
          <w:rFonts w:ascii="Verdana" w:hAnsi="Verdana"/>
          <w:sz w:val="16"/>
          <w:szCs w:val="16"/>
          <w:lang w:val="pt-PT"/>
        </w:rPr>
        <w:t xml:space="preserve"> apresenta uma capacidade anual de produção de 165 mil toneladas e capacidade anual de transformação de 310 mil toneladas. </w:t>
      </w:r>
    </w:p>
    <w:p w14:paraId="2CEB16EE" w14:textId="77777777" w:rsidR="0076163E" w:rsidRPr="00AF56AF" w:rsidRDefault="0076163E" w:rsidP="0076163E">
      <w:pPr>
        <w:spacing w:after="0" w:line="360" w:lineRule="auto"/>
        <w:ind w:right="-143"/>
        <w:jc w:val="both"/>
        <w:rPr>
          <w:rFonts w:ascii="Verdana" w:hAnsi="Verdana"/>
          <w:sz w:val="16"/>
          <w:szCs w:val="16"/>
          <w:lang w:val="pt-PT"/>
        </w:rPr>
      </w:pPr>
    </w:p>
    <w:p w14:paraId="51DB8632" w14:textId="77777777" w:rsidR="0076163E" w:rsidRPr="00AF56AF" w:rsidRDefault="0076163E" w:rsidP="0076163E">
      <w:pPr>
        <w:shd w:val="clear" w:color="auto" w:fill="FFFFFF" w:themeFill="background1"/>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Em 2025, 78% da produção de energia elétrica gerada pela Navigator teve origem em fontes renováveis. </w:t>
      </w:r>
      <w:r w:rsidRPr="00AF56AF">
        <w:rPr>
          <w:rFonts w:ascii="Verdana" w:hAnsi="Verdana"/>
          <w:sz w:val="16"/>
          <w:szCs w:val="16"/>
          <w:shd w:val="clear" w:color="auto" w:fill="FFFFFF" w:themeFill="background1"/>
          <w:lang w:val="pt-PT"/>
        </w:rPr>
        <w:t>A Empresa é responsável pela produção de 3% de energia elétrica em Portugal, incluindo 34% da eletricidade produzida no País a partir de biomassa.</w:t>
      </w:r>
      <w:r w:rsidRPr="00AF56AF">
        <w:rPr>
          <w:rFonts w:ascii="Verdana" w:hAnsi="Verdana"/>
          <w:sz w:val="16"/>
          <w:szCs w:val="16"/>
          <w:lang w:val="pt-PT"/>
        </w:rPr>
        <w:t xml:space="preserve"> As renováveis representaram também 80% da energia primária consumida na Empresa.</w:t>
      </w:r>
    </w:p>
    <w:p w14:paraId="6DB80EEB" w14:textId="77777777" w:rsidR="0076163E" w:rsidRPr="00AF56AF" w:rsidRDefault="0076163E" w:rsidP="0076163E">
      <w:pPr>
        <w:spacing w:after="0" w:line="360" w:lineRule="auto"/>
        <w:ind w:right="-143"/>
        <w:jc w:val="both"/>
        <w:rPr>
          <w:rFonts w:ascii="Verdana" w:hAnsi="Verdana"/>
          <w:sz w:val="16"/>
          <w:szCs w:val="16"/>
          <w:lang w:val="pt-PT"/>
        </w:rPr>
      </w:pPr>
    </w:p>
    <w:p w14:paraId="492136A5"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 âmbito do crescimento do Grupo, em 2023 a The Navigator Company concretizou a aquisição do negócio de </w:t>
      </w:r>
      <w:proofErr w:type="spellStart"/>
      <w:r w:rsidRPr="00AF56AF">
        <w:rPr>
          <w:rFonts w:ascii="Verdana" w:hAnsi="Verdana"/>
          <w:i/>
          <w:iCs/>
          <w:sz w:val="16"/>
          <w:szCs w:val="16"/>
          <w:lang w:val="pt-PT"/>
        </w:rPr>
        <w:t>Consumer</w:t>
      </w:r>
      <w:proofErr w:type="spellEnd"/>
      <w:r w:rsidRPr="00AF56AF">
        <w:rPr>
          <w:rFonts w:ascii="Verdana" w:hAnsi="Verdana"/>
          <w:i/>
          <w:iCs/>
          <w:sz w:val="16"/>
          <w:szCs w:val="16"/>
          <w:lang w:val="pt-PT"/>
        </w:rPr>
        <w:t xml:space="preserve"> </w:t>
      </w:r>
      <w:proofErr w:type="spellStart"/>
      <w:r w:rsidRPr="00AF56AF">
        <w:rPr>
          <w:rFonts w:ascii="Verdana" w:hAnsi="Verdana"/>
          <w:i/>
          <w:iCs/>
          <w:sz w:val="16"/>
          <w:szCs w:val="16"/>
          <w:lang w:val="pt-PT"/>
        </w:rPr>
        <w:t>Tissue</w:t>
      </w:r>
      <w:proofErr w:type="spellEnd"/>
      <w:r w:rsidRPr="00AF56AF">
        <w:rPr>
          <w:rFonts w:ascii="Verdana" w:hAnsi="Verdana"/>
          <w:sz w:val="16"/>
          <w:szCs w:val="16"/>
          <w:lang w:val="pt-PT"/>
        </w:rPr>
        <w:t xml:space="preserve"> da espanhola </w:t>
      </w:r>
      <w:proofErr w:type="spellStart"/>
      <w:r w:rsidRPr="00AF56AF">
        <w:rPr>
          <w:rFonts w:ascii="Verdana" w:hAnsi="Verdana"/>
          <w:sz w:val="16"/>
          <w:szCs w:val="16"/>
          <w:lang w:val="pt-PT"/>
        </w:rPr>
        <w:t>Gomà</w:t>
      </w:r>
      <w:proofErr w:type="spellEnd"/>
      <w:r w:rsidRPr="00AF56AF">
        <w:rPr>
          <w:rFonts w:ascii="Verdana" w:hAnsi="Verdana"/>
          <w:sz w:val="16"/>
          <w:szCs w:val="16"/>
          <w:lang w:val="pt-PT"/>
        </w:rPr>
        <w:t xml:space="preserve">-Camps, reforçando a sua posição estratégica no mercado ibérico de </w:t>
      </w:r>
      <w:proofErr w:type="spellStart"/>
      <w:r w:rsidRPr="00AF56AF">
        <w:rPr>
          <w:rFonts w:ascii="Verdana" w:hAnsi="Verdana"/>
          <w:i/>
          <w:iCs/>
          <w:sz w:val="16"/>
          <w:szCs w:val="16"/>
          <w:lang w:val="pt-PT"/>
        </w:rPr>
        <w:t>tissue</w:t>
      </w:r>
      <w:proofErr w:type="spellEnd"/>
      <w:r w:rsidRPr="00AF56AF">
        <w:rPr>
          <w:rFonts w:ascii="Verdana" w:hAnsi="Verdana"/>
          <w:sz w:val="16"/>
          <w:szCs w:val="16"/>
          <w:lang w:val="pt-PT"/>
        </w:rPr>
        <w:t xml:space="preserve">, tornando-se no 2º maior </w:t>
      </w:r>
      <w:proofErr w:type="spellStart"/>
      <w:r w:rsidRPr="00AF56AF">
        <w:rPr>
          <w:rFonts w:ascii="Verdana" w:hAnsi="Verdana"/>
          <w:sz w:val="16"/>
          <w:szCs w:val="16"/>
          <w:lang w:val="pt-PT"/>
        </w:rPr>
        <w:t>player</w:t>
      </w:r>
      <w:proofErr w:type="spellEnd"/>
      <w:r w:rsidRPr="00AF56AF">
        <w:rPr>
          <w:rFonts w:ascii="Verdana" w:hAnsi="Verdana"/>
          <w:sz w:val="16"/>
          <w:szCs w:val="16"/>
          <w:lang w:val="pt-PT"/>
        </w:rPr>
        <w:t xml:space="preserve"> do segmento. </w:t>
      </w:r>
    </w:p>
    <w:p w14:paraId="1A3A39BA" w14:textId="77777777" w:rsidR="0076163E" w:rsidRPr="00AF56AF" w:rsidRDefault="0076163E" w:rsidP="0076163E">
      <w:pPr>
        <w:spacing w:after="0" w:line="360" w:lineRule="auto"/>
        <w:ind w:right="-143"/>
        <w:jc w:val="both"/>
        <w:rPr>
          <w:rFonts w:ascii="Verdana" w:hAnsi="Verdana"/>
          <w:sz w:val="16"/>
          <w:szCs w:val="16"/>
          <w:lang w:val="pt-PT"/>
        </w:rPr>
      </w:pPr>
    </w:p>
    <w:p w14:paraId="46C5499F"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expansão desta área de negócio continuou em 2024, com a aquisição da </w:t>
      </w:r>
      <w:proofErr w:type="spellStart"/>
      <w:r w:rsidRPr="00AF56AF">
        <w:rPr>
          <w:rFonts w:ascii="Verdana" w:hAnsi="Verdana"/>
          <w:sz w:val="16"/>
          <w:szCs w:val="16"/>
          <w:lang w:val="pt-PT"/>
        </w:rPr>
        <w:t>Accrol</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Group</w:t>
      </w:r>
      <w:proofErr w:type="spellEnd"/>
      <w:r w:rsidRPr="00AF56AF">
        <w:rPr>
          <w:rFonts w:ascii="Verdana" w:hAnsi="Verdana"/>
          <w:sz w:val="16"/>
          <w:szCs w:val="16"/>
          <w:lang w:val="pt-PT"/>
        </w:rPr>
        <w:t xml:space="preserve"> Holdings </w:t>
      </w:r>
      <w:proofErr w:type="spellStart"/>
      <w:r w:rsidRPr="00AF56AF">
        <w:rPr>
          <w:rFonts w:ascii="Verdana" w:hAnsi="Verdana"/>
          <w:sz w:val="16"/>
          <w:szCs w:val="16"/>
          <w:lang w:val="pt-PT"/>
        </w:rPr>
        <w:t>plc</w:t>
      </w:r>
      <w:proofErr w:type="spellEnd"/>
      <w:r w:rsidRPr="00AF56AF">
        <w:rPr>
          <w:rFonts w:ascii="Verdana" w:hAnsi="Verdana"/>
          <w:sz w:val="16"/>
          <w:szCs w:val="16"/>
          <w:lang w:val="pt-PT"/>
        </w:rPr>
        <w:t xml:space="preserve">, um dos principais fabricantes de </w:t>
      </w:r>
      <w:proofErr w:type="spellStart"/>
      <w:r w:rsidRPr="00AF56AF">
        <w:rPr>
          <w:rFonts w:ascii="Verdana" w:hAnsi="Verdana"/>
          <w:i/>
          <w:iCs/>
          <w:sz w:val="16"/>
          <w:szCs w:val="16"/>
          <w:lang w:val="pt-PT"/>
        </w:rPr>
        <w:t>tissue</w:t>
      </w:r>
      <w:proofErr w:type="spellEnd"/>
      <w:r w:rsidRPr="00AF56AF">
        <w:rPr>
          <w:rFonts w:ascii="Verdana" w:hAnsi="Verdana"/>
          <w:sz w:val="16"/>
          <w:szCs w:val="16"/>
          <w:lang w:val="pt-PT"/>
        </w:rPr>
        <w:t xml:space="preserve"> no Reino Unido, que fortalece a posição da Navigator na Europa Ocidental.</w:t>
      </w:r>
    </w:p>
    <w:p w14:paraId="19A62351" w14:textId="77777777" w:rsidR="0076163E" w:rsidRPr="00AF56AF" w:rsidRDefault="0076163E" w:rsidP="0076163E">
      <w:pPr>
        <w:spacing w:after="0" w:line="360" w:lineRule="auto"/>
        <w:ind w:right="-143"/>
        <w:jc w:val="both"/>
        <w:rPr>
          <w:rFonts w:ascii="Verdana" w:hAnsi="Verdana"/>
          <w:sz w:val="16"/>
          <w:szCs w:val="16"/>
          <w:lang w:val="pt-PT"/>
        </w:rPr>
      </w:pPr>
    </w:p>
    <w:p w14:paraId="15A5AA01"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Noutra frente do seu crescimento, a The Navigator Company lançou, no final de 2021, uma nova linha de produtos de </w:t>
      </w:r>
      <w:proofErr w:type="spellStart"/>
      <w:r w:rsidRPr="00AF56AF">
        <w:rPr>
          <w:rFonts w:ascii="Verdana" w:hAnsi="Verdana"/>
          <w:i/>
          <w:iCs/>
          <w:sz w:val="16"/>
          <w:szCs w:val="16"/>
          <w:lang w:val="pt-PT"/>
        </w:rPr>
        <w:t>packaging</w:t>
      </w:r>
      <w:proofErr w:type="spellEnd"/>
      <w:r w:rsidRPr="00AF56AF">
        <w:rPr>
          <w:rFonts w:ascii="Verdana" w:hAnsi="Verdana"/>
          <w:sz w:val="16"/>
          <w:szCs w:val="16"/>
          <w:lang w:val="pt-PT"/>
        </w:rPr>
        <w:t xml:space="preserve">, através da marca </w:t>
      </w:r>
      <w:proofErr w:type="spellStart"/>
      <w:r w:rsidRPr="00AF56AF">
        <w:rPr>
          <w:rFonts w:ascii="Verdana" w:hAnsi="Verdana"/>
          <w:sz w:val="16"/>
          <w:szCs w:val="16"/>
          <w:lang w:val="pt-PT"/>
        </w:rPr>
        <w:t>gKRAFT</w:t>
      </w:r>
      <w:proofErr w:type="spellEnd"/>
      <w:r w:rsidRPr="00AF56AF">
        <w:rPr>
          <w:rFonts w:ascii="Verdana" w:hAnsi="Verdana"/>
          <w:sz w:val="16"/>
          <w:szCs w:val="16"/>
          <w:lang w:val="pt-PT"/>
        </w:rPr>
        <w:t xml:space="preserve">™, com o objetivo de contribuir para acelerar a transição </w:t>
      </w:r>
    </w:p>
    <w:p w14:paraId="0F779819" w14:textId="77777777" w:rsidR="0076163E" w:rsidRPr="00AF56AF" w:rsidRDefault="0076163E" w:rsidP="0076163E">
      <w:pPr>
        <w:spacing w:after="0" w:line="360" w:lineRule="auto"/>
        <w:ind w:right="-143"/>
        <w:jc w:val="both"/>
        <w:rPr>
          <w:rFonts w:ascii="Verdana" w:hAnsi="Verdana"/>
          <w:sz w:val="16"/>
          <w:szCs w:val="16"/>
          <w:lang w:val="pt-PT"/>
        </w:rPr>
      </w:pPr>
    </w:p>
    <w:p w14:paraId="7A129F3E"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do uso do plástico para a utilização de fibras naturais, sustentáveis, recicláveis e biodegradáveis, assumindo assim, e uma vez mais, o seu compromisso com a sustentabilidade e com a preservação do ambiente.</w:t>
      </w:r>
    </w:p>
    <w:p w14:paraId="3773F526" w14:textId="77777777" w:rsidR="0076163E" w:rsidRPr="00AF56AF" w:rsidRDefault="0076163E" w:rsidP="0076163E">
      <w:pPr>
        <w:spacing w:after="0" w:line="360" w:lineRule="auto"/>
        <w:ind w:right="-143"/>
        <w:jc w:val="both"/>
        <w:rPr>
          <w:rFonts w:ascii="Verdana" w:hAnsi="Verdana"/>
          <w:sz w:val="16"/>
          <w:szCs w:val="16"/>
          <w:lang w:val="pt-PT"/>
        </w:rPr>
      </w:pPr>
    </w:p>
    <w:p w14:paraId="769094BC"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 mesmo sentido, inaugurou no segundo semestre de 2024 a primeira linha de produção integrada de peças de celulose moldada de eucalipto, que será lançada sob a marca </w:t>
      </w:r>
      <w:proofErr w:type="spellStart"/>
      <w:r w:rsidRPr="00AF56AF">
        <w:rPr>
          <w:rFonts w:ascii="Verdana" w:hAnsi="Verdana"/>
          <w:sz w:val="16"/>
          <w:szCs w:val="16"/>
          <w:lang w:val="pt-PT"/>
        </w:rPr>
        <w:t>gKRAFT</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Bioshield</w:t>
      </w:r>
      <w:proofErr w:type="spellEnd"/>
      <w:r w:rsidRPr="00AF56AF">
        <w:rPr>
          <w:rFonts w:ascii="Verdana" w:hAnsi="Verdana"/>
          <w:sz w:val="16"/>
          <w:szCs w:val="16"/>
          <w:lang w:val="pt-PT"/>
        </w:rPr>
        <w:t>. Com uma capacidade de produção de cerca de 100 milhões de unidades por ano, esta fábrica tornou-se na maior do Sul da Europa e uma das maiores unidades integradas de todo o continente europeu.</w:t>
      </w:r>
    </w:p>
    <w:p w14:paraId="23A6D9A6" w14:textId="77777777" w:rsidR="0076163E" w:rsidRPr="00AF56AF" w:rsidRDefault="0076163E" w:rsidP="0076163E">
      <w:pPr>
        <w:spacing w:after="0" w:line="360" w:lineRule="auto"/>
        <w:ind w:right="-143"/>
        <w:jc w:val="both"/>
        <w:rPr>
          <w:rFonts w:ascii="Verdana" w:hAnsi="Verdana"/>
          <w:sz w:val="16"/>
          <w:szCs w:val="16"/>
          <w:lang w:val="pt-PT"/>
        </w:rPr>
      </w:pPr>
    </w:p>
    <w:p w14:paraId="52F877C4"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A Empresa é a terceira maior exportadora em Portugal e a maior geradora de Valor Acrescentado Nacional, representando cerca de 2,5% das exportações nacionais de bens, e mais de 30 mil empregos diretos, indiretos e induzidos. Em 2025, a The Navigator Company teve um volume de negócios de € 1.970 milhões. Mais de 90% dos seus produtos são vendidos para fora de Portugal e têm por destino 117 países.</w:t>
      </w:r>
    </w:p>
    <w:p w14:paraId="21177877" w14:textId="77777777" w:rsidR="0076163E" w:rsidRPr="00AF56AF" w:rsidRDefault="0076163E" w:rsidP="0076163E">
      <w:pPr>
        <w:spacing w:after="0" w:line="360" w:lineRule="auto"/>
        <w:ind w:right="-143"/>
        <w:jc w:val="both"/>
        <w:rPr>
          <w:rFonts w:ascii="Verdana" w:hAnsi="Verdana"/>
          <w:sz w:val="16"/>
          <w:szCs w:val="16"/>
          <w:lang w:val="pt-PT"/>
        </w:rPr>
      </w:pPr>
    </w:p>
    <w:p w14:paraId="1C75340A"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A Navigator foi a primeira empresa portuguesa, e uma das primeiras a nível mundial, a definir o ambicioso compromisso de descarbonização dos seus complexos industriais até 2035, antecipando em 15 anos as metas nacionais e europeias. Estima-se que a execução de todas as iniciativas do Roteiro de Descarbonização represente um investimento superior a 350 milhões de euros, no período entre 2019 e 2028. </w:t>
      </w:r>
    </w:p>
    <w:p w14:paraId="575A300F" w14:textId="77777777" w:rsidR="0076163E" w:rsidRPr="00AF56AF" w:rsidRDefault="0076163E" w:rsidP="0076163E">
      <w:pPr>
        <w:spacing w:after="0" w:line="360" w:lineRule="auto"/>
        <w:ind w:right="-143"/>
        <w:jc w:val="both"/>
        <w:rPr>
          <w:rFonts w:ascii="Verdana" w:hAnsi="Verdana"/>
          <w:sz w:val="16"/>
          <w:szCs w:val="16"/>
          <w:lang w:val="pt-PT"/>
        </w:rPr>
      </w:pPr>
    </w:p>
    <w:p w14:paraId="39F293C7" w14:textId="77777777" w:rsidR="0076163E" w:rsidRPr="00E464C3"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Em 2023, fruto dos investimentos realizados, a Navigator decidiu antecipar em três anos as suas metas intermédias de emissões, pelo que irá alcançar, já em 2026, os objetivos inicialmente previstos para 2029. Em 2026 as emissões diretas de CO2 fóssil serão cerca de 60% inferiores às de 2018, o ano de referência. </w:t>
      </w:r>
      <w:r w:rsidRPr="00E464C3">
        <w:rPr>
          <w:rFonts w:ascii="Verdana" w:hAnsi="Verdana"/>
          <w:sz w:val="16"/>
          <w:szCs w:val="16"/>
          <w:lang w:val="pt-PT"/>
        </w:rPr>
        <w:t xml:space="preserve">Em 2024, essa redução era já de 41%. </w:t>
      </w:r>
    </w:p>
    <w:p w14:paraId="2A1C1B73" w14:textId="77777777" w:rsidR="0076163E" w:rsidRPr="00E464C3" w:rsidRDefault="0076163E" w:rsidP="0076163E">
      <w:pPr>
        <w:spacing w:after="0" w:line="360" w:lineRule="auto"/>
        <w:ind w:right="-143"/>
        <w:jc w:val="both"/>
        <w:rPr>
          <w:rFonts w:ascii="Verdana" w:hAnsi="Verdana"/>
          <w:sz w:val="16"/>
          <w:szCs w:val="16"/>
          <w:lang w:val="pt-PT"/>
        </w:rPr>
      </w:pPr>
    </w:p>
    <w:p w14:paraId="1355E2AC"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Este compromisso reflete a estratégia de gestão responsável do negócio que, em 2024, foi distinguida com a classificação “A” no CDP </w:t>
      </w:r>
      <w:proofErr w:type="spellStart"/>
      <w:r w:rsidRPr="00AF56AF">
        <w:rPr>
          <w:rFonts w:ascii="Verdana" w:hAnsi="Verdana"/>
          <w:sz w:val="16"/>
          <w:szCs w:val="16"/>
          <w:lang w:val="pt-PT"/>
        </w:rPr>
        <w:t>Climate</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Change</w:t>
      </w:r>
      <w:proofErr w:type="spellEnd"/>
      <w:r w:rsidRPr="00AF56AF">
        <w:rPr>
          <w:rFonts w:ascii="Verdana" w:hAnsi="Verdana"/>
          <w:sz w:val="16"/>
          <w:szCs w:val="16"/>
          <w:lang w:val="pt-PT"/>
        </w:rPr>
        <w:t xml:space="preserve"> e “A“ no CDP </w:t>
      </w:r>
      <w:proofErr w:type="spellStart"/>
      <w:r w:rsidRPr="00AF56AF">
        <w:rPr>
          <w:rFonts w:ascii="Verdana" w:hAnsi="Verdana"/>
          <w:sz w:val="16"/>
          <w:szCs w:val="16"/>
          <w:lang w:val="pt-PT"/>
        </w:rPr>
        <w:t>Forests</w:t>
      </w:r>
      <w:proofErr w:type="spellEnd"/>
      <w:r w:rsidRPr="00AF56AF">
        <w:rPr>
          <w:rFonts w:ascii="Verdana" w:hAnsi="Verdana"/>
          <w:sz w:val="16"/>
          <w:szCs w:val="16"/>
          <w:lang w:val="pt-PT"/>
        </w:rPr>
        <w:t xml:space="preserve">, reconhecendo, respetivamente, a liderança da Empresa no combate às alterações climáticas e na gestão florestal. </w:t>
      </w:r>
    </w:p>
    <w:p w14:paraId="60E5966E" w14:textId="77777777" w:rsidR="0076163E" w:rsidRPr="00AF56AF" w:rsidRDefault="0076163E" w:rsidP="0076163E">
      <w:pPr>
        <w:spacing w:after="0" w:line="360" w:lineRule="auto"/>
        <w:ind w:right="-143"/>
        <w:jc w:val="both"/>
        <w:rPr>
          <w:rFonts w:ascii="Verdana" w:hAnsi="Verdana"/>
          <w:sz w:val="16"/>
          <w:szCs w:val="16"/>
          <w:lang w:val="pt-PT"/>
        </w:rPr>
      </w:pPr>
    </w:p>
    <w:p w14:paraId="62C8F1C5" w14:textId="77777777" w:rsidR="0076163E" w:rsidRPr="00AF56AF" w:rsidRDefault="0076163E" w:rsidP="0076163E">
      <w:pPr>
        <w:spacing w:after="0" w:line="360" w:lineRule="auto"/>
        <w:ind w:right="-143"/>
        <w:jc w:val="both"/>
        <w:rPr>
          <w:rFonts w:ascii="Verdana" w:hAnsi="Verdana"/>
          <w:sz w:val="16"/>
          <w:szCs w:val="16"/>
          <w:lang w:val="pt-PT"/>
        </w:rPr>
      </w:pPr>
      <w:r w:rsidRPr="00AF56AF">
        <w:rPr>
          <w:rFonts w:ascii="Verdana" w:hAnsi="Verdana"/>
          <w:sz w:val="16"/>
          <w:szCs w:val="16"/>
          <w:lang w:val="pt-PT"/>
        </w:rPr>
        <w:t xml:space="preserve">No final de 2022, a The Navigator Company recebeu a aprovação das suas metas de redução das emissões de gases com efeito de estufa por parte da </w:t>
      </w:r>
      <w:proofErr w:type="spellStart"/>
      <w:r w:rsidRPr="00AF56AF">
        <w:rPr>
          <w:rFonts w:ascii="Verdana" w:hAnsi="Verdana"/>
          <w:sz w:val="16"/>
          <w:szCs w:val="16"/>
          <w:lang w:val="pt-PT"/>
        </w:rPr>
        <w:t>Science</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Based</w:t>
      </w:r>
      <w:proofErr w:type="spellEnd"/>
      <w:r w:rsidRPr="00AF56AF">
        <w:rPr>
          <w:rFonts w:ascii="Verdana" w:hAnsi="Verdana"/>
          <w:sz w:val="16"/>
          <w:szCs w:val="16"/>
          <w:lang w:val="pt-PT"/>
        </w:rPr>
        <w:t xml:space="preserve"> Targets </w:t>
      </w:r>
      <w:proofErr w:type="spellStart"/>
      <w:r w:rsidRPr="00AF56AF">
        <w:rPr>
          <w:rFonts w:ascii="Verdana" w:hAnsi="Verdana"/>
          <w:sz w:val="16"/>
          <w:szCs w:val="16"/>
          <w:lang w:val="pt-PT"/>
        </w:rPr>
        <w:t>initiative</w:t>
      </w:r>
      <w:proofErr w:type="spellEnd"/>
      <w:r w:rsidRPr="00AF56AF">
        <w:rPr>
          <w:rFonts w:ascii="Verdana" w:hAnsi="Verdana"/>
          <w:sz w:val="16"/>
          <w:szCs w:val="16"/>
          <w:lang w:val="pt-PT"/>
        </w:rPr>
        <w:t xml:space="preserve"> (</w:t>
      </w:r>
      <w:proofErr w:type="spellStart"/>
      <w:r w:rsidRPr="00AF56AF">
        <w:rPr>
          <w:rFonts w:ascii="Verdana" w:hAnsi="Verdana"/>
          <w:sz w:val="16"/>
          <w:szCs w:val="16"/>
          <w:lang w:val="pt-PT"/>
        </w:rPr>
        <w:t>SBTi</w:t>
      </w:r>
      <w:proofErr w:type="spellEnd"/>
      <w:r w:rsidRPr="00AF56AF">
        <w:rPr>
          <w:rFonts w:ascii="Verdana" w:hAnsi="Verdana"/>
          <w:sz w:val="16"/>
          <w:szCs w:val="16"/>
          <w:lang w:val="pt-PT"/>
        </w:rPr>
        <w:t xml:space="preserve">), afirmando a sua liderança em sustentabilidade e a sua ambição na procura de soluções para o desafio climático, em linha com a ciência. </w:t>
      </w:r>
    </w:p>
    <w:p w14:paraId="51EFFD6A" w14:textId="77777777" w:rsidR="0076163E" w:rsidRPr="00AF56AF" w:rsidRDefault="0076163E" w:rsidP="0076163E">
      <w:pPr>
        <w:spacing w:after="0" w:line="360" w:lineRule="auto"/>
        <w:ind w:right="-143"/>
        <w:jc w:val="both"/>
        <w:rPr>
          <w:rFonts w:ascii="Verdana" w:hAnsi="Verdana"/>
          <w:sz w:val="16"/>
          <w:szCs w:val="16"/>
          <w:lang w:val="pt-PT"/>
        </w:rPr>
      </w:pPr>
    </w:p>
    <w:p w14:paraId="7ED9A618" w14:textId="77777777" w:rsidR="0076163E" w:rsidRPr="00AF56AF" w:rsidRDefault="0076163E" w:rsidP="0076163E">
      <w:pPr>
        <w:spacing w:line="360" w:lineRule="auto"/>
        <w:jc w:val="both"/>
        <w:rPr>
          <w:rFonts w:ascii="Verdana" w:hAnsi="Verdana"/>
          <w:sz w:val="18"/>
          <w:szCs w:val="18"/>
          <w:lang w:val="pt-PT"/>
        </w:rPr>
      </w:pPr>
      <w:r w:rsidRPr="00AF56AF">
        <w:rPr>
          <w:rFonts w:ascii="Verdana" w:hAnsi="Verdana"/>
          <w:sz w:val="16"/>
          <w:szCs w:val="16"/>
          <w:lang w:val="pt-PT"/>
        </w:rPr>
        <w:t>Foi também reconhecida com a classificação “A” pelo MSCI ESG Ratings, que visa medir a resiliência de uma empresa aos riscos ESG de longo prazo.</w:t>
      </w:r>
    </w:p>
    <w:p w14:paraId="7EC5D7B5" w14:textId="77777777" w:rsidR="0076163E" w:rsidRPr="00833D3E" w:rsidRDefault="0076163E" w:rsidP="0076163E">
      <w:pPr>
        <w:pStyle w:val="Textosimples"/>
        <w:spacing w:line="360" w:lineRule="auto"/>
        <w:ind w:right="-143"/>
        <w:jc w:val="right"/>
        <w:rPr>
          <w:rFonts w:ascii="Verdana" w:eastAsia="Times New Roman" w:hAnsi="Verdana"/>
          <w:b/>
          <w:sz w:val="16"/>
          <w:szCs w:val="16"/>
          <w:lang w:val="pt-PT"/>
        </w:rPr>
      </w:pPr>
      <w:hyperlink r:id="rId8" w:history="1">
        <w:r w:rsidRPr="003D7D43">
          <w:rPr>
            <w:rStyle w:val="Hiperligao"/>
            <w:rFonts w:ascii="Verdana" w:hAnsi="Verdana"/>
            <w:b/>
            <w:bCs/>
            <w:sz w:val="16"/>
            <w:szCs w:val="16"/>
          </w:rPr>
          <w:t>www.thenavigatorcompany.com</w:t>
        </w:r>
      </w:hyperlink>
      <w:r w:rsidRPr="00833D3E">
        <w:rPr>
          <w:rFonts w:ascii="Verdana" w:eastAsia="Times New Roman" w:hAnsi="Verdana"/>
          <w:b/>
          <w:sz w:val="16"/>
          <w:szCs w:val="16"/>
          <w:lang w:val="pt-PT"/>
        </w:rPr>
        <w:t xml:space="preserve">  </w:t>
      </w:r>
    </w:p>
    <w:p w14:paraId="06F137AA"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20"/>
          <w:szCs w:val="20"/>
          <w:lang w:val="pt-PT"/>
        </w:rPr>
      </w:pPr>
    </w:p>
    <w:p w14:paraId="6EF12070"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20"/>
          <w:szCs w:val="20"/>
          <w:lang w:val="pt-PT"/>
        </w:rPr>
      </w:pPr>
    </w:p>
    <w:p w14:paraId="337664EB"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20"/>
          <w:szCs w:val="20"/>
          <w:lang w:val="pt-PT"/>
        </w:rPr>
      </w:pPr>
      <w:r w:rsidRPr="00AF56AF">
        <w:rPr>
          <w:rFonts w:ascii="Verdana" w:hAnsi="Verdana" w:cs="PreloNavigator-Book"/>
          <w:b/>
          <w:sz w:val="20"/>
          <w:szCs w:val="20"/>
          <w:lang w:val="pt-PT"/>
        </w:rPr>
        <w:t xml:space="preserve">Para mais informações contactar, por favor: </w:t>
      </w:r>
    </w:p>
    <w:p w14:paraId="600A6B81"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20"/>
          <w:szCs w:val="20"/>
          <w:lang w:val="pt-PT"/>
        </w:rPr>
      </w:pPr>
    </w:p>
    <w:p w14:paraId="0ACB0F6E" w14:textId="77777777" w:rsidR="0076163E" w:rsidRPr="00AF56AF" w:rsidRDefault="0076163E" w:rsidP="0076163E">
      <w:pPr>
        <w:autoSpaceDE w:val="0"/>
        <w:autoSpaceDN w:val="0"/>
        <w:adjustRightInd w:val="0"/>
        <w:spacing w:after="0" w:line="360" w:lineRule="auto"/>
        <w:ind w:right="-143"/>
        <w:rPr>
          <w:rFonts w:ascii="Verdana" w:hAnsi="Verdana" w:cs="PreloNavigator-Book"/>
          <w:b/>
          <w:sz w:val="18"/>
          <w:szCs w:val="18"/>
          <w:lang w:val="pt-PT"/>
        </w:rPr>
      </w:pPr>
      <w:r w:rsidRPr="00AF56AF">
        <w:rPr>
          <w:rFonts w:ascii="Verdana" w:hAnsi="Verdana" w:cs="PreloNavigator-Book"/>
          <w:b/>
          <w:sz w:val="18"/>
          <w:szCs w:val="18"/>
          <w:lang w:val="pt-PT"/>
        </w:rPr>
        <w:t xml:space="preserve">Lift </w:t>
      </w:r>
      <w:proofErr w:type="spellStart"/>
      <w:r w:rsidRPr="00AF56AF">
        <w:rPr>
          <w:rFonts w:ascii="Verdana" w:hAnsi="Verdana" w:cs="PreloNavigator-Book"/>
          <w:b/>
          <w:sz w:val="18"/>
          <w:szCs w:val="18"/>
          <w:lang w:val="pt-PT"/>
        </w:rPr>
        <w:t>Consulting</w:t>
      </w:r>
      <w:proofErr w:type="spellEnd"/>
      <w:r w:rsidRPr="00AF56AF">
        <w:rPr>
          <w:rFonts w:ascii="Verdana" w:hAnsi="Verdana" w:cs="PreloNavigator-Book"/>
          <w:b/>
          <w:sz w:val="18"/>
          <w:szCs w:val="18"/>
          <w:lang w:val="pt-PT"/>
        </w:rPr>
        <w:t xml:space="preserve"> </w:t>
      </w:r>
    </w:p>
    <w:p w14:paraId="2B1BA117" w14:textId="77777777" w:rsidR="0076163E" w:rsidRPr="00AF56AF" w:rsidRDefault="0076163E" w:rsidP="0076163E">
      <w:pPr>
        <w:spacing w:after="0" w:line="360" w:lineRule="auto"/>
        <w:ind w:right="-143"/>
        <w:rPr>
          <w:rFonts w:ascii="Verdana" w:hAnsi="Verdana" w:cs="PreloNavigator-Book"/>
          <w:sz w:val="18"/>
          <w:szCs w:val="18"/>
          <w:lang w:val="pt-PT"/>
        </w:rPr>
      </w:pPr>
      <w:r w:rsidRPr="00AF56AF">
        <w:rPr>
          <w:rFonts w:ascii="Verdana" w:hAnsi="Verdana" w:cs="PreloNavigator-Book"/>
          <w:sz w:val="18"/>
          <w:szCs w:val="18"/>
          <w:lang w:val="pt-PT"/>
        </w:rPr>
        <w:t xml:space="preserve">Tânia Nascimento – </w:t>
      </w:r>
      <w:hyperlink r:id="rId9" w:history="1">
        <w:r w:rsidRPr="00AF56AF">
          <w:rPr>
            <w:rStyle w:val="Hiperligao"/>
            <w:rFonts w:ascii="Verdana" w:hAnsi="Verdana" w:cs="PreloNavigator-Book"/>
            <w:sz w:val="18"/>
            <w:szCs w:val="18"/>
            <w:lang w:val="pt-PT"/>
          </w:rPr>
          <w:t>tania.nascimento@lift.com.pt</w:t>
        </w:r>
      </w:hyperlink>
      <w:r w:rsidRPr="00AF56AF">
        <w:rPr>
          <w:rStyle w:val="Hiperligao"/>
          <w:rFonts w:ascii="Verdana" w:hAnsi="Verdana"/>
          <w:color w:val="auto"/>
          <w:sz w:val="18"/>
          <w:szCs w:val="18"/>
          <w:u w:val="none"/>
          <w:lang w:val="pt-PT"/>
        </w:rPr>
        <w:t xml:space="preserve"> |</w:t>
      </w:r>
      <w:r w:rsidRPr="00AF56AF">
        <w:rPr>
          <w:rFonts w:ascii="Verdana" w:hAnsi="Verdana" w:cs="PreloNavigator-Book"/>
          <w:sz w:val="18"/>
          <w:szCs w:val="18"/>
          <w:lang w:val="pt-PT"/>
        </w:rPr>
        <w:t xml:space="preserve"> +351 915 292 914</w:t>
      </w:r>
    </w:p>
    <w:p w14:paraId="5DFFB6B0" w14:textId="77777777" w:rsidR="0076163E" w:rsidRPr="00AF56AF" w:rsidRDefault="0076163E" w:rsidP="0076163E">
      <w:pPr>
        <w:spacing w:after="0" w:line="360" w:lineRule="auto"/>
        <w:ind w:right="-143"/>
        <w:rPr>
          <w:rFonts w:ascii="Verdana" w:hAnsi="Verdana" w:cs="PreloNavigator-Book"/>
          <w:sz w:val="18"/>
          <w:szCs w:val="18"/>
          <w:lang w:val="pt-PT"/>
        </w:rPr>
      </w:pPr>
      <w:r w:rsidRPr="00AF56AF">
        <w:rPr>
          <w:rFonts w:ascii="Verdana" w:hAnsi="Verdana" w:cs="PreloNavigator-Book"/>
          <w:sz w:val="18"/>
          <w:szCs w:val="18"/>
          <w:lang w:val="pt-PT"/>
        </w:rPr>
        <w:t xml:space="preserve">Marta Santos – </w:t>
      </w:r>
      <w:hyperlink r:id="rId10" w:history="1">
        <w:r w:rsidRPr="00AF56AF">
          <w:rPr>
            <w:rStyle w:val="Hiperligao"/>
            <w:rFonts w:ascii="Verdana" w:hAnsi="Verdana" w:cs="PreloNavigator-Book"/>
            <w:sz w:val="18"/>
            <w:szCs w:val="18"/>
            <w:lang w:val="pt-PT"/>
          </w:rPr>
          <w:t>marta.santos@lift.com.pt</w:t>
        </w:r>
      </w:hyperlink>
      <w:r w:rsidRPr="00AF56AF">
        <w:rPr>
          <w:rFonts w:ascii="Verdana" w:hAnsi="Verdana" w:cs="PreloNavigator-Book"/>
          <w:sz w:val="18"/>
          <w:szCs w:val="18"/>
          <w:lang w:val="pt-PT"/>
        </w:rPr>
        <w:t xml:space="preserve"> </w:t>
      </w:r>
      <w:r w:rsidRPr="00AF56AF">
        <w:rPr>
          <w:rStyle w:val="Hiperligao"/>
          <w:rFonts w:ascii="Verdana" w:hAnsi="Verdana"/>
          <w:color w:val="auto"/>
          <w:sz w:val="18"/>
          <w:szCs w:val="18"/>
          <w:u w:val="none"/>
          <w:lang w:val="pt-PT"/>
        </w:rPr>
        <w:t xml:space="preserve"> | </w:t>
      </w:r>
      <w:r w:rsidRPr="00AF56AF">
        <w:rPr>
          <w:rFonts w:ascii="Verdana" w:hAnsi="Verdana" w:cs="PreloNavigator-Book"/>
          <w:sz w:val="18"/>
          <w:szCs w:val="18"/>
          <w:lang w:val="pt-PT"/>
        </w:rPr>
        <w:t>+351 915 291 708</w:t>
      </w:r>
    </w:p>
    <w:p w14:paraId="361054C8" w14:textId="32B3D2DE" w:rsidR="0076163E" w:rsidRPr="00AF56AF" w:rsidRDefault="0076163E" w:rsidP="0076163E">
      <w:pPr>
        <w:spacing w:line="360" w:lineRule="auto"/>
        <w:jc w:val="both"/>
        <w:rPr>
          <w:lang w:val="pt-PT"/>
        </w:rPr>
      </w:pPr>
      <w:r w:rsidRPr="00AF56AF">
        <w:rPr>
          <w:rFonts w:ascii="Verdana" w:hAnsi="Verdana" w:cs="PreloNavigator-Book"/>
          <w:sz w:val="18"/>
          <w:szCs w:val="18"/>
          <w:lang w:val="pt-PT"/>
        </w:rPr>
        <w:t xml:space="preserve">Catarina Carneiro de Brito – </w:t>
      </w:r>
      <w:hyperlink r:id="rId11" w:history="1">
        <w:r w:rsidRPr="00AF56AF">
          <w:rPr>
            <w:rStyle w:val="Hiperligao"/>
            <w:rFonts w:ascii="Verdana" w:hAnsi="Verdana" w:cs="PreloNavigator-Book"/>
            <w:sz w:val="18"/>
            <w:szCs w:val="18"/>
            <w:lang w:val="pt-PT"/>
          </w:rPr>
          <w:t>catarina.brito@lift.com.pt</w:t>
        </w:r>
      </w:hyperlink>
      <w:r w:rsidRPr="00AF56AF">
        <w:rPr>
          <w:rFonts w:ascii="Verdana" w:hAnsi="Verdana" w:cs="PreloNavigator-Book"/>
          <w:sz w:val="18"/>
          <w:szCs w:val="18"/>
          <w:lang w:val="pt-PT"/>
        </w:rPr>
        <w:t xml:space="preserve"> | +351 914 310 661</w:t>
      </w:r>
    </w:p>
    <w:p w14:paraId="7D7C73C5" w14:textId="77777777" w:rsidR="0076163E" w:rsidRPr="001B4844" w:rsidRDefault="0076163E" w:rsidP="00945C47">
      <w:pPr>
        <w:jc w:val="center"/>
        <w:rPr>
          <w:lang w:val="pt-PT"/>
        </w:rPr>
      </w:pPr>
    </w:p>
    <w:sectPr w:rsidR="0076163E" w:rsidRPr="001B4844" w:rsidSect="00A4433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49654" w14:textId="77777777" w:rsidR="00C95BD9" w:rsidRDefault="00C95BD9" w:rsidP="007D1ACB">
      <w:pPr>
        <w:spacing w:after="0" w:line="240" w:lineRule="auto"/>
      </w:pPr>
      <w:r>
        <w:separator/>
      </w:r>
    </w:p>
  </w:endnote>
  <w:endnote w:type="continuationSeparator" w:id="0">
    <w:p w14:paraId="1BB2692E" w14:textId="77777777" w:rsidR="00C95BD9" w:rsidRDefault="00C95BD9" w:rsidP="007D1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PreloNavigator-Book">
    <w:panose1 w:val="00000000000000000000"/>
    <w:charset w:val="00"/>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1AA20" w14:textId="77777777" w:rsidR="00C95BD9" w:rsidRDefault="00C95BD9" w:rsidP="007D1ACB">
      <w:pPr>
        <w:spacing w:after="0" w:line="240" w:lineRule="auto"/>
      </w:pPr>
      <w:r>
        <w:separator/>
      </w:r>
    </w:p>
  </w:footnote>
  <w:footnote w:type="continuationSeparator" w:id="0">
    <w:p w14:paraId="72AD40A0" w14:textId="77777777" w:rsidR="00C95BD9" w:rsidRDefault="00C95BD9" w:rsidP="007D1ACB">
      <w:pPr>
        <w:spacing w:after="0" w:line="240" w:lineRule="auto"/>
      </w:pPr>
      <w:r>
        <w:continuationSeparator/>
      </w:r>
    </w:p>
  </w:footnote>
  <w:footnote w:id="1">
    <w:p w14:paraId="2B914424" w14:textId="77777777" w:rsidR="0076163E" w:rsidRPr="000E215E" w:rsidRDefault="0076163E" w:rsidP="0076163E">
      <w:pPr>
        <w:pStyle w:val="Textodenotaderodap"/>
        <w:rPr>
          <w:rFonts w:ascii="Verdana" w:hAnsi="Verdana"/>
          <w:sz w:val="16"/>
          <w:szCs w:val="16"/>
          <w:lang w:val="en-US"/>
        </w:rPr>
      </w:pPr>
      <w:r w:rsidRPr="000E215E">
        <w:rPr>
          <w:rStyle w:val="Refdenotaderodap"/>
          <w:rFonts w:ascii="Verdana" w:hAnsi="Verdana"/>
          <w:sz w:val="16"/>
          <w:szCs w:val="16"/>
        </w:rPr>
        <w:footnoteRef/>
      </w:r>
      <w:r w:rsidRPr="000E215E">
        <w:rPr>
          <w:rFonts w:ascii="Verdana" w:hAnsi="Verdana"/>
          <w:sz w:val="16"/>
          <w:szCs w:val="16"/>
          <w:lang w:val="en-US"/>
        </w:rPr>
        <w:t xml:space="preserve"> </w:t>
      </w:r>
      <w:r w:rsidRPr="000E215E">
        <w:rPr>
          <w:rFonts w:ascii="Verdana" w:hAnsi="Verdana"/>
          <w:i/>
          <w:iCs/>
          <w:sz w:val="16"/>
          <w:szCs w:val="16"/>
          <w:lang w:val="en-US"/>
        </w:rPr>
        <w:t>FSC – Forest Stewardship Council® (Licença n.º FSC</w:t>
      </w:r>
      <w:r w:rsidRPr="00490C52">
        <w:rPr>
          <w:rFonts w:ascii="Verdana" w:hAnsi="Verdana"/>
          <w:i/>
          <w:iCs/>
          <w:sz w:val="16"/>
          <w:szCs w:val="16"/>
          <w:vertAlign w:val="superscript"/>
          <w:lang w:val="en-US"/>
        </w:rPr>
        <w:t>®</w:t>
      </w:r>
      <w:r w:rsidRPr="000E215E">
        <w:rPr>
          <w:rFonts w:ascii="Verdana" w:hAnsi="Verdana"/>
          <w:i/>
          <w:iCs/>
          <w:sz w:val="16"/>
          <w:szCs w:val="16"/>
          <w:lang w:val="en-US"/>
        </w:rPr>
        <w:t xml:space="preserve"> – C010852) </w:t>
      </w:r>
    </w:p>
  </w:footnote>
  <w:footnote w:id="2">
    <w:p w14:paraId="7EEFD77D" w14:textId="77777777" w:rsidR="0076163E" w:rsidRPr="00074825" w:rsidRDefault="0076163E" w:rsidP="0076163E">
      <w:pPr>
        <w:pStyle w:val="Textodenotaderodap"/>
      </w:pPr>
      <w:r w:rsidRPr="000E215E">
        <w:rPr>
          <w:rStyle w:val="Refdenotaderodap"/>
          <w:rFonts w:ascii="Verdana" w:hAnsi="Verdana"/>
          <w:sz w:val="16"/>
          <w:szCs w:val="16"/>
        </w:rPr>
        <w:footnoteRef/>
      </w:r>
      <w:r w:rsidRPr="00074825">
        <w:rPr>
          <w:rFonts w:ascii="Verdana" w:hAnsi="Verdana"/>
          <w:sz w:val="16"/>
          <w:szCs w:val="16"/>
        </w:rPr>
        <w:t xml:space="preserve"> </w:t>
      </w:r>
      <w:r w:rsidRPr="00074825">
        <w:rPr>
          <w:rFonts w:ascii="Verdana" w:hAnsi="Verdana"/>
          <w:i/>
          <w:iCs/>
          <w:sz w:val="16"/>
          <w:szCs w:val="16"/>
        </w:rPr>
        <w:t>PEFC – Programa para o Reconhecimento da Certificação Florestal</w:t>
      </w:r>
      <w:r w:rsidRPr="00074825">
        <w:rPr>
          <w:rFonts w:ascii="Verdana" w:hAnsi="Verdana"/>
          <w:sz w:val="16"/>
          <w:szCs w:val="16"/>
        </w:rPr>
        <w:t xml:space="preserve"> </w:t>
      </w:r>
      <w:r w:rsidRPr="00074825">
        <w:rPr>
          <w:rFonts w:ascii="Verdana" w:hAnsi="Verdana"/>
          <w:i/>
          <w:iCs/>
          <w:sz w:val="16"/>
          <w:szCs w:val="16"/>
        </w:rPr>
        <w:t>(Licença n.º PEFC/13-23-001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22EA3"/>
    <w:multiLevelType w:val="hybridMultilevel"/>
    <w:tmpl w:val="D87CCE18"/>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num w:numId="1" w16cid:durableId="302199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A04"/>
    <w:rsid w:val="00006436"/>
    <w:rsid w:val="00014E31"/>
    <w:rsid w:val="00022633"/>
    <w:rsid w:val="000241FC"/>
    <w:rsid w:val="00036FAF"/>
    <w:rsid w:val="00044623"/>
    <w:rsid w:val="00044B54"/>
    <w:rsid w:val="000456BB"/>
    <w:rsid w:val="0005669C"/>
    <w:rsid w:val="000568E9"/>
    <w:rsid w:val="000637C0"/>
    <w:rsid w:val="00084DCE"/>
    <w:rsid w:val="00085633"/>
    <w:rsid w:val="00090AB9"/>
    <w:rsid w:val="000C0785"/>
    <w:rsid w:val="000C2234"/>
    <w:rsid w:val="000E3C75"/>
    <w:rsid w:val="000E6F1D"/>
    <w:rsid w:val="00100B64"/>
    <w:rsid w:val="0010142B"/>
    <w:rsid w:val="0011746C"/>
    <w:rsid w:val="00130D22"/>
    <w:rsid w:val="001351B1"/>
    <w:rsid w:val="00141BB5"/>
    <w:rsid w:val="00174C4C"/>
    <w:rsid w:val="00180BF8"/>
    <w:rsid w:val="00180C4A"/>
    <w:rsid w:val="00185776"/>
    <w:rsid w:val="001926E5"/>
    <w:rsid w:val="001A3380"/>
    <w:rsid w:val="001B4844"/>
    <w:rsid w:val="001B7730"/>
    <w:rsid w:val="001B7F01"/>
    <w:rsid w:val="001C20C1"/>
    <w:rsid w:val="001E107E"/>
    <w:rsid w:val="001F7C1F"/>
    <w:rsid w:val="00206A7A"/>
    <w:rsid w:val="00220C06"/>
    <w:rsid w:val="0022579E"/>
    <w:rsid w:val="002618E4"/>
    <w:rsid w:val="00275331"/>
    <w:rsid w:val="002759E4"/>
    <w:rsid w:val="00283DE0"/>
    <w:rsid w:val="00286A34"/>
    <w:rsid w:val="002A542D"/>
    <w:rsid w:val="002B44B8"/>
    <w:rsid w:val="002B5555"/>
    <w:rsid w:val="002C3CC5"/>
    <w:rsid w:val="002D174A"/>
    <w:rsid w:val="002D4D93"/>
    <w:rsid w:val="002D7F69"/>
    <w:rsid w:val="002E0208"/>
    <w:rsid w:val="002E4E58"/>
    <w:rsid w:val="002E7BBE"/>
    <w:rsid w:val="00300364"/>
    <w:rsid w:val="00305833"/>
    <w:rsid w:val="00313E3D"/>
    <w:rsid w:val="00314156"/>
    <w:rsid w:val="003400E4"/>
    <w:rsid w:val="003455C2"/>
    <w:rsid w:val="003534F6"/>
    <w:rsid w:val="00360A06"/>
    <w:rsid w:val="003636CC"/>
    <w:rsid w:val="003674E4"/>
    <w:rsid w:val="003706C4"/>
    <w:rsid w:val="00380872"/>
    <w:rsid w:val="003913BD"/>
    <w:rsid w:val="00397D5E"/>
    <w:rsid w:val="003A3CFB"/>
    <w:rsid w:val="003A7CD3"/>
    <w:rsid w:val="003B60C1"/>
    <w:rsid w:val="003C0D51"/>
    <w:rsid w:val="003C1677"/>
    <w:rsid w:val="003C2B4E"/>
    <w:rsid w:val="003C64CD"/>
    <w:rsid w:val="00411592"/>
    <w:rsid w:val="00424202"/>
    <w:rsid w:val="0043313D"/>
    <w:rsid w:val="00437773"/>
    <w:rsid w:val="00443573"/>
    <w:rsid w:val="004452DE"/>
    <w:rsid w:val="00457FEB"/>
    <w:rsid w:val="00494316"/>
    <w:rsid w:val="00496A5C"/>
    <w:rsid w:val="004D1BA2"/>
    <w:rsid w:val="004E3AE5"/>
    <w:rsid w:val="004E5A44"/>
    <w:rsid w:val="004E7D32"/>
    <w:rsid w:val="00512A83"/>
    <w:rsid w:val="00530D3B"/>
    <w:rsid w:val="00532BE4"/>
    <w:rsid w:val="0053532D"/>
    <w:rsid w:val="00535DED"/>
    <w:rsid w:val="00545B0C"/>
    <w:rsid w:val="00553BF9"/>
    <w:rsid w:val="00560C3D"/>
    <w:rsid w:val="0056569A"/>
    <w:rsid w:val="00572D45"/>
    <w:rsid w:val="0059414D"/>
    <w:rsid w:val="005A1A07"/>
    <w:rsid w:val="005B2264"/>
    <w:rsid w:val="005B5EFB"/>
    <w:rsid w:val="005F671A"/>
    <w:rsid w:val="006134A3"/>
    <w:rsid w:val="00614E91"/>
    <w:rsid w:val="00625A27"/>
    <w:rsid w:val="006361B4"/>
    <w:rsid w:val="006403B7"/>
    <w:rsid w:val="006404D8"/>
    <w:rsid w:val="00641837"/>
    <w:rsid w:val="00643B81"/>
    <w:rsid w:val="0065108F"/>
    <w:rsid w:val="00652194"/>
    <w:rsid w:val="00663093"/>
    <w:rsid w:val="00690037"/>
    <w:rsid w:val="006B6BEC"/>
    <w:rsid w:val="006C1DC1"/>
    <w:rsid w:val="006E734C"/>
    <w:rsid w:val="00731851"/>
    <w:rsid w:val="00753294"/>
    <w:rsid w:val="00756771"/>
    <w:rsid w:val="0076163E"/>
    <w:rsid w:val="00770024"/>
    <w:rsid w:val="007773A6"/>
    <w:rsid w:val="00782C9D"/>
    <w:rsid w:val="007B6293"/>
    <w:rsid w:val="007D1ACB"/>
    <w:rsid w:val="007D243E"/>
    <w:rsid w:val="007E1B72"/>
    <w:rsid w:val="007F76AE"/>
    <w:rsid w:val="00820CFE"/>
    <w:rsid w:val="008218E7"/>
    <w:rsid w:val="008233BB"/>
    <w:rsid w:val="00833EF5"/>
    <w:rsid w:val="008354CD"/>
    <w:rsid w:val="008420AB"/>
    <w:rsid w:val="008426C4"/>
    <w:rsid w:val="0085129A"/>
    <w:rsid w:val="008A4AD1"/>
    <w:rsid w:val="008B5F83"/>
    <w:rsid w:val="008B6F22"/>
    <w:rsid w:val="008C0229"/>
    <w:rsid w:val="008D2333"/>
    <w:rsid w:val="008E7259"/>
    <w:rsid w:val="008F76B6"/>
    <w:rsid w:val="0091399E"/>
    <w:rsid w:val="00927891"/>
    <w:rsid w:val="00940FD6"/>
    <w:rsid w:val="00945C47"/>
    <w:rsid w:val="00957E6C"/>
    <w:rsid w:val="009616CB"/>
    <w:rsid w:val="00961A0A"/>
    <w:rsid w:val="00966E9E"/>
    <w:rsid w:val="009842FA"/>
    <w:rsid w:val="00994EC2"/>
    <w:rsid w:val="009C0F3A"/>
    <w:rsid w:val="009D7C17"/>
    <w:rsid w:val="009E0D11"/>
    <w:rsid w:val="009E5584"/>
    <w:rsid w:val="009E5F48"/>
    <w:rsid w:val="009F79D4"/>
    <w:rsid w:val="00A03FAA"/>
    <w:rsid w:val="00A4164A"/>
    <w:rsid w:val="00A44333"/>
    <w:rsid w:val="00A53907"/>
    <w:rsid w:val="00A56D87"/>
    <w:rsid w:val="00A72985"/>
    <w:rsid w:val="00A874C3"/>
    <w:rsid w:val="00A949ED"/>
    <w:rsid w:val="00AA75F0"/>
    <w:rsid w:val="00AB5206"/>
    <w:rsid w:val="00AC1481"/>
    <w:rsid w:val="00AD15C1"/>
    <w:rsid w:val="00AD443F"/>
    <w:rsid w:val="00AD5374"/>
    <w:rsid w:val="00AF56AF"/>
    <w:rsid w:val="00B02C55"/>
    <w:rsid w:val="00B03DAA"/>
    <w:rsid w:val="00B209AF"/>
    <w:rsid w:val="00B21A04"/>
    <w:rsid w:val="00B24FB1"/>
    <w:rsid w:val="00B33B60"/>
    <w:rsid w:val="00B34FC5"/>
    <w:rsid w:val="00B46F32"/>
    <w:rsid w:val="00B5498A"/>
    <w:rsid w:val="00B66292"/>
    <w:rsid w:val="00B806A3"/>
    <w:rsid w:val="00B842E6"/>
    <w:rsid w:val="00BC0FD9"/>
    <w:rsid w:val="00BC290A"/>
    <w:rsid w:val="00BC307E"/>
    <w:rsid w:val="00BC6A35"/>
    <w:rsid w:val="00BD1FB3"/>
    <w:rsid w:val="00BD330A"/>
    <w:rsid w:val="00BD589D"/>
    <w:rsid w:val="00C0161A"/>
    <w:rsid w:val="00C14712"/>
    <w:rsid w:val="00C23EFF"/>
    <w:rsid w:val="00C36D34"/>
    <w:rsid w:val="00C3746C"/>
    <w:rsid w:val="00C3798E"/>
    <w:rsid w:val="00C40873"/>
    <w:rsid w:val="00C47D7B"/>
    <w:rsid w:val="00C56B3E"/>
    <w:rsid w:val="00C709DA"/>
    <w:rsid w:val="00C918DE"/>
    <w:rsid w:val="00C95BD9"/>
    <w:rsid w:val="00CA76A1"/>
    <w:rsid w:val="00CB1513"/>
    <w:rsid w:val="00CB7602"/>
    <w:rsid w:val="00CC5841"/>
    <w:rsid w:val="00CD00EB"/>
    <w:rsid w:val="00CD0E1D"/>
    <w:rsid w:val="00CD1721"/>
    <w:rsid w:val="00CD489E"/>
    <w:rsid w:val="00CE0AE7"/>
    <w:rsid w:val="00CF1E0E"/>
    <w:rsid w:val="00D03B61"/>
    <w:rsid w:val="00D053EA"/>
    <w:rsid w:val="00D3601E"/>
    <w:rsid w:val="00D4319F"/>
    <w:rsid w:val="00D43CC9"/>
    <w:rsid w:val="00D467F7"/>
    <w:rsid w:val="00D933FC"/>
    <w:rsid w:val="00DC52BE"/>
    <w:rsid w:val="00DC78DC"/>
    <w:rsid w:val="00DD7DF1"/>
    <w:rsid w:val="00DF2DAB"/>
    <w:rsid w:val="00E078DA"/>
    <w:rsid w:val="00E22699"/>
    <w:rsid w:val="00E25878"/>
    <w:rsid w:val="00E31470"/>
    <w:rsid w:val="00E464C3"/>
    <w:rsid w:val="00E510C8"/>
    <w:rsid w:val="00E54517"/>
    <w:rsid w:val="00E56192"/>
    <w:rsid w:val="00E6442C"/>
    <w:rsid w:val="00E64978"/>
    <w:rsid w:val="00E704F6"/>
    <w:rsid w:val="00E762B7"/>
    <w:rsid w:val="00E8413E"/>
    <w:rsid w:val="00E93126"/>
    <w:rsid w:val="00E95DFD"/>
    <w:rsid w:val="00EA732A"/>
    <w:rsid w:val="00EB31B1"/>
    <w:rsid w:val="00EC1EBF"/>
    <w:rsid w:val="00EF104A"/>
    <w:rsid w:val="00EF72CD"/>
    <w:rsid w:val="00EF7F85"/>
    <w:rsid w:val="00F02B71"/>
    <w:rsid w:val="00F16D80"/>
    <w:rsid w:val="00F326C1"/>
    <w:rsid w:val="00F4051F"/>
    <w:rsid w:val="00F432A0"/>
    <w:rsid w:val="00F434C7"/>
    <w:rsid w:val="00F4351B"/>
    <w:rsid w:val="00F47CFF"/>
    <w:rsid w:val="00F50C3C"/>
    <w:rsid w:val="00F802C3"/>
    <w:rsid w:val="00F804EC"/>
    <w:rsid w:val="00F97B64"/>
    <w:rsid w:val="00FA5B17"/>
    <w:rsid w:val="00FC1474"/>
    <w:rsid w:val="00FD7FF8"/>
    <w:rsid w:val="00FF794B"/>
    <w:rsid w:val="067102A6"/>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9BD19"/>
  <w15:chartTrackingRefBased/>
  <w15:docId w15:val="{36E19D63-C6AA-421E-AE60-0888AE37A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21A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B21A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B21A0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B21A0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B21A0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B21A0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B21A0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B21A0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B21A04"/>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B21A04"/>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B21A04"/>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B21A04"/>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B21A04"/>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B21A04"/>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B21A04"/>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B21A04"/>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B21A04"/>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B21A04"/>
    <w:rPr>
      <w:rFonts w:eastAsiaTheme="majorEastAsia" w:cstheme="majorBidi"/>
      <w:color w:val="272727" w:themeColor="text1" w:themeTint="D8"/>
    </w:rPr>
  </w:style>
  <w:style w:type="paragraph" w:styleId="Ttulo">
    <w:name w:val="Title"/>
    <w:basedOn w:val="Normal"/>
    <w:next w:val="Normal"/>
    <w:link w:val="TtuloCarter"/>
    <w:uiPriority w:val="10"/>
    <w:qFormat/>
    <w:rsid w:val="00B21A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B21A0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B21A04"/>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B21A04"/>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B21A04"/>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B21A04"/>
    <w:rPr>
      <w:i/>
      <w:iCs/>
      <w:color w:val="404040" w:themeColor="text1" w:themeTint="BF"/>
    </w:rPr>
  </w:style>
  <w:style w:type="paragraph" w:styleId="PargrafodaLista">
    <w:name w:val="List Paragraph"/>
    <w:basedOn w:val="Normal"/>
    <w:uiPriority w:val="34"/>
    <w:qFormat/>
    <w:rsid w:val="00B21A04"/>
    <w:pPr>
      <w:ind w:left="720"/>
      <w:contextualSpacing/>
    </w:pPr>
  </w:style>
  <w:style w:type="character" w:styleId="nfaseIntensa">
    <w:name w:val="Intense Emphasis"/>
    <w:basedOn w:val="Tipodeletrapredefinidodopargrafo"/>
    <w:uiPriority w:val="21"/>
    <w:qFormat/>
    <w:rsid w:val="00B21A04"/>
    <w:rPr>
      <w:i/>
      <w:iCs/>
      <w:color w:val="0F4761" w:themeColor="accent1" w:themeShade="BF"/>
    </w:rPr>
  </w:style>
  <w:style w:type="paragraph" w:styleId="CitaoIntensa">
    <w:name w:val="Intense Quote"/>
    <w:basedOn w:val="Normal"/>
    <w:next w:val="Normal"/>
    <w:link w:val="CitaoIntensaCarter"/>
    <w:uiPriority w:val="30"/>
    <w:qFormat/>
    <w:rsid w:val="00B21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B21A04"/>
    <w:rPr>
      <w:i/>
      <w:iCs/>
      <w:color w:val="0F4761" w:themeColor="accent1" w:themeShade="BF"/>
    </w:rPr>
  </w:style>
  <w:style w:type="character" w:styleId="RefernciaIntensa">
    <w:name w:val="Intense Reference"/>
    <w:basedOn w:val="Tipodeletrapredefinidodopargrafo"/>
    <w:uiPriority w:val="32"/>
    <w:qFormat/>
    <w:rsid w:val="00B21A04"/>
    <w:rPr>
      <w:b/>
      <w:bCs/>
      <w:smallCaps/>
      <w:color w:val="0F4761" w:themeColor="accent1" w:themeShade="BF"/>
      <w:spacing w:val="5"/>
    </w:rPr>
  </w:style>
  <w:style w:type="character" w:styleId="Hiperligao">
    <w:name w:val="Hyperlink"/>
    <w:basedOn w:val="Tipodeletrapredefinidodopargrafo"/>
    <w:uiPriority w:val="99"/>
    <w:unhideWhenUsed/>
    <w:rsid w:val="00014E31"/>
    <w:rPr>
      <w:color w:val="467886" w:themeColor="hyperlink"/>
      <w:u w:val="single"/>
    </w:rPr>
  </w:style>
  <w:style w:type="character" w:styleId="MenoNoResolvida">
    <w:name w:val="Unresolved Mention"/>
    <w:basedOn w:val="Tipodeletrapredefinidodopargrafo"/>
    <w:uiPriority w:val="99"/>
    <w:semiHidden/>
    <w:unhideWhenUsed/>
    <w:rsid w:val="00014E31"/>
    <w:rPr>
      <w:color w:val="605E5C"/>
      <w:shd w:val="clear" w:color="auto" w:fill="E1DFDD"/>
    </w:rPr>
  </w:style>
  <w:style w:type="paragraph" w:styleId="Reviso">
    <w:name w:val="Revision"/>
    <w:hidden/>
    <w:uiPriority w:val="99"/>
    <w:semiHidden/>
    <w:rsid w:val="007D1ACB"/>
    <w:pPr>
      <w:spacing w:after="0" w:line="240" w:lineRule="auto"/>
    </w:pPr>
  </w:style>
  <w:style w:type="paragraph" w:styleId="Cabealho">
    <w:name w:val="header"/>
    <w:basedOn w:val="Normal"/>
    <w:link w:val="CabealhoCarter"/>
    <w:uiPriority w:val="99"/>
    <w:unhideWhenUsed/>
    <w:rsid w:val="007D1AC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7D1ACB"/>
  </w:style>
  <w:style w:type="paragraph" w:styleId="Rodap">
    <w:name w:val="footer"/>
    <w:basedOn w:val="Normal"/>
    <w:link w:val="RodapCarter"/>
    <w:uiPriority w:val="99"/>
    <w:unhideWhenUsed/>
    <w:rsid w:val="007D1AC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7D1ACB"/>
  </w:style>
  <w:style w:type="paragraph" w:styleId="Textosimples">
    <w:name w:val="Plain Text"/>
    <w:basedOn w:val="Normal"/>
    <w:link w:val="TextosimplesCarter"/>
    <w:uiPriority w:val="99"/>
    <w:unhideWhenUsed/>
    <w:rsid w:val="00945C47"/>
    <w:pPr>
      <w:spacing w:after="0" w:line="240" w:lineRule="auto"/>
    </w:pPr>
    <w:rPr>
      <w:rFonts w:ascii="Consolas" w:eastAsia="SimSun" w:hAnsi="Consolas" w:cs="Times New Roman"/>
      <w:sz w:val="21"/>
      <w:szCs w:val="21"/>
      <w:lang w:val="x-none" w:eastAsia="pt-PT"/>
      <w14:ligatures w14:val="none"/>
    </w:rPr>
  </w:style>
  <w:style w:type="character" w:customStyle="1" w:styleId="TextosimplesCarter">
    <w:name w:val="Texto simples Caráter"/>
    <w:basedOn w:val="Tipodeletrapredefinidodopargrafo"/>
    <w:link w:val="Textosimples"/>
    <w:uiPriority w:val="99"/>
    <w:rsid w:val="00945C47"/>
    <w:rPr>
      <w:rFonts w:ascii="Consolas" w:eastAsia="SimSun" w:hAnsi="Consolas" w:cs="Times New Roman"/>
      <w:sz w:val="21"/>
      <w:szCs w:val="21"/>
      <w:lang w:val="x-none" w:eastAsia="pt-PT"/>
      <w14:ligatures w14:val="none"/>
    </w:rPr>
  </w:style>
  <w:style w:type="paragraph" w:styleId="Textodenotaderodap">
    <w:name w:val="footnote text"/>
    <w:basedOn w:val="Normal"/>
    <w:link w:val="TextodenotaderodapCarter"/>
    <w:uiPriority w:val="99"/>
    <w:unhideWhenUsed/>
    <w:rsid w:val="0076163E"/>
    <w:pPr>
      <w:spacing w:after="0" w:line="240" w:lineRule="auto"/>
    </w:pPr>
    <w:rPr>
      <w:kern w:val="2"/>
      <w:sz w:val="20"/>
      <w:szCs w:val="20"/>
      <w:lang w:val="pt-PT"/>
    </w:rPr>
  </w:style>
  <w:style w:type="character" w:customStyle="1" w:styleId="TextodenotaderodapCarter">
    <w:name w:val="Texto de nota de rodapé Caráter"/>
    <w:basedOn w:val="Tipodeletrapredefinidodopargrafo"/>
    <w:link w:val="Textodenotaderodap"/>
    <w:uiPriority w:val="99"/>
    <w:rsid w:val="0076163E"/>
    <w:rPr>
      <w:kern w:val="2"/>
      <w:sz w:val="20"/>
      <w:szCs w:val="20"/>
      <w:lang w:val="pt-PT"/>
    </w:rPr>
  </w:style>
  <w:style w:type="character" w:styleId="Refdenotaderodap">
    <w:name w:val="footnote reference"/>
    <w:basedOn w:val="Tipodeletrapredefinidodopargrafo"/>
    <w:uiPriority w:val="99"/>
    <w:semiHidden/>
    <w:unhideWhenUsed/>
    <w:rsid w:val="0076163E"/>
    <w:rPr>
      <w:vertAlign w:val="superscript"/>
    </w:rPr>
  </w:style>
  <w:style w:type="character" w:styleId="Refdecomentrio">
    <w:name w:val="annotation reference"/>
    <w:basedOn w:val="Tipodeletrapredefinidodopargrafo"/>
    <w:uiPriority w:val="99"/>
    <w:semiHidden/>
    <w:unhideWhenUsed/>
    <w:rsid w:val="00EF104A"/>
    <w:rPr>
      <w:sz w:val="16"/>
      <w:szCs w:val="16"/>
    </w:rPr>
  </w:style>
  <w:style w:type="paragraph" w:styleId="Textodecomentrio">
    <w:name w:val="annotation text"/>
    <w:basedOn w:val="Normal"/>
    <w:link w:val="TextodecomentrioCarter"/>
    <w:uiPriority w:val="99"/>
    <w:unhideWhenUsed/>
    <w:rsid w:val="00EF104A"/>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EF104A"/>
    <w:rPr>
      <w:sz w:val="20"/>
      <w:szCs w:val="20"/>
    </w:rPr>
  </w:style>
  <w:style w:type="paragraph" w:styleId="Assuntodecomentrio">
    <w:name w:val="annotation subject"/>
    <w:basedOn w:val="Textodecomentrio"/>
    <w:next w:val="Textodecomentrio"/>
    <w:link w:val="AssuntodecomentrioCarter"/>
    <w:uiPriority w:val="99"/>
    <w:semiHidden/>
    <w:unhideWhenUsed/>
    <w:rsid w:val="00EF104A"/>
    <w:rPr>
      <w:b/>
      <w:bCs/>
    </w:rPr>
  </w:style>
  <w:style w:type="character" w:customStyle="1" w:styleId="AssuntodecomentrioCarter">
    <w:name w:val="Assunto de comentário Caráter"/>
    <w:basedOn w:val="TextodecomentrioCarter"/>
    <w:link w:val="Assuntodecomentrio"/>
    <w:uiPriority w:val="99"/>
    <w:semiHidden/>
    <w:rsid w:val="00EF104A"/>
    <w:rPr>
      <w:b/>
      <w:bCs/>
      <w:sz w:val="20"/>
      <w:szCs w:val="20"/>
    </w:rPr>
  </w:style>
  <w:style w:type="paragraph" w:styleId="NormalWeb">
    <w:name w:val="Normal (Web)"/>
    <w:basedOn w:val="Normal"/>
    <w:uiPriority w:val="99"/>
    <w:semiHidden/>
    <w:unhideWhenUsed/>
    <w:rsid w:val="003636C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navigatorcompany.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aquel.campos@lift.com.pt" TargetMode="External"/><Relationship Id="rId5" Type="http://schemas.openxmlformats.org/officeDocument/2006/relationships/footnotes" Target="footnotes.xml"/><Relationship Id="rId10" Type="http://schemas.openxmlformats.org/officeDocument/2006/relationships/hyperlink" Target="mailto:marta.santos@lift.com.pt" TargetMode="External"/><Relationship Id="rId4" Type="http://schemas.openxmlformats.org/officeDocument/2006/relationships/webSettings" Target="webSettings.xml"/><Relationship Id="rId9" Type="http://schemas.openxmlformats.org/officeDocument/2006/relationships/hyperlink" Target="mailto:tania.nascimento@lift.com.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1731</Words>
  <Characters>9871</Characters>
  <Application>Microsoft Office Word</Application>
  <DocSecurity>4</DocSecurity>
  <Lines>219</Lines>
  <Paragraphs>76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Carlinhos</dc:creator>
  <cp:keywords/>
  <dc:description/>
  <cp:lastModifiedBy>Tânia Nascimento</cp:lastModifiedBy>
  <cp:revision>2</cp:revision>
  <dcterms:created xsi:type="dcterms:W3CDTF">2026-11-04T15:46:00Z</dcterms:created>
  <dcterms:modified xsi:type="dcterms:W3CDTF">2026-11-04T15:46:00Z</dcterms:modified>
</cp:coreProperties>
</file>