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6740" w14:textId="77777777" w:rsidR="0053644A" w:rsidRPr="00FA016B" w:rsidRDefault="0053644A" w:rsidP="0098494D">
      <w:pPr>
        <w:jc w:val="both"/>
        <w:rPr>
          <w:rFonts w:ascii="Calibri" w:hAnsi="Calibri" w:cs="Calibri"/>
          <w:sz w:val="22"/>
          <w:szCs w:val="22"/>
        </w:rPr>
      </w:pPr>
    </w:p>
    <w:p w14:paraId="19EADB52" w14:textId="01CABD93" w:rsidR="0098494D" w:rsidRPr="00FA016B" w:rsidRDefault="0098494D" w:rsidP="0098494D">
      <w:pPr>
        <w:jc w:val="both"/>
        <w:rPr>
          <w:rFonts w:ascii="Calibri" w:hAnsi="Calibri" w:cs="Calibri"/>
          <w:sz w:val="22"/>
          <w:szCs w:val="22"/>
        </w:rPr>
      </w:pPr>
      <w:r w:rsidRPr="00FA016B">
        <w:rPr>
          <w:rFonts w:ascii="Calibri" w:hAnsi="Calibri" w:cs="Calibri"/>
          <w:sz w:val="22"/>
          <w:szCs w:val="22"/>
        </w:rPr>
        <w:t>KOMUNIKAT PRASOWY</w:t>
      </w:r>
    </w:p>
    <w:p w14:paraId="13BC6207" w14:textId="6D91E098" w:rsidR="0098494D" w:rsidRPr="00FA016B" w:rsidRDefault="0098494D" w:rsidP="00B831C8">
      <w:pPr>
        <w:jc w:val="right"/>
        <w:rPr>
          <w:rFonts w:ascii="Calibri" w:hAnsi="Calibri" w:cs="Calibri"/>
          <w:sz w:val="22"/>
          <w:szCs w:val="22"/>
        </w:rPr>
      </w:pPr>
      <w:r w:rsidRPr="00FA016B">
        <w:rPr>
          <w:rFonts w:ascii="Calibri" w:hAnsi="Calibri" w:cs="Calibri"/>
          <w:sz w:val="22"/>
          <w:szCs w:val="22"/>
        </w:rPr>
        <w:t xml:space="preserve">Warszawa, </w:t>
      </w:r>
      <w:r w:rsidR="006E00CC">
        <w:rPr>
          <w:rFonts w:ascii="Calibri" w:hAnsi="Calibri" w:cs="Calibri"/>
          <w:sz w:val="22"/>
          <w:szCs w:val="22"/>
        </w:rPr>
        <w:t>04</w:t>
      </w:r>
      <w:r w:rsidRPr="00FA016B">
        <w:rPr>
          <w:rFonts w:ascii="Calibri" w:hAnsi="Calibri" w:cs="Calibri"/>
          <w:sz w:val="22"/>
          <w:szCs w:val="22"/>
        </w:rPr>
        <w:t>.</w:t>
      </w:r>
      <w:r w:rsidR="006E00CC">
        <w:rPr>
          <w:rFonts w:ascii="Calibri" w:hAnsi="Calibri" w:cs="Calibri"/>
          <w:sz w:val="22"/>
          <w:szCs w:val="22"/>
        </w:rPr>
        <w:t>11.</w:t>
      </w:r>
      <w:r w:rsidRPr="00FA016B">
        <w:rPr>
          <w:rFonts w:ascii="Calibri" w:hAnsi="Calibri" w:cs="Calibri"/>
          <w:sz w:val="22"/>
          <w:szCs w:val="22"/>
        </w:rPr>
        <w:t>202</w:t>
      </w:r>
      <w:r w:rsidR="00036309" w:rsidRPr="00FA016B">
        <w:rPr>
          <w:rFonts w:ascii="Calibri" w:hAnsi="Calibri" w:cs="Calibri"/>
          <w:sz w:val="22"/>
          <w:szCs w:val="22"/>
        </w:rPr>
        <w:t>6</w:t>
      </w:r>
      <w:r w:rsidRPr="00FA016B">
        <w:rPr>
          <w:rFonts w:ascii="Calibri" w:hAnsi="Calibri" w:cs="Calibri"/>
          <w:sz w:val="22"/>
          <w:szCs w:val="22"/>
        </w:rPr>
        <w:t xml:space="preserve"> r.</w:t>
      </w:r>
    </w:p>
    <w:p w14:paraId="182C877B" w14:textId="1C4586DC" w:rsidR="006023E8" w:rsidRPr="00C00966" w:rsidRDefault="001F5DC7" w:rsidP="006023E8">
      <w:pPr>
        <w:jc w:val="center"/>
        <w:rPr>
          <w:rFonts w:ascii="Aptos" w:hAnsi="Aptos" w:cs="Calibri"/>
          <w:b/>
          <w:bCs/>
        </w:rPr>
      </w:pPr>
      <w:r w:rsidRPr="00C00966">
        <w:rPr>
          <w:rFonts w:ascii="Aptos" w:hAnsi="Aptos" w:cs="Calibri"/>
          <w:b/>
          <w:bCs/>
        </w:rPr>
        <w:t xml:space="preserve">Dobry plan na przyszłość - </w:t>
      </w:r>
      <w:r w:rsidR="006023E8" w:rsidRPr="00C00966">
        <w:rPr>
          <w:rFonts w:ascii="Aptos" w:hAnsi="Aptos" w:cs="Calibri"/>
          <w:b/>
          <w:bCs/>
        </w:rPr>
        <w:t>Alior Bank zachęca do oszczędzani</w:t>
      </w:r>
      <w:r w:rsidRPr="00C00966">
        <w:rPr>
          <w:rFonts w:ascii="Aptos" w:hAnsi="Aptos" w:cs="Calibri"/>
          <w:b/>
          <w:bCs/>
        </w:rPr>
        <w:t>a</w:t>
      </w:r>
      <w:r w:rsidR="006023E8" w:rsidRPr="00C00966">
        <w:rPr>
          <w:rFonts w:ascii="Aptos" w:hAnsi="Aptos" w:cs="Calibri"/>
          <w:b/>
          <w:bCs/>
        </w:rPr>
        <w:t>. Nawet 500 zł w</w:t>
      </w:r>
      <w:r w:rsidR="00407CF2">
        <w:rPr>
          <w:rFonts w:ascii="Aptos" w:hAnsi="Aptos" w:cs="Calibri"/>
          <w:b/>
          <w:bCs/>
        </w:rPr>
        <w:t> </w:t>
      </w:r>
      <w:r w:rsidR="006023E8" w:rsidRPr="00C00966">
        <w:rPr>
          <w:rFonts w:ascii="Aptos" w:hAnsi="Aptos" w:cs="Calibri"/>
          <w:b/>
          <w:bCs/>
        </w:rPr>
        <w:t>promocjach IKE i IKZE</w:t>
      </w:r>
    </w:p>
    <w:p w14:paraId="1A84E23B" w14:textId="5F353490" w:rsidR="009A40A3" w:rsidRPr="00C00966" w:rsidRDefault="009A40A3" w:rsidP="00813741">
      <w:pPr>
        <w:jc w:val="both"/>
        <w:rPr>
          <w:rFonts w:ascii="Aptos" w:hAnsi="Aptos" w:cs="Calibri"/>
          <w:b/>
          <w:bCs/>
        </w:rPr>
      </w:pPr>
      <w:r w:rsidRPr="00C00966">
        <w:rPr>
          <w:rFonts w:ascii="Aptos" w:hAnsi="Aptos" w:cs="Calibri"/>
          <w:b/>
          <w:bCs/>
        </w:rPr>
        <w:t xml:space="preserve">Alior Bank wspiera budowanie oszczędności z myślą o </w:t>
      </w:r>
      <w:r w:rsidR="00F72111" w:rsidRPr="00C00966">
        <w:rPr>
          <w:rFonts w:ascii="Aptos" w:hAnsi="Aptos" w:cs="Calibri"/>
          <w:b/>
          <w:bCs/>
        </w:rPr>
        <w:t>przyszłości</w:t>
      </w:r>
      <w:r w:rsidRPr="00C00966">
        <w:rPr>
          <w:rFonts w:ascii="Aptos" w:hAnsi="Aptos" w:cs="Calibri"/>
          <w:b/>
          <w:bCs/>
        </w:rPr>
        <w:t xml:space="preserve"> wprowadzając dwie nowe promocje związane z Indywidualnymi Kontami Emerytalnymi (IKE) i</w:t>
      </w:r>
      <w:r w:rsidR="00407CF2">
        <w:rPr>
          <w:rFonts w:ascii="Aptos" w:hAnsi="Aptos" w:cs="Calibri"/>
          <w:b/>
          <w:bCs/>
        </w:rPr>
        <w:t> </w:t>
      </w:r>
      <w:r w:rsidRPr="00C00966">
        <w:rPr>
          <w:rFonts w:ascii="Aptos" w:hAnsi="Aptos" w:cs="Calibri"/>
          <w:b/>
          <w:bCs/>
        </w:rPr>
        <w:t>Indywidualnymi Kontami Zabezpieczenia Emerytalnego (IKZE).</w:t>
      </w:r>
      <w:r w:rsidR="003149B1" w:rsidRPr="00C00966">
        <w:rPr>
          <w:rFonts w:ascii="Aptos" w:hAnsi="Aptos" w:cs="Calibri"/>
          <w:b/>
          <w:bCs/>
        </w:rPr>
        <w:t xml:space="preserve"> </w:t>
      </w:r>
      <w:r w:rsidRPr="00C00966">
        <w:rPr>
          <w:rFonts w:ascii="Aptos" w:hAnsi="Aptos" w:cs="Calibri"/>
          <w:b/>
          <w:bCs/>
        </w:rPr>
        <w:t>Klienci mogą otrzymać do 500 zł po spełnieniu określonych warunków</w:t>
      </w:r>
      <w:r w:rsidR="003149B1" w:rsidRPr="00C00966">
        <w:rPr>
          <w:rFonts w:ascii="Aptos" w:hAnsi="Aptos" w:cs="Calibri"/>
          <w:b/>
          <w:bCs/>
        </w:rPr>
        <w:t xml:space="preserve"> promocji.</w:t>
      </w:r>
    </w:p>
    <w:p w14:paraId="2B44FF40" w14:textId="3532CB9A" w:rsidR="006E303C" w:rsidRPr="00C00966" w:rsidRDefault="006E303C" w:rsidP="00603446">
      <w:pPr>
        <w:jc w:val="both"/>
        <w:rPr>
          <w:rFonts w:ascii="Aptos" w:hAnsi="Aptos" w:cs="Calibri"/>
        </w:rPr>
      </w:pPr>
      <w:r w:rsidRPr="00C00966">
        <w:rPr>
          <w:rFonts w:ascii="Aptos" w:hAnsi="Aptos" w:cs="Calibri"/>
        </w:rPr>
        <w:t>Pierwsza ofert</w:t>
      </w:r>
      <w:r w:rsidR="003149B1" w:rsidRPr="00C00966">
        <w:rPr>
          <w:rFonts w:ascii="Aptos" w:hAnsi="Aptos" w:cs="Calibri"/>
        </w:rPr>
        <w:t>a</w:t>
      </w:r>
      <w:r w:rsidRPr="00C00966">
        <w:rPr>
          <w:rFonts w:ascii="Aptos" w:hAnsi="Aptos" w:cs="Calibri"/>
        </w:rPr>
        <w:t xml:space="preserve">, sprzedaż premiowa „Konto z ALIOR IKE lub ALIOR IKZE”, obowiązuje od 14 października 2026 r. do odwołania. </w:t>
      </w:r>
      <w:r w:rsidR="001426A7" w:rsidRPr="00C00966">
        <w:rPr>
          <w:rFonts w:ascii="Aptos" w:hAnsi="Aptos" w:cs="Calibri"/>
        </w:rPr>
        <w:t xml:space="preserve">Skierowana jest do osób pełnoletnich, które zdecydują się na otwarcie konta osobistego z kartą w Alior Banku oraz założenie produktu funduszowego ALIOR IKE lub ALIOR IKZE, umożliwiającego inwestowanie środków w fundusze inwestycyjne w ramach indywidualnego konta emerytalnego lub konta zabezpieczenia emerytalnego. </w:t>
      </w:r>
      <w:r w:rsidRPr="00C00966">
        <w:rPr>
          <w:rFonts w:ascii="Aptos" w:hAnsi="Aptos" w:cs="Calibri"/>
        </w:rPr>
        <w:t>Warunkiem uczestnictwa jest nieposiadanie rachunku oszczędnościowo-rozliczeniowego w Alior Banku przez 90 dni poprzedzających złożenie wniosku o konto i kartę. Uczestnicy mogą otrzymać łącznie do 500 zł premii, podzielonej na nagrodę początkową w wysokości 200 zł oraz trzy kolejne nagrody po 100 zł.</w:t>
      </w:r>
    </w:p>
    <w:p w14:paraId="4FC4BE82" w14:textId="7CC11DA9" w:rsidR="00AF219F" w:rsidRPr="00C00966" w:rsidRDefault="00AF219F" w:rsidP="00603446">
      <w:pPr>
        <w:jc w:val="both"/>
        <w:rPr>
          <w:rFonts w:ascii="Aptos" w:hAnsi="Aptos" w:cs="Calibri"/>
        </w:rPr>
      </w:pPr>
      <w:r w:rsidRPr="00C00966">
        <w:rPr>
          <w:rFonts w:ascii="Aptos" w:hAnsi="Aptos" w:cs="Calibri"/>
        </w:rPr>
        <w:t>Aby otrzymać pierwsze 200 zł, wystarczy otworzyć rachunek Alior Konto lub Alior Konto Plus wraz z kartą debetową, zawierając obie umowy tego samego dnia. Następnie, w ciągu siedmiu dni, należy założyć ALIOR IKE lub ALIOR IKZE, a w ciągu kolejnych siedmiu dni, przelać na nie co najmniej 400 zł z nowego konta osobistego. Dodatkowym warunkiem jest wykonanie trzech transakcji kartą lub BLIKIEM na dowolne kwoty w ciągu 60 dni od zawarcia umów o konto i kartę. Nagroda zostanie wypłacona do końca miesiąca kalendarzowego następującego po miesiącu spełnienia wszystkich warunków.</w:t>
      </w:r>
    </w:p>
    <w:p w14:paraId="02F977BD" w14:textId="3EB83CFE" w:rsidR="003F009F" w:rsidRPr="00C00966" w:rsidRDefault="00B06F26" w:rsidP="003F009F">
      <w:pPr>
        <w:jc w:val="both"/>
        <w:rPr>
          <w:rFonts w:ascii="Aptos" w:hAnsi="Aptos" w:cs="Calibri"/>
        </w:rPr>
      </w:pPr>
      <w:r w:rsidRPr="00C00966">
        <w:rPr>
          <w:rFonts w:ascii="Aptos" w:hAnsi="Aptos" w:cs="Calibri"/>
        </w:rPr>
        <w:t>Kolejne 300 zł można otrzymać za systematyczne wpłaty na ALIOR IKE lub ALIOR IKZE. Za każdy z trzech kolejnych miesięcy kalendarzowych następujących po miesiącu założenia IKE lub IKZE klient może uzyskać 100 zł premii, jeśli w danym miesiącu przeleje na rachunek emerytalny co najmniej 100 zł z nowego konta osobistego. Każda z tych nagród jest wypłacana do końca następnego miesiąca kalendarzowego.</w:t>
      </w:r>
      <w:r w:rsidR="003F009F" w:rsidRPr="00C00966">
        <w:rPr>
          <w:rFonts w:ascii="Aptos" w:hAnsi="Aptos" w:cs="Calibri"/>
        </w:rPr>
        <w:t xml:space="preserve"> Nagrodę za systematyczne wpłaty (300 zł) otrzymasz </w:t>
      </w:r>
      <w:r w:rsidR="00407CF2" w:rsidRPr="00C00966">
        <w:rPr>
          <w:rFonts w:ascii="Aptos" w:hAnsi="Aptos" w:cs="Calibri"/>
        </w:rPr>
        <w:t>również,</w:t>
      </w:r>
      <w:r w:rsidR="003F009F" w:rsidRPr="00C00966">
        <w:rPr>
          <w:rFonts w:ascii="Aptos" w:hAnsi="Aptos" w:cs="Calibri"/>
        </w:rPr>
        <w:t xml:space="preserve"> jeżeli w jednym z tych trzech miesięcy zgromadzisz kwotę ustawowego limitu wpłat na IKE lub IKZE w danym roku kalendarzowym.</w:t>
      </w:r>
    </w:p>
    <w:p w14:paraId="63A46872" w14:textId="377337C5" w:rsidR="004A4D01" w:rsidRPr="00C00966" w:rsidRDefault="004A4D01" w:rsidP="00B06F26">
      <w:pPr>
        <w:jc w:val="both"/>
        <w:rPr>
          <w:rFonts w:ascii="Aptos" w:hAnsi="Aptos" w:cs="Calibri"/>
        </w:rPr>
      </w:pPr>
    </w:p>
    <w:p w14:paraId="229461FF" w14:textId="2D751C54" w:rsidR="001B3775" w:rsidRPr="00C00966" w:rsidRDefault="005B7172" w:rsidP="00B06F26">
      <w:pPr>
        <w:jc w:val="both"/>
        <w:rPr>
          <w:rFonts w:ascii="Aptos" w:hAnsi="Aptos" w:cs="Calibri"/>
          <w:i/>
          <w:iCs/>
        </w:rPr>
      </w:pPr>
      <w:r w:rsidRPr="00C00966">
        <w:rPr>
          <w:rFonts w:ascii="Aptos" w:hAnsi="Aptos" w:cs="Calibri"/>
          <w:i/>
          <w:iCs/>
        </w:rPr>
        <w:lastRenderedPageBreak/>
        <w:t>–</w:t>
      </w:r>
      <w:r w:rsidR="004A4D01" w:rsidRPr="00C00966">
        <w:rPr>
          <w:rFonts w:ascii="Aptos" w:hAnsi="Aptos" w:cs="Calibri"/>
          <w:i/>
          <w:iCs/>
        </w:rPr>
        <w:t xml:space="preserve"> Każdy ma własny sposób na oszczędzanie z myślą o przyszłości, dostosowany do swoich potrzeb i możliwości.</w:t>
      </w:r>
      <w:r w:rsidR="004A4D01" w:rsidRPr="00C00966">
        <w:rPr>
          <w:rFonts w:ascii="Aptos" w:eastAsia="Times New Roman" w:hAnsi="Aptos" w:cs="Calibri"/>
          <w:i/>
          <w:iCs/>
          <w:kern w:val="0"/>
          <w:lang w:eastAsia="pl-PL"/>
          <w14:ligatures w14:val="none"/>
        </w:rPr>
        <w:t xml:space="preserve"> </w:t>
      </w:r>
      <w:r w:rsidR="004A4D01" w:rsidRPr="00C00966">
        <w:rPr>
          <w:rFonts w:ascii="Aptos" w:hAnsi="Aptos" w:cs="Calibri"/>
          <w:i/>
          <w:iCs/>
        </w:rPr>
        <w:t xml:space="preserve">IKE i IKZE pozwalają samodzielnie decydować, ile i kiedy odkładać, a jednocześnie korzystać z preferencji podatkowych. Dodatkowa premia może być impulsem, by rozpocząć budowanie kapitału na przyszłość na własnych zasadach </w:t>
      </w:r>
      <w:r w:rsidR="00566FFA" w:rsidRPr="00C00966">
        <w:rPr>
          <w:rFonts w:ascii="Aptos" w:hAnsi="Aptos" w:cs="Calibri"/>
          <w:i/>
          <w:iCs/>
        </w:rPr>
        <w:t xml:space="preserve">– </w:t>
      </w:r>
      <w:r w:rsidR="00566FFA" w:rsidRPr="00C00966">
        <w:rPr>
          <w:rFonts w:ascii="Aptos" w:hAnsi="Aptos" w:cs="Calibri"/>
        </w:rPr>
        <w:t xml:space="preserve">mówi </w:t>
      </w:r>
      <w:r w:rsidR="00566FFA" w:rsidRPr="00C00966">
        <w:rPr>
          <w:rFonts w:ascii="Aptos" w:hAnsi="Aptos" w:cs="Calibri"/>
          <w:b/>
          <w:bCs/>
        </w:rPr>
        <w:t xml:space="preserve">Grzegorz </w:t>
      </w:r>
      <w:r w:rsidR="000D4466" w:rsidRPr="00C00966">
        <w:rPr>
          <w:rFonts w:ascii="Aptos" w:hAnsi="Aptos" w:cs="Calibri"/>
          <w:b/>
          <w:bCs/>
        </w:rPr>
        <w:t xml:space="preserve">Koczwara, </w:t>
      </w:r>
      <w:r w:rsidR="00724B74" w:rsidRPr="00C00966">
        <w:rPr>
          <w:rFonts w:ascii="Aptos" w:hAnsi="Aptos" w:cs="Calibri"/>
        </w:rPr>
        <w:t>d</w:t>
      </w:r>
      <w:r w:rsidR="000D4466" w:rsidRPr="00C00966">
        <w:rPr>
          <w:rFonts w:ascii="Aptos" w:hAnsi="Aptos" w:cs="Calibri"/>
        </w:rPr>
        <w:t xml:space="preserve">yrektor Biura Maklerskiego Alior Banku. </w:t>
      </w:r>
    </w:p>
    <w:p w14:paraId="5CC8F54D" w14:textId="78B9AA62" w:rsidR="00B06F26" w:rsidRPr="00C00966" w:rsidRDefault="00B06F26" w:rsidP="00B06F26">
      <w:pPr>
        <w:jc w:val="both"/>
        <w:rPr>
          <w:rFonts w:ascii="Aptos" w:hAnsi="Aptos" w:cs="Calibri"/>
        </w:rPr>
      </w:pPr>
      <w:r w:rsidRPr="00C00966">
        <w:rPr>
          <w:rFonts w:ascii="Aptos" w:hAnsi="Aptos" w:cs="Calibri"/>
        </w:rPr>
        <w:t>Druga</w:t>
      </w:r>
      <w:r w:rsidR="000B4D1C" w:rsidRPr="00C00966">
        <w:rPr>
          <w:rFonts w:ascii="Aptos" w:hAnsi="Aptos" w:cs="Calibri"/>
        </w:rPr>
        <w:t xml:space="preserve"> oferta,</w:t>
      </w:r>
      <w:r w:rsidRPr="00C00966">
        <w:rPr>
          <w:rFonts w:ascii="Aptos" w:hAnsi="Aptos" w:cs="Calibri"/>
        </w:rPr>
        <w:t xml:space="preserve"> promocja „Rachunek IKE/IKZE – złap 500 zł </w:t>
      </w:r>
      <w:proofErr w:type="gramStart"/>
      <w:r w:rsidRPr="00C00966">
        <w:rPr>
          <w:rFonts w:ascii="Aptos" w:hAnsi="Aptos" w:cs="Calibri"/>
        </w:rPr>
        <w:t>ekstra premii</w:t>
      </w:r>
      <w:proofErr w:type="gramEnd"/>
      <w:r w:rsidRPr="00C00966">
        <w:rPr>
          <w:rFonts w:ascii="Aptos" w:hAnsi="Aptos" w:cs="Calibri"/>
        </w:rPr>
        <w:t xml:space="preserve">”, dotyczy rachunków emerytalnych prowadzonych przez Biuro Maklerskie Alior Banku. Mogą z niej skorzystać osoby, które otworzą nowy rachunek IKE lub IKZE między 13 października a 31 grudnia 2026 r. W tej ofercie również można otrzymać do 500 zł premii, przyznawanej w trzech etapach. </w:t>
      </w:r>
    </w:p>
    <w:p w14:paraId="17D59E06" w14:textId="284B8555" w:rsidR="00B06F26" w:rsidRPr="00C00966" w:rsidRDefault="00B06F26" w:rsidP="00B06F26">
      <w:pPr>
        <w:jc w:val="both"/>
        <w:rPr>
          <w:rFonts w:ascii="Aptos" w:hAnsi="Aptos" w:cs="Calibri"/>
        </w:rPr>
      </w:pPr>
      <w:r w:rsidRPr="00C00966">
        <w:rPr>
          <w:rFonts w:ascii="Aptos" w:hAnsi="Aptos" w:cs="Calibri"/>
        </w:rPr>
        <w:t>Pierwsze 200 zł można uzyskać za wpłatę co najmniej 6 tys. zł na nowo otwarty rachunek IKE lub IKZE albo przeniesienie na niego środków pieniężnych bądź papierów wartościowych o wartości minimum 6 tys. zł z innej instytucji finansowej prowadzącej IKE lub IKZE. Zarówno otwarcie rachunku, jak i spełnienie warunku dotyczącego wartości środków musi nastąpić do 31 grudnia 2026 r.</w:t>
      </w:r>
      <w:r w:rsidR="00407CF2">
        <w:rPr>
          <w:rFonts w:ascii="Aptos" w:hAnsi="Aptos" w:cs="Calibri"/>
        </w:rPr>
        <w:t xml:space="preserve"> </w:t>
      </w:r>
      <w:r w:rsidRPr="00C00966">
        <w:rPr>
          <w:rFonts w:ascii="Aptos" w:hAnsi="Aptos" w:cs="Calibri"/>
        </w:rPr>
        <w:t xml:space="preserve">Kolejne 200 zł mogą otrzymać uczestnicy, którzy spełnili warunki udziału w pierwszym etapie i w pierwszej połowie 2027 r. dokonają wpłaty lub wpłat na ten sam rachunek w łącznej wysokości co najmniej 6 tys. zł. </w:t>
      </w:r>
      <w:r w:rsidR="00407CF2">
        <w:rPr>
          <w:rFonts w:ascii="Aptos" w:hAnsi="Aptos" w:cs="Calibri"/>
        </w:rPr>
        <w:t>Następne</w:t>
      </w:r>
      <w:r w:rsidRPr="00C00966">
        <w:rPr>
          <w:rFonts w:ascii="Aptos" w:hAnsi="Aptos" w:cs="Calibri"/>
        </w:rPr>
        <w:t xml:space="preserve"> 100 zł, po spełnieniu warunków poprzednich etapów</w:t>
      </w:r>
      <w:r w:rsidR="009B1185" w:rsidRPr="00C00966">
        <w:rPr>
          <w:rFonts w:ascii="Aptos" w:hAnsi="Aptos" w:cs="Calibri"/>
        </w:rPr>
        <w:t>,</w:t>
      </w:r>
      <w:r w:rsidRPr="00C00966">
        <w:rPr>
          <w:rFonts w:ascii="Aptos" w:hAnsi="Aptos" w:cs="Calibri"/>
        </w:rPr>
        <w:t xml:space="preserve"> przewidziane jest dla osób, które wpłacą na ten sam rachunek łącznie co najmniej 10 tys. zł </w:t>
      </w:r>
      <w:r w:rsidR="009B1185" w:rsidRPr="00C00966">
        <w:rPr>
          <w:rFonts w:ascii="Aptos" w:hAnsi="Aptos" w:cs="Calibri"/>
        </w:rPr>
        <w:t>do końca</w:t>
      </w:r>
      <w:r w:rsidRPr="00C00966">
        <w:rPr>
          <w:rFonts w:ascii="Aptos" w:hAnsi="Aptos" w:cs="Calibri"/>
        </w:rPr>
        <w:t xml:space="preserve"> 2027 r. Do </w:t>
      </w:r>
      <w:r w:rsidR="009B1185" w:rsidRPr="00C00966">
        <w:rPr>
          <w:rFonts w:ascii="Aptos" w:hAnsi="Aptos" w:cs="Calibri"/>
        </w:rPr>
        <w:t>tej kwoty</w:t>
      </w:r>
      <w:r w:rsidRPr="00C00966">
        <w:rPr>
          <w:rFonts w:ascii="Aptos" w:hAnsi="Aptos" w:cs="Calibri"/>
        </w:rPr>
        <w:t xml:space="preserve"> zaliczają się również wpłaty dokonane w </w:t>
      </w:r>
      <w:r w:rsidR="000B4D1C" w:rsidRPr="00C00966">
        <w:rPr>
          <w:rFonts w:ascii="Aptos" w:hAnsi="Aptos" w:cs="Calibri"/>
        </w:rPr>
        <w:t>drugim</w:t>
      </w:r>
      <w:r w:rsidR="009B1185" w:rsidRPr="00C00966">
        <w:rPr>
          <w:rFonts w:ascii="Aptos" w:hAnsi="Aptos" w:cs="Calibri"/>
        </w:rPr>
        <w:t xml:space="preserve"> </w:t>
      </w:r>
      <w:r w:rsidRPr="00C00966">
        <w:rPr>
          <w:rFonts w:ascii="Aptos" w:hAnsi="Aptos" w:cs="Calibri"/>
        </w:rPr>
        <w:t>etapie promocji</w:t>
      </w:r>
      <w:r w:rsidR="009B1185" w:rsidRPr="00C00966">
        <w:rPr>
          <w:rFonts w:ascii="Aptos" w:hAnsi="Aptos" w:cs="Calibri"/>
        </w:rPr>
        <w:t>.</w:t>
      </w:r>
      <w:r w:rsidRPr="00C00966">
        <w:rPr>
          <w:rFonts w:ascii="Aptos" w:hAnsi="Aptos" w:cs="Calibri"/>
        </w:rPr>
        <w:t xml:space="preserve"> </w:t>
      </w:r>
    </w:p>
    <w:p w14:paraId="791C10E3" w14:textId="77777777" w:rsidR="00B06F26" w:rsidRDefault="00B06F26" w:rsidP="00B06F26">
      <w:pPr>
        <w:jc w:val="both"/>
        <w:rPr>
          <w:rFonts w:ascii="Aptos" w:hAnsi="Aptos" w:cs="Calibri"/>
        </w:rPr>
      </w:pPr>
      <w:r w:rsidRPr="00C00966">
        <w:rPr>
          <w:rFonts w:ascii="Aptos" w:hAnsi="Aptos" w:cs="Calibri"/>
        </w:rPr>
        <w:t xml:space="preserve">Premie za poszczególne etapy będą wypłacane odpowiednio do końca stycznia 2027 r., lipca 2027 r. oraz stycznia 2028 r. Warunkiem ich otrzymania jest posiadanie rachunku oszczędnościowo-rozliczeniowego w Alior Banku lub rachunku maklerskiego prowadzonego przez Biuro Maklerskie Alior Banku, innego niż IKE lub IKZE. </w:t>
      </w:r>
    </w:p>
    <w:p w14:paraId="711C4B99" w14:textId="3F4EEB47" w:rsidR="00407CF2" w:rsidRPr="00824F10" w:rsidRDefault="00407CF2" w:rsidP="00407CF2">
      <w:pPr>
        <w:jc w:val="both"/>
        <w:rPr>
          <w:rFonts w:ascii="Aptos" w:hAnsi="Aptos" w:cs="Calibri"/>
        </w:rPr>
      </w:pPr>
      <w:r w:rsidRPr="00C00966">
        <w:rPr>
          <w:rFonts w:ascii="Aptos" w:hAnsi="Aptos" w:cs="Calibri"/>
        </w:rPr>
        <w:t xml:space="preserve">Szczegółowe warunki sprzedaży premiowej określa Regulamin Sprzedaży premiowej „Konto z ALIOR IKE lub ALIOR IKZE”, natomiast zasady promocji Regulamin promocji „Rachunek IKE/IKZE – złap 500 zł </w:t>
      </w:r>
      <w:proofErr w:type="gramStart"/>
      <w:r w:rsidRPr="00C00966">
        <w:rPr>
          <w:rFonts w:ascii="Aptos" w:hAnsi="Aptos" w:cs="Calibri"/>
        </w:rPr>
        <w:t>ekstra premii</w:t>
      </w:r>
      <w:proofErr w:type="gramEnd"/>
      <w:r w:rsidRPr="00C00966">
        <w:rPr>
          <w:rFonts w:ascii="Aptos" w:hAnsi="Aptos" w:cs="Calibri"/>
        </w:rPr>
        <w:t>”.</w:t>
      </w:r>
    </w:p>
    <w:p w14:paraId="45566D71" w14:textId="31C51751" w:rsidR="001426A7" w:rsidRPr="00824F10" w:rsidRDefault="001426A7" w:rsidP="00407CF2">
      <w:pPr>
        <w:jc w:val="both"/>
        <w:rPr>
          <w:rFonts w:ascii="Aptos" w:hAnsi="Aptos" w:cs="Calibri"/>
          <w:i/>
          <w:iCs/>
        </w:rPr>
      </w:pPr>
      <w:r w:rsidRPr="00824F10">
        <w:rPr>
          <w:rFonts w:ascii="Aptos" w:hAnsi="Aptos" w:cs="Calibri"/>
          <w:i/>
          <w:iCs/>
        </w:rPr>
        <w:t>ALIOR IKE i ALIOR IKZE są produktami opartymi na funduszach inwestycyjnych. Inwestowanie wiąże się z ryzykiem, a wartość jednostek uczestnictwa może ulegać zmianom. Uczestnik może odzyskać mniej niż wpłacony kapitał. Szczegółowe informacje o ryzykach oraz zasadach inwestowania znajdują się w dokumentach funduszy.</w:t>
      </w:r>
    </w:p>
    <w:p w14:paraId="2D5895A0" w14:textId="37128F5C" w:rsidR="00FA016B" w:rsidRPr="00824F10" w:rsidRDefault="00FA016B" w:rsidP="00407CF2">
      <w:pPr>
        <w:spacing w:before="240"/>
        <w:jc w:val="both"/>
        <w:rPr>
          <w:rFonts w:ascii="Aptos" w:hAnsi="Aptos" w:cs="Calibri"/>
          <w:i/>
          <w:iCs/>
        </w:rPr>
      </w:pPr>
      <w:r w:rsidRPr="00824F10">
        <w:rPr>
          <w:rFonts w:ascii="Aptos" w:hAnsi="Aptos" w:cs="Calibri"/>
          <w:i/>
          <w:iCs/>
        </w:rPr>
        <w:t>Alior Bank S.A. informuje, że z każdą inwestycją w instrumenty finansowe wiąże się ryzyko poniesienia straty. Stopień ryzyka zależy od rodzaju i klasy aktywów będących przedmiotem inwestycji. Przed podjęciem decyzji inwestycyjnej należy, oprócz prognozy potencjalnego zysku, określić także czynniki ryzyka, jakie mogą wiązać się z daną inwestycją.</w:t>
      </w:r>
    </w:p>
    <w:sectPr w:rsidR="00FA016B" w:rsidRPr="00824F1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9F49A" w14:textId="77777777" w:rsidR="00292C7D" w:rsidRDefault="00292C7D" w:rsidP="0098494D">
      <w:pPr>
        <w:spacing w:after="0" w:line="240" w:lineRule="auto"/>
      </w:pPr>
      <w:r>
        <w:separator/>
      </w:r>
    </w:p>
  </w:endnote>
  <w:endnote w:type="continuationSeparator" w:id="0">
    <w:p w14:paraId="219A4CD3" w14:textId="77777777" w:rsidR="00292C7D" w:rsidRDefault="00292C7D" w:rsidP="0098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F17D" w14:textId="2F1D5596" w:rsidR="001171C1" w:rsidRPr="00694781" w:rsidRDefault="001171C1" w:rsidP="00BC3787">
    <w:pPr>
      <w:rPr>
        <w:color w:val="7F7F7F" w:themeColor="text1" w:themeTint="80"/>
        <w:sz w:val="16"/>
        <w:szCs w:val="16"/>
      </w:rPr>
    </w:pPr>
    <w:r w:rsidRPr="00694781">
      <w:rPr>
        <w:color w:val="7F7F7F" w:themeColor="text1" w:themeTint="80"/>
        <w:sz w:val="16"/>
        <w:szCs w:val="16"/>
      </w:rPr>
      <w:t xml:space="preserve">Ten dokument został przygotowany przez Alior Bank SA z siedzibą w Warszawie, przy ul. </w:t>
    </w:r>
    <w:r>
      <w:rPr>
        <w:color w:val="7F7F7F" w:themeColor="text1" w:themeTint="80"/>
        <w:sz w:val="16"/>
        <w:szCs w:val="16"/>
      </w:rPr>
      <w:t>Chmielnej 69</w:t>
    </w:r>
    <w:r w:rsidRPr="00694781">
      <w:rPr>
        <w:color w:val="7F7F7F" w:themeColor="text1" w:themeTint="80"/>
        <w:sz w:val="16"/>
        <w:szCs w:val="16"/>
      </w:rPr>
      <w:t xml:space="preserve">, </w:t>
    </w:r>
    <w:r>
      <w:rPr>
        <w:color w:val="7F7F7F" w:themeColor="text1" w:themeTint="80"/>
        <w:sz w:val="16"/>
        <w:szCs w:val="16"/>
      </w:rPr>
      <w:t>00-801</w:t>
    </w:r>
    <w:r w:rsidRPr="00694781">
      <w:rPr>
        <w:color w:val="7F7F7F" w:themeColor="text1" w:themeTint="80"/>
        <w:sz w:val="16"/>
        <w:szCs w:val="16"/>
      </w:rPr>
      <w:t xml:space="preserve"> Warszawa.</w:t>
    </w:r>
    <w:r w:rsidRPr="00694781">
      <w:rPr>
        <w:color w:val="7F7F7F" w:themeColor="text1" w:themeTint="80"/>
        <w:sz w:val="16"/>
        <w:szCs w:val="16"/>
      </w:rPr>
      <w:br/>
      <w:t>NIP: 1070010731, REGON: 141387142, KRS: 0000305178, kapitał zakładowy: 1 305 539 910 zł (wpłacony w całości)</w:t>
    </w:r>
    <w:r>
      <w:rPr>
        <w:color w:val="7F7F7F" w:themeColor="text1" w:themeTint="80"/>
        <w:sz w:val="16"/>
        <w:szCs w:val="16"/>
      </w:rPr>
      <w:t>.</w:t>
    </w:r>
  </w:p>
  <w:p w14:paraId="6226E510" w14:textId="19162BCE" w:rsidR="001171C1" w:rsidRPr="00407CF2" w:rsidRDefault="001171C1">
    <w:pPr>
      <w:rPr>
        <w:color w:val="7F7F7F" w:themeColor="text1" w:themeTint="80"/>
      </w:rPr>
    </w:pPr>
    <w:r w:rsidRPr="00694781">
      <w:rPr>
        <w:color w:val="7F7F7F" w:themeColor="text1" w:themeTint="80"/>
        <w:sz w:val="16"/>
        <w:szCs w:val="16"/>
      </w:rPr>
      <w:t>Więcej informacji na stronie www.aliorbank.pl</w:t>
    </w:r>
    <w:r>
      <w:rPr>
        <w:color w:val="7F7F7F" w:themeColor="text1" w:themeTint="8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580F" w14:textId="77777777" w:rsidR="00292C7D" w:rsidRDefault="00292C7D" w:rsidP="0098494D">
      <w:pPr>
        <w:spacing w:after="0" w:line="240" w:lineRule="auto"/>
      </w:pPr>
      <w:r>
        <w:separator/>
      </w:r>
    </w:p>
  </w:footnote>
  <w:footnote w:type="continuationSeparator" w:id="0">
    <w:p w14:paraId="31187E77" w14:textId="77777777" w:rsidR="00292C7D" w:rsidRDefault="00292C7D" w:rsidP="0098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AF91" w14:textId="77777777" w:rsidR="001171C1" w:rsidRDefault="001171C1">
    <w:r>
      <w:rPr>
        <w:noProof/>
      </w:rPr>
      <w:drawing>
        <wp:inline distT="0" distB="0" distL="0" distR="0" wp14:anchorId="57A43152" wp14:editId="5104EB88">
          <wp:extent cx="1060450" cy="528320"/>
          <wp:effectExtent l="0" t="0" r="6350" b="5080"/>
          <wp:docPr id="6" name="Picture 6" descr="Obraz zawierający żywność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53819EDB-BA4F-4370-8DAC-223D31E112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Obraz zawierający żywność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0450" cy="528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E6B9C"/>
    <w:multiLevelType w:val="hybridMultilevel"/>
    <w:tmpl w:val="F9DE76FA"/>
    <w:lvl w:ilvl="0" w:tplc="BEFECDEE">
      <w:start w:val="1"/>
      <w:numFmt w:val="decimal"/>
      <w:lvlText w:val="%1."/>
      <w:lvlJc w:val="left"/>
      <w:pPr>
        <w:ind w:left="1020" w:hanging="360"/>
      </w:pPr>
    </w:lvl>
    <w:lvl w:ilvl="1" w:tplc="A1A4B4D8">
      <w:start w:val="1"/>
      <w:numFmt w:val="decimal"/>
      <w:lvlText w:val="%2."/>
      <w:lvlJc w:val="left"/>
      <w:pPr>
        <w:ind w:left="1020" w:hanging="360"/>
      </w:pPr>
    </w:lvl>
    <w:lvl w:ilvl="2" w:tplc="39EC5C9C">
      <w:start w:val="1"/>
      <w:numFmt w:val="decimal"/>
      <w:lvlText w:val="%3."/>
      <w:lvlJc w:val="left"/>
      <w:pPr>
        <w:ind w:left="1020" w:hanging="360"/>
      </w:pPr>
    </w:lvl>
    <w:lvl w:ilvl="3" w:tplc="39CA7DAA">
      <w:start w:val="1"/>
      <w:numFmt w:val="decimal"/>
      <w:lvlText w:val="%4."/>
      <w:lvlJc w:val="left"/>
      <w:pPr>
        <w:ind w:left="1020" w:hanging="360"/>
      </w:pPr>
    </w:lvl>
    <w:lvl w:ilvl="4" w:tplc="4C12E2D8">
      <w:start w:val="1"/>
      <w:numFmt w:val="decimal"/>
      <w:lvlText w:val="%5."/>
      <w:lvlJc w:val="left"/>
      <w:pPr>
        <w:ind w:left="1020" w:hanging="360"/>
      </w:pPr>
    </w:lvl>
    <w:lvl w:ilvl="5" w:tplc="28E2BD8E">
      <w:start w:val="1"/>
      <w:numFmt w:val="decimal"/>
      <w:lvlText w:val="%6."/>
      <w:lvlJc w:val="left"/>
      <w:pPr>
        <w:ind w:left="1020" w:hanging="360"/>
      </w:pPr>
    </w:lvl>
    <w:lvl w:ilvl="6" w:tplc="94669922">
      <w:start w:val="1"/>
      <w:numFmt w:val="decimal"/>
      <w:lvlText w:val="%7."/>
      <w:lvlJc w:val="left"/>
      <w:pPr>
        <w:ind w:left="1020" w:hanging="360"/>
      </w:pPr>
    </w:lvl>
    <w:lvl w:ilvl="7" w:tplc="4EF8E56E">
      <w:start w:val="1"/>
      <w:numFmt w:val="decimal"/>
      <w:lvlText w:val="%8."/>
      <w:lvlJc w:val="left"/>
      <w:pPr>
        <w:ind w:left="1020" w:hanging="360"/>
      </w:pPr>
    </w:lvl>
    <w:lvl w:ilvl="8" w:tplc="31E8D860">
      <w:start w:val="1"/>
      <w:numFmt w:val="decimal"/>
      <w:lvlText w:val="%9."/>
      <w:lvlJc w:val="left"/>
      <w:pPr>
        <w:ind w:left="1020" w:hanging="360"/>
      </w:pPr>
    </w:lvl>
  </w:abstractNum>
  <w:num w:numId="1" w16cid:durableId="69639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45"/>
    <w:rsid w:val="00000402"/>
    <w:rsid w:val="000004B6"/>
    <w:rsid w:val="00000E34"/>
    <w:rsid w:val="0000299C"/>
    <w:rsid w:val="0000628A"/>
    <w:rsid w:val="00010BA1"/>
    <w:rsid w:val="00010E6A"/>
    <w:rsid w:val="00011B21"/>
    <w:rsid w:val="00013244"/>
    <w:rsid w:val="0001446B"/>
    <w:rsid w:val="00020456"/>
    <w:rsid w:val="00020496"/>
    <w:rsid w:val="00021A2E"/>
    <w:rsid w:val="00024BB3"/>
    <w:rsid w:val="00025769"/>
    <w:rsid w:val="00030EAA"/>
    <w:rsid w:val="00032F98"/>
    <w:rsid w:val="00033F9C"/>
    <w:rsid w:val="00036309"/>
    <w:rsid w:val="0003748A"/>
    <w:rsid w:val="0004181A"/>
    <w:rsid w:val="0004297B"/>
    <w:rsid w:val="000435B4"/>
    <w:rsid w:val="000436EB"/>
    <w:rsid w:val="000551B1"/>
    <w:rsid w:val="000567BF"/>
    <w:rsid w:val="000569B3"/>
    <w:rsid w:val="00057A17"/>
    <w:rsid w:val="000600D3"/>
    <w:rsid w:val="00061135"/>
    <w:rsid w:val="00063251"/>
    <w:rsid w:val="00064E3C"/>
    <w:rsid w:val="00065376"/>
    <w:rsid w:val="0006575B"/>
    <w:rsid w:val="00066DD1"/>
    <w:rsid w:val="00070B9B"/>
    <w:rsid w:val="000747B2"/>
    <w:rsid w:val="00075530"/>
    <w:rsid w:val="000801FC"/>
    <w:rsid w:val="00082C3B"/>
    <w:rsid w:val="000861A0"/>
    <w:rsid w:val="00086AA7"/>
    <w:rsid w:val="00090CDA"/>
    <w:rsid w:val="000911DD"/>
    <w:rsid w:val="00091D00"/>
    <w:rsid w:val="0009328C"/>
    <w:rsid w:val="00093297"/>
    <w:rsid w:val="0009378B"/>
    <w:rsid w:val="00093BC1"/>
    <w:rsid w:val="000967F7"/>
    <w:rsid w:val="0009758D"/>
    <w:rsid w:val="000A0C4A"/>
    <w:rsid w:val="000A0D2C"/>
    <w:rsid w:val="000A2766"/>
    <w:rsid w:val="000A2E0E"/>
    <w:rsid w:val="000A3B37"/>
    <w:rsid w:val="000A731E"/>
    <w:rsid w:val="000B2DFC"/>
    <w:rsid w:val="000B4D1C"/>
    <w:rsid w:val="000B5117"/>
    <w:rsid w:val="000C1BEB"/>
    <w:rsid w:val="000C6029"/>
    <w:rsid w:val="000C6C91"/>
    <w:rsid w:val="000D4466"/>
    <w:rsid w:val="000D606E"/>
    <w:rsid w:val="000E46D6"/>
    <w:rsid w:val="000E5859"/>
    <w:rsid w:val="000E6199"/>
    <w:rsid w:val="000E7547"/>
    <w:rsid w:val="000F1FB8"/>
    <w:rsid w:val="000F28A6"/>
    <w:rsid w:val="000F2EBF"/>
    <w:rsid w:val="000F5DB0"/>
    <w:rsid w:val="000F5E37"/>
    <w:rsid w:val="000F6443"/>
    <w:rsid w:val="000F6CE2"/>
    <w:rsid w:val="000F7514"/>
    <w:rsid w:val="00100481"/>
    <w:rsid w:val="0010247C"/>
    <w:rsid w:val="00104FEA"/>
    <w:rsid w:val="00106B31"/>
    <w:rsid w:val="0010789B"/>
    <w:rsid w:val="00107C68"/>
    <w:rsid w:val="0011033A"/>
    <w:rsid w:val="00111049"/>
    <w:rsid w:val="00111779"/>
    <w:rsid w:val="00113FD8"/>
    <w:rsid w:val="001144D5"/>
    <w:rsid w:val="00116BB1"/>
    <w:rsid w:val="001171C1"/>
    <w:rsid w:val="00120963"/>
    <w:rsid w:val="00121872"/>
    <w:rsid w:val="00121D1C"/>
    <w:rsid w:val="00121F2F"/>
    <w:rsid w:val="0012370A"/>
    <w:rsid w:val="00123BA2"/>
    <w:rsid w:val="0012474B"/>
    <w:rsid w:val="00124EDA"/>
    <w:rsid w:val="00124F46"/>
    <w:rsid w:val="00126360"/>
    <w:rsid w:val="00126CD9"/>
    <w:rsid w:val="00127EDB"/>
    <w:rsid w:val="00127F83"/>
    <w:rsid w:val="001300DB"/>
    <w:rsid w:val="001305A7"/>
    <w:rsid w:val="0013093D"/>
    <w:rsid w:val="00133D49"/>
    <w:rsid w:val="00137EF9"/>
    <w:rsid w:val="00142201"/>
    <w:rsid w:val="001426A7"/>
    <w:rsid w:val="00145367"/>
    <w:rsid w:val="001454E0"/>
    <w:rsid w:val="00146962"/>
    <w:rsid w:val="0014794A"/>
    <w:rsid w:val="00147E73"/>
    <w:rsid w:val="00152214"/>
    <w:rsid w:val="001535BA"/>
    <w:rsid w:val="001552E8"/>
    <w:rsid w:val="00156DF6"/>
    <w:rsid w:val="0016035B"/>
    <w:rsid w:val="00161010"/>
    <w:rsid w:val="001611C5"/>
    <w:rsid w:val="001644C6"/>
    <w:rsid w:val="001712FE"/>
    <w:rsid w:val="001715F1"/>
    <w:rsid w:val="001770B0"/>
    <w:rsid w:val="001775B5"/>
    <w:rsid w:val="0018067F"/>
    <w:rsid w:val="00183C76"/>
    <w:rsid w:val="0018471F"/>
    <w:rsid w:val="001871FA"/>
    <w:rsid w:val="00191E24"/>
    <w:rsid w:val="0019369A"/>
    <w:rsid w:val="0019410A"/>
    <w:rsid w:val="00195922"/>
    <w:rsid w:val="001A03F8"/>
    <w:rsid w:val="001A201F"/>
    <w:rsid w:val="001A24CD"/>
    <w:rsid w:val="001A33A4"/>
    <w:rsid w:val="001A3E2A"/>
    <w:rsid w:val="001B0221"/>
    <w:rsid w:val="001B3775"/>
    <w:rsid w:val="001B409C"/>
    <w:rsid w:val="001B46B9"/>
    <w:rsid w:val="001B4E6B"/>
    <w:rsid w:val="001C2FD9"/>
    <w:rsid w:val="001C2FFC"/>
    <w:rsid w:val="001C4BCB"/>
    <w:rsid w:val="001C72A8"/>
    <w:rsid w:val="001D0084"/>
    <w:rsid w:val="001D008A"/>
    <w:rsid w:val="001D1AFD"/>
    <w:rsid w:val="001D318E"/>
    <w:rsid w:val="001D3AC7"/>
    <w:rsid w:val="001D5D64"/>
    <w:rsid w:val="001E1235"/>
    <w:rsid w:val="001E2E89"/>
    <w:rsid w:val="001E5592"/>
    <w:rsid w:val="001F067F"/>
    <w:rsid w:val="001F34AA"/>
    <w:rsid w:val="001F4CF1"/>
    <w:rsid w:val="001F5DC7"/>
    <w:rsid w:val="001F69A5"/>
    <w:rsid w:val="002038E5"/>
    <w:rsid w:val="00207B6D"/>
    <w:rsid w:val="00211CB4"/>
    <w:rsid w:val="002123D3"/>
    <w:rsid w:val="0021367A"/>
    <w:rsid w:val="0021411F"/>
    <w:rsid w:val="002146F8"/>
    <w:rsid w:val="0021496D"/>
    <w:rsid w:val="002160AB"/>
    <w:rsid w:val="0022020B"/>
    <w:rsid w:val="0022086D"/>
    <w:rsid w:val="00221546"/>
    <w:rsid w:val="0022157F"/>
    <w:rsid w:val="0022202C"/>
    <w:rsid w:val="002226FB"/>
    <w:rsid w:val="002230B9"/>
    <w:rsid w:val="00224D68"/>
    <w:rsid w:val="00225401"/>
    <w:rsid w:val="002257EF"/>
    <w:rsid w:val="002271B6"/>
    <w:rsid w:val="0023071E"/>
    <w:rsid w:val="002324F4"/>
    <w:rsid w:val="00233720"/>
    <w:rsid w:val="00235897"/>
    <w:rsid w:val="00236CBC"/>
    <w:rsid w:val="002375E6"/>
    <w:rsid w:val="0024115B"/>
    <w:rsid w:val="0024579D"/>
    <w:rsid w:val="002474D4"/>
    <w:rsid w:val="002477D5"/>
    <w:rsid w:val="00250956"/>
    <w:rsid w:val="0025105E"/>
    <w:rsid w:val="00252861"/>
    <w:rsid w:val="0025393D"/>
    <w:rsid w:val="00255201"/>
    <w:rsid w:val="002574F1"/>
    <w:rsid w:val="00260050"/>
    <w:rsid w:val="00261812"/>
    <w:rsid w:val="002619F4"/>
    <w:rsid w:val="00263B45"/>
    <w:rsid w:val="00264266"/>
    <w:rsid w:val="00267840"/>
    <w:rsid w:val="0027090B"/>
    <w:rsid w:val="002721BE"/>
    <w:rsid w:val="00274FC6"/>
    <w:rsid w:val="002761F1"/>
    <w:rsid w:val="00276393"/>
    <w:rsid w:val="002802D6"/>
    <w:rsid w:val="00280445"/>
    <w:rsid w:val="0028142C"/>
    <w:rsid w:val="002826F7"/>
    <w:rsid w:val="00282C27"/>
    <w:rsid w:val="00283D42"/>
    <w:rsid w:val="00286F4F"/>
    <w:rsid w:val="00287B60"/>
    <w:rsid w:val="002915E6"/>
    <w:rsid w:val="00291811"/>
    <w:rsid w:val="00292460"/>
    <w:rsid w:val="00292C7D"/>
    <w:rsid w:val="0029321B"/>
    <w:rsid w:val="0029325C"/>
    <w:rsid w:val="002948E1"/>
    <w:rsid w:val="00294F48"/>
    <w:rsid w:val="00295BD4"/>
    <w:rsid w:val="00295E6A"/>
    <w:rsid w:val="00295E6E"/>
    <w:rsid w:val="002960CF"/>
    <w:rsid w:val="002970D0"/>
    <w:rsid w:val="0029732E"/>
    <w:rsid w:val="0029739E"/>
    <w:rsid w:val="002A2A32"/>
    <w:rsid w:val="002A2D39"/>
    <w:rsid w:val="002A6879"/>
    <w:rsid w:val="002B106E"/>
    <w:rsid w:val="002B125E"/>
    <w:rsid w:val="002B1476"/>
    <w:rsid w:val="002B328F"/>
    <w:rsid w:val="002B46A5"/>
    <w:rsid w:val="002C4571"/>
    <w:rsid w:val="002C5DDE"/>
    <w:rsid w:val="002C78CD"/>
    <w:rsid w:val="002D28A0"/>
    <w:rsid w:val="002D63CF"/>
    <w:rsid w:val="002D7155"/>
    <w:rsid w:val="002E1933"/>
    <w:rsid w:val="002E1BE1"/>
    <w:rsid w:val="002E3A08"/>
    <w:rsid w:val="002E4698"/>
    <w:rsid w:val="002E64FB"/>
    <w:rsid w:val="002E7399"/>
    <w:rsid w:val="002E75A9"/>
    <w:rsid w:val="002E7AA9"/>
    <w:rsid w:val="002E7C40"/>
    <w:rsid w:val="002F0297"/>
    <w:rsid w:val="002F2140"/>
    <w:rsid w:val="002F2D67"/>
    <w:rsid w:val="002F354A"/>
    <w:rsid w:val="002F71FB"/>
    <w:rsid w:val="002F7AE2"/>
    <w:rsid w:val="00300850"/>
    <w:rsid w:val="00304090"/>
    <w:rsid w:val="0030424A"/>
    <w:rsid w:val="00305418"/>
    <w:rsid w:val="0030629A"/>
    <w:rsid w:val="00310F45"/>
    <w:rsid w:val="00311602"/>
    <w:rsid w:val="003117C1"/>
    <w:rsid w:val="00312F21"/>
    <w:rsid w:val="00314350"/>
    <w:rsid w:val="003149B1"/>
    <w:rsid w:val="00315D0D"/>
    <w:rsid w:val="003215C0"/>
    <w:rsid w:val="00322C51"/>
    <w:rsid w:val="00322E22"/>
    <w:rsid w:val="0032332A"/>
    <w:rsid w:val="00323D1E"/>
    <w:rsid w:val="00323E5F"/>
    <w:rsid w:val="00324060"/>
    <w:rsid w:val="0032472C"/>
    <w:rsid w:val="00326908"/>
    <w:rsid w:val="00330379"/>
    <w:rsid w:val="00332A73"/>
    <w:rsid w:val="00332DC5"/>
    <w:rsid w:val="0033344F"/>
    <w:rsid w:val="00334321"/>
    <w:rsid w:val="00334B94"/>
    <w:rsid w:val="00336EE8"/>
    <w:rsid w:val="00340C19"/>
    <w:rsid w:val="003427E8"/>
    <w:rsid w:val="00343210"/>
    <w:rsid w:val="00344C90"/>
    <w:rsid w:val="00345838"/>
    <w:rsid w:val="0035578A"/>
    <w:rsid w:val="00360140"/>
    <w:rsid w:val="00361ACE"/>
    <w:rsid w:val="003625C8"/>
    <w:rsid w:val="00363D0F"/>
    <w:rsid w:val="003643D1"/>
    <w:rsid w:val="003653D6"/>
    <w:rsid w:val="0037043E"/>
    <w:rsid w:val="0037158E"/>
    <w:rsid w:val="00372219"/>
    <w:rsid w:val="00372EDC"/>
    <w:rsid w:val="0037599F"/>
    <w:rsid w:val="0038134E"/>
    <w:rsid w:val="00383800"/>
    <w:rsid w:val="00385774"/>
    <w:rsid w:val="003867E0"/>
    <w:rsid w:val="00386EC1"/>
    <w:rsid w:val="00387C5B"/>
    <w:rsid w:val="0039035B"/>
    <w:rsid w:val="0039053B"/>
    <w:rsid w:val="003921E7"/>
    <w:rsid w:val="003930E4"/>
    <w:rsid w:val="0039383B"/>
    <w:rsid w:val="00393CFC"/>
    <w:rsid w:val="003955CA"/>
    <w:rsid w:val="00395B47"/>
    <w:rsid w:val="0039619E"/>
    <w:rsid w:val="00396BD4"/>
    <w:rsid w:val="00396E19"/>
    <w:rsid w:val="003A00C6"/>
    <w:rsid w:val="003A1201"/>
    <w:rsid w:val="003A3336"/>
    <w:rsid w:val="003A44E1"/>
    <w:rsid w:val="003A63A0"/>
    <w:rsid w:val="003A6D10"/>
    <w:rsid w:val="003B2C47"/>
    <w:rsid w:val="003B3A43"/>
    <w:rsid w:val="003B607E"/>
    <w:rsid w:val="003B7C3E"/>
    <w:rsid w:val="003C274A"/>
    <w:rsid w:val="003C37E9"/>
    <w:rsid w:val="003D1E1C"/>
    <w:rsid w:val="003D3488"/>
    <w:rsid w:val="003D3E4D"/>
    <w:rsid w:val="003D3F4A"/>
    <w:rsid w:val="003D40DA"/>
    <w:rsid w:val="003D4C4F"/>
    <w:rsid w:val="003D6C26"/>
    <w:rsid w:val="003D6DD7"/>
    <w:rsid w:val="003D750F"/>
    <w:rsid w:val="003D7794"/>
    <w:rsid w:val="003E187F"/>
    <w:rsid w:val="003E2096"/>
    <w:rsid w:val="003E3D2D"/>
    <w:rsid w:val="003E499C"/>
    <w:rsid w:val="003E52B2"/>
    <w:rsid w:val="003E5E76"/>
    <w:rsid w:val="003E61E1"/>
    <w:rsid w:val="003E6ED7"/>
    <w:rsid w:val="003E7D28"/>
    <w:rsid w:val="003F009F"/>
    <w:rsid w:val="003F0390"/>
    <w:rsid w:val="003F06A2"/>
    <w:rsid w:val="003F16EA"/>
    <w:rsid w:val="003F38FF"/>
    <w:rsid w:val="003F3FB3"/>
    <w:rsid w:val="003F6920"/>
    <w:rsid w:val="003F7015"/>
    <w:rsid w:val="004003E1"/>
    <w:rsid w:val="004018FB"/>
    <w:rsid w:val="004033E9"/>
    <w:rsid w:val="00403413"/>
    <w:rsid w:val="00405986"/>
    <w:rsid w:val="00406907"/>
    <w:rsid w:val="004074FC"/>
    <w:rsid w:val="004075B5"/>
    <w:rsid w:val="004076A6"/>
    <w:rsid w:val="00407CF2"/>
    <w:rsid w:val="00417A0D"/>
    <w:rsid w:val="00417F6A"/>
    <w:rsid w:val="00420D6E"/>
    <w:rsid w:val="00421BDF"/>
    <w:rsid w:val="004334A4"/>
    <w:rsid w:val="00433C65"/>
    <w:rsid w:val="00434CE3"/>
    <w:rsid w:val="00435176"/>
    <w:rsid w:val="0044625C"/>
    <w:rsid w:val="0044671A"/>
    <w:rsid w:val="00450366"/>
    <w:rsid w:val="004517D1"/>
    <w:rsid w:val="00453342"/>
    <w:rsid w:val="00454A6F"/>
    <w:rsid w:val="00462A7F"/>
    <w:rsid w:val="00462DE3"/>
    <w:rsid w:val="00463E5D"/>
    <w:rsid w:val="004704A1"/>
    <w:rsid w:val="00470DE3"/>
    <w:rsid w:val="00470E59"/>
    <w:rsid w:val="0047346C"/>
    <w:rsid w:val="00475706"/>
    <w:rsid w:val="0048094B"/>
    <w:rsid w:val="0048474D"/>
    <w:rsid w:val="004861BA"/>
    <w:rsid w:val="00486248"/>
    <w:rsid w:val="00486B94"/>
    <w:rsid w:val="004879D1"/>
    <w:rsid w:val="00492E70"/>
    <w:rsid w:val="00493F74"/>
    <w:rsid w:val="004956C1"/>
    <w:rsid w:val="004A4500"/>
    <w:rsid w:val="004A4D01"/>
    <w:rsid w:val="004A4DFF"/>
    <w:rsid w:val="004A54FA"/>
    <w:rsid w:val="004B1CC4"/>
    <w:rsid w:val="004B2291"/>
    <w:rsid w:val="004B3418"/>
    <w:rsid w:val="004B527E"/>
    <w:rsid w:val="004B6FEE"/>
    <w:rsid w:val="004C03EF"/>
    <w:rsid w:val="004C0855"/>
    <w:rsid w:val="004C0EF5"/>
    <w:rsid w:val="004C1216"/>
    <w:rsid w:val="004C1C24"/>
    <w:rsid w:val="004C2EC9"/>
    <w:rsid w:val="004C53A8"/>
    <w:rsid w:val="004C74E3"/>
    <w:rsid w:val="004C7D71"/>
    <w:rsid w:val="004D11B8"/>
    <w:rsid w:val="004D36E1"/>
    <w:rsid w:val="004D4077"/>
    <w:rsid w:val="004D443C"/>
    <w:rsid w:val="004E01CA"/>
    <w:rsid w:val="004E07A5"/>
    <w:rsid w:val="004E2274"/>
    <w:rsid w:val="004E4D1D"/>
    <w:rsid w:val="004E6B64"/>
    <w:rsid w:val="004E6E65"/>
    <w:rsid w:val="004E7E59"/>
    <w:rsid w:val="004F0A4A"/>
    <w:rsid w:val="004F0EC5"/>
    <w:rsid w:val="004F308D"/>
    <w:rsid w:val="004F34FC"/>
    <w:rsid w:val="004F3AEF"/>
    <w:rsid w:val="004F3E1B"/>
    <w:rsid w:val="004F6059"/>
    <w:rsid w:val="0050013E"/>
    <w:rsid w:val="005005D5"/>
    <w:rsid w:val="00500A9F"/>
    <w:rsid w:val="00503589"/>
    <w:rsid w:val="00504DA2"/>
    <w:rsid w:val="00505239"/>
    <w:rsid w:val="00506E74"/>
    <w:rsid w:val="00511203"/>
    <w:rsid w:val="00512046"/>
    <w:rsid w:val="0051382A"/>
    <w:rsid w:val="00513DD3"/>
    <w:rsid w:val="005146A7"/>
    <w:rsid w:val="00514715"/>
    <w:rsid w:val="0051793F"/>
    <w:rsid w:val="00520D10"/>
    <w:rsid w:val="005213A4"/>
    <w:rsid w:val="00522F6C"/>
    <w:rsid w:val="0052416D"/>
    <w:rsid w:val="00531103"/>
    <w:rsid w:val="0053467A"/>
    <w:rsid w:val="005346A1"/>
    <w:rsid w:val="0053490F"/>
    <w:rsid w:val="0053561D"/>
    <w:rsid w:val="005361FF"/>
    <w:rsid w:val="005362FF"/>
    <w:rsid w:val="0053644A"/>
    <w:rsid w:val="00537C75"/>
    <w:rsid w:val="005408F0"/>
    <w:rsid w:val="00541135"/>
    <w:rsid w:val="005427BE"/>
    <w:rsid w:val="005430D9"/>
    <w:rsid w:val="00544EDC"/>
    <w:rsid w:val="00545050"/>
    <w:rsid w:val="005471AF"/>
    <w:rsid w:val="00547AE1"/>
    <w:rsid w:val="00550792"/>
    <w:rsid w:val="00550F50"/>
    <w:rsid w:val="005542A5"/>
    <w:rsid w:val="00556674"/>
    <w:rsid w:val="00560BD4"/>
    <w:rsid w:val="00561DC3"/>
    <w:rsid w:val="00562643"/>
    <w:rsid w:val="005639DA"/>
    <w:rsid w:val="00564F82"/>
    <w:rsid w:val="005663B6"/>
    <w:rsid w:val="00566FFA"/>
    <w:rsid w:val="00570D12"/>
    <w:rsid w:val="00570D78"/>
    <w:rsid w:val="00571743"/>
    <w:rsid w:val="00573896"/>
    <w:rsid w:val="005739FB"/>
    <w:rsid w:val="00573B89"/>
    <w:rsid w:val="00573B9A"/>
    <w:rsid w:val="00581453"/>
    <w:rsid w:val="005826BA"/>
    <w:rsid w:val="00583257"/>
    <w:rsid w:val="00584595"/>
    <w:rsid w:val="005848BD"/>
    <w:rsid w:val="00586C95"/>
    <w:rsid w:val="00591EDE"/>
    <w:rsid w:val="005923EB"/>
    <w:rsid w:val="00592AA6"/>
    <w:rsid w:val="00596358"/>
    <w:rsid w:val="0059744A"/>
    <w:rsid w:val="005A17D2"/>
    <w:rsid w:val="005A3C33"/>
    <w:rsid w:val="005A5424"/>
    <w:rsid w:val="005A6DF5"/>
    <w:rsid w:val="005B0AFA"/>
    <w:rsid w:val="005B0B9B"/>
    <w:rsid w:val="005B1B61"/>
    <w:rsid w:val="005B1EE1"/>
    <w:rsid w:val="005B2A6D"/>
    <w:rsid w:val="005B38DF"/>
    <w:rsid w:val="005B3D85"/>
    <w:rsid w:val="005B7153"/>
    <w:rsid w:val="005B7172"/>
    <w:rsid w:val="005B7A4A"/>
    <w:rsid w:val="005B7D2E"/>
    <w:rsid w:val="005C35C7"/>
    <w:rsid w:val="005C3837"/>
    <w:rsid w:val="005C41EF"/>
    <w:rsid w:val="005C45DD"/>
    <w:rsid w:val="005C63B1"/>
    <w:rsid w:val="005C6EF0"/>
    <w:rsid w:val="005D44E9"/>
    <w:rsid w:val="005D5376"/>
    <w:rsid w:val="005D5913"/>
    <w:rsid w:val="005E2F49"/>
    <w:rsid w:val="005E588C"/>
    <w:rsid w:val="005E5933"/>
    <w:rsid w:val="005E5BFD"/>
    <w:rsid w:val="005E695F"/>
    <w:rsid w:val="005E6DB5"/>
    <w:rsid w:val="005F0A2A"/>
    <w:rsid w:val="005F18B0"/>
    <w:rsid w:val="005F2228"/>
    <w:rsid w:val="005F231E"/>
    <w:rsid w:val="005F2B2C"/>
    <w:rsid w:val="005F2D2A"/>
    <w:rsid w:val="005F3C3B"/>
    <w:rsid w:val="005F3ED9"/>
    <w:rsid w:val="005F46A7"/>
    <w:rsid w:val="005F497E"/>
    <w:rsid w:val="005F6052"/>
    <w:rsid w:val="005F65DF"/>
    <w:rsid w:val="00600BEE"/>
    <w:rsid w:val="006023E8"/>
    <w:rsid w:val="006029BE"/>
    <w:rsid w:val="00603446"/>
    <w:rsid w:val="00604D0B"/>
    <w:rsid w:val="00604F36"/>
    <w:rsid w:val="00605665"/>
    <w:rsid w:val="00607831"/>
    <w:rsid w:val="006149FE"/>
    <w:rsid w:val="0061573D"/>
    <w:rsid w:val="00615D16"/>
    <w:rsid w:val="00615E41"/>
    <w:rsid w:val="006162D5"/>
    <w:rsid w:val="00617BF0"/>
    <w:rsid w:val="00622822"/>
    <w:rsid w:val="006236F2"/>
    <w:rsid w:val="0062370D"/>
    <w:rsid w:val="00623989"/>
    <w:rsid w:val="00624668"/>
    <w:rsid w:val="00624EFE"/>
    <w:rsid w:val="00626903"/>
    <w:rsid w:val="00627812"/>
    <w:rsid w:val="0063022B"/>
    <w:rsid w:val="00631DE9"/>
    <w:rsid w:val="006327B3"/>
    <w:rsid w:val="00632B9C"/>
    <w:rsid w:val="00640055"/>
    <w:rsid w:val="0064042C"/>
    <w:rsid w:val="0064312D"/>
    <w:rsid w:val="00644DC9"/>
    <w:rsid w:val="00646D38"/>
    <w:rsid w:val="00652666"/>
    <w:rsid w:val="006527B7"/>
    <w:rsid w:val="00653998"/>
    <w:rsid w:val="00654981"/>
    <w:rsid w:val="00654CA9"/>
    <w:rsid w:val="00654EC1"/>
    <w:rsid w:val="006555BD"/>
    <w:rsid w:val="0065631E"/>
    <w:rsid w:val="00656A99"/>
    <w:rsid w:val="00657C90"/>
    <w:rsid w:val="00661C0E"/>
    <w:rsid w:val="006624EC"/>
    <w:rsid w:val="00662CC0"/>
    <w:rsid w:val="00663208"/>
    <w:rsid w:val="00663692"/>
    <w:rsid w:val="00663D85"/>
    <w:rsid w:val="00663FBF"/>
    <w:rsid w:val="006653E0"/>
    <w:rsid w:val="00665B88"/>
    <w:rsid w:val="00673224"/>
    <w:rsid w:val="00673E94"/>
    <w:rsid w:val="006747A3"/>
    <w:rsid w:val="006763E4"/>
    <w:rsid w:val="00677E29"/>
    <w:rsid w:val="006802A4"/>
    <w:rsid w:val="00680768"/>
    <w:rsid w:val="00680E72"/>
    <w:rsid w:val="00681428"/>
    <w:rsid w:val="00682495"/>
    <w:rsid w:val="0068279C"/>
    <w:rsid w:val="00684A58"/>
    <w:rsid w:val="0068635E"/>
    <w:rsid w:val="006870FD"/>
    <w:rsid w:val="006901C1"/>
    <w:rsid w:val="00696B74"/>
    <w:rsid w:val="006A11D1"/>
    <w:rsid w:val="006A341F"/>
    <w:rsid w:val="006A45CE"/>
    <w:rsid w:val="006A496B"/>
    <w:rsid w:val="006A5345"/>
    <w:rsid w:val="006A68DD"/>
    <w:rsid w:val="006A766E"/>
    <w:rsid w:val="006A7868"/>
    <w:rsid w:val="006B0E59"/>
    <w:rsid w:val="006B0E81"/>
    <w:rsid w:val="006B1C6F"/>
    <w:rsid w:val="006B3C4E"/>
    <w:rsid w:val="006B3EAB"/>
    <w:rsid w:val="006B4409"/>
    <w:rsid w:val="006B5A80"/>
    <w:rsid w:val="006C05D9"/>
    <w:rsid w:val="006C0A62"/>
    <w:rsid w:val="006C1422"/>
    <w:rsid w:val="006C532F"/>
    <w:rsid w:val="006C54B7"/>
    <w:rsid w:val="006C5E70"/>
    <w:rsid w:val="006C7D60"/>
    <w:rsid w:val="006C7FDE"/>
    <w:rsid w:val="006D0369"/>
    <w:rsid w:val="006D3034"/>
    <w:rsid w:val="006D3260"/>
    <w:rsid w:val="006D3BA8"/>
    <w:rsid w:val="006D4416"/>
    <w:rsid w:val="006D4B4E"/>
    <w:rsid w:val="006D5335"/>
    <w:rsid w:val="006D59F7"/>
    <w:rsid w:val="006D6778"/>
    <w:rsid w:val="006E00CC"/>
    <w:rsid w:val="006E010D"/>
    <w:rsid w:val="006E068B"/>
    <w:rsid w:val="006E0FCB"/>
    <w:rsid w:val="006E303C"/>
    <w:rsid w:val="006E3328"/>
    <w:rsid w:val="006E3ED3"/>
    <w:rsid w:val="006E50ED"/>
    <w:rsid w:val="006E6004"/>
    <w:rsid w:val="006E70BE"/>
    <w:rsid w:val="006F3849"/>
    <w:rsid w:val="006F3C46"/>
    <w:rsid w:val="006F42F8"/>
    <w:rsid w:val="006F596A"/>
    <w:rsid w:val="006F5EDA"/>
    <w:rsid w:val="006F63E4"/>
    <w:rsid w:val="00700B28"/>
    <w:rsid w:val="007012D4"/>
    <w:rsid w:val="00701DA5"/>
    <w:rsid w:val="00701FC9"/>
    <w:rsid w:val="007020BB"/>
    <w:rsid w:val="00702411"/>
    <w:rsid w:val="007031A3"/>
    <w:rsid w:val="00703F85"/>
    <w:rsid w:val="0070707F"/>
    <w:rsid w:val="00707C3C"/>
    <w:rsid w:val="007108C5"/>
    <w:rsid w:val="00710D5F"/>
    <w:rsid w:val="00710DEC"/>
    <w:rsid w:val="00710F9A"/>
    <w:rsid w:val="00711877"/>
    <w:rsid w:val="00711A9D"/>
    <w:rsid w:val="00714C37"/>
    <w:rsid w:val="007172CC"/>
    <w:rsid w:val="0071798A"/>
    <w:rsid w:val="00717DB8"/>
    <w:rsid w:val="00721722"/>
    <w:rsid w:val="00723286"/>
    <w:rsid w:val="00724463"/>
    <w:rsid w:val="00724B74"/>
    <w:rsid w:val="00725B75"/>
    <w:rsid w:val="00725E66"/>
    <w:rsid w:val="00727C5A"/>
    <w:rsid w:val="00731450"/>
    <w:rsid w:val="007315DA"/>
    <w:rsid w:val="00732C6C"/>
    <w:rsid w:val="00732D4D"/>
    <w:rsid w:val="00735C0E"/>
    <w:rsid w:val="00740FF1"/>
    <w:rsid w:val="0074116F"/>
    <w:rsid w:val="00741444"/>
    <w:rsid w:val="00742148"/>
    <w:rsid w:val="0074320E"/>
    <w:rsid w:val="00746639"/>
    <w:rsid w:val="00747F3C"/>
    <w:rsid w:val="007501EA"/>
    <w:rsid w:val="00751127"/>
    <w:rsid w:val="00754293"/>
    <w:rsid w:val="00757061"/>
    <w:rsid w:val="0076206B"/>
    <w:rsid w:val="007620A4"/>
    <w:rsid w:val="007628C4"/>
    <w:rsid w:val="00763CC1"/>
    <w:rsid w:val="007649F3"/>
    <w:rsid w:val="007714C6"/>
    <w:rsid w:val="0077155F"/>
    <w:rsid w:val="007720F4"/>
    <w:rsid w:val="007725D4"/>
    <w:rsid w:val="007736D8"/>
    <w:rsid w:val="00776524"/>
    <w:rsid w:val="0077768E"/>
    <w:rsid w:val="00780E81"/>
    <w:rsid w:val="00781EE2"/>
    <w:rsid w:val="00782CD0"/>
    <w:rsid w:val="00783490"/>
    <w:rsid w:val="0078362F"/>
    <w:rsid w:val="007840D5"/>
    <w:rsid w:val="00784172"/>
    <w:rsid w:val="00784406"/>
    <w:rsid w:val="0078610F"/>
    <w:rsid w:val="00791002"/>
    <w:rsid w:val="00791D94"/>
    <w:rsid w:val="00792011"/>
    <w:rsid w:val="007938AC"/>
    <w:rsid w:val="007A2421"/>
    <w:rsid w:val="007A291E"/>
    <w:rsid w:val="007A2E4B"/>
    <w:rsid w:val="007A7863"/>
    <w:rsid w:val="007B1F47"/>
    <w:rsid w:val="007B37DC"/>
    <w:rsid w:val="007B3AF0"/>
    <w:rsid w:val="007B4154"/>
    <w:rsid w:val="007B459E"/>
    <w:rsid w:val="007B6AF6"/>
    <w:rsid w:val="007C070D"/>
    <w:rsid w:val="007C2295"/>
    <w:rsid w:val="007C22E7"/>
    <w:rsid w:val="007C244B"/>
    <w:rsid w:val="007C4285"/>
    <w:rsid w:val="007C5419"/>
    <w:rsid w:val="007C5915"/>
    <w:rsid w:val="007C6C1E"/>
    <w:rsid w:val="007C785A"/>
    <w:rsid w:val="007C7C12"/>
    <w:rsid w:val="007C7F80"/>
    <w:rsid w:val="007C7FA2"/>
    <w:rsid w:val="007D0AFB"/>
    <w:rsid w:val="007D1B01"/>
    <w:rsid w:val="007D1D76"/>
    <w:rsid w:val="007D3B98"/>
    <w:rsid w:val="007D3E7A"/>
    <w:rsid w:val="007E0AB6"/>
    <w:rsid w:val="007E18A8"/>
    <w:rsid w:val="007E1C29"/>
    <w:rsid w:val="007E48AC"/>
    <w:rsid w:val="007E6393"/>
    <w:rsid w:val="007E693A"/>
    <w:rsid w:val="007F14A1"/>
    <w:rsid w:val="007F456B"/>
    <w:rsid w:val="007F4D3B"/>
    <w:rsid w:val="007F52BB"/>
    <w:rsid w:val="007F5BD3"/>
    <w:rsid w:val="007F7E6A"/>
    <w:rsid w:val="00800983"/>
    <w:rsid w:val="00801B39"/>
    <w:rsid w:val="00801FDA"/>
    <w:rsid w:val="00803C9D"/>
    <w:rsid w:val="008044EA"/>
    <w:rsid w:val="00805E6D"/>
    <w:rsid w:val="00810210"/>
    <w:rsid w:val="00810531"/>
    <w:rsid w:val="00811992"/>
    <w:rsid w:val="00811FD5"/>
    <w:rsid w:val="008121BA"/>
    <w:rsid w:val="0081261A"/>
    <w:rsid w:val="008129EE"/>
    <w:rsid w:val="00813568"/>
    <w:rsid w:val="00813741"/>
    <w:rsid w:val="00814BBB"/>
    <w:rsid w:val="00814BEE"/>
    <w:rsid w:val="00816E67"/>
    <w:rsid w:val="008177EF"/>
    <w:rsid w:val="008202AB"/>
    <w:rsid w:val="0082138C"/>
    <w:rsid w:val="00824F10"/>
    <w:rsid w:val="0082589C"/>
    <w:rsid w:val="00830F51"/>
    <w:rsid w:val="008330A5"/>
    <w:rsid w:val="008333A4"/>
    <w:rsid w:val="00834423"/>
    <w:rsid w:val="008401E0"/>
    <w:rsid w:val="008410CC"/>
    <w:rsid w:val="008429D6"/>
    <w:rsid w:val="00846049"/>
    <w:rsid w:val="0085252E"/>
    <w:rsid w:val="00852FC3"/>
    <w:rsid w:val="008604B5"/>
    <w:rsid w:val="00861B60"/>
    <w:rsid w:val="00861F7F"/>
    <w:rsid w:val="008623E8"/>
    <w:rsid w:val="00864106"/>
    <w:rsid w:val="00865389"/>
    <w:rsid w:val="00867E8D"/>
    <w:rsid w:val="00870423"/>
    <w:rsid w:val="0087077D"/>
    <w:rsid w:val="00870B35"/>
    <w:rsid w:val="008712BB"/>
    <w:rsid w:val="00871C46"/>
    <w:rsid w:val="008749B2"/>
    <w:rsid w:val="00876131"/>
    <w:rsid w:val="00876704"/>
    <w:rsid w:val="00876E17"/>
    <w:rsid w:val="00877A48"/>
    <w:rsid w:val="00877BAC"/>
    <w:rsid w:val="00877CF4"/>
    <w:rsid w:val="00880F8D"/>
    <w:rsid w:val="008837DA"/>
    <w:rsid w:val="0088433B"/>
    <w:rsid w:val="0088741B"/>
    <w:rsid w:val="0088763C"/>
    <w:rsid w:val="00887BD4"/>
    <w:rsid w:val="00890159"/>
    <w:rsid w:val="00890A8A"/>
    <w:rsid w:val="00890C37"/>
    <w:rsid w:val="008923D2"/>
    <w:rsid w:val="0089603A"/>
    <w:rsid w:val="00896D6E"/>
    <w:rsid w:val="008A1703"/>
    <w:rsid w:val="008A278D"/>
    <w:rsid w:val="008A2899"/>
    <w:rsid w:val="008A2F9B"/>
    <w:rsid w:val="008A4179"/>
    <w:rsid w:val="008B1CF2"/>
    <w:rsid w:val="008B4A49"/>
    <w:rsid w:val="008C10EB"/>
    <w:rsid w:val="008C4B3E"/>
    <w:rsid w:val="008C62A8"/>
    <w:rsid w:val="008C67D2"/>
    <w:rsid w:val="008C68A9"/>
    <w:rsid w:val="008D06F2"/>
    <w:rsid w:val="008D4B36"/>
    <w:rsid w:val="008D60FE"/>
    <w:rsid w:val="008E3F0F"/>
    <w:rsid w:val="008E58A5"/>
    <w:rsid w:val="008E7C6F"/>
    <w:rsid w:val="008F047D"/>
    <w:rsid w:val="008F05A9"/>
    <w:rsid w:val="008F1839"/>
    <w:rsid w:val="008F4897"/>
    <w:rsid w:val="008F58B5"/>
    <w:rsid w:val="008F59A9"/>
    <w:rsid w:val="008F7CC4"/>
    <w:rsid w:val="009027FE"/>
    <w:rsid w:val="009047C1"/>
    <w:rsid w:val="009075E3"/>
    <w:rsid w:val="00910128"/>
    <w:rsid w:val="00911263"/>
    <w:rsid w:val="009129B3"/>
    <w:rsid w:val="00917419"/>
    <w:rsid w:val="00920AA0"/>
    <w:rsid w:val="00920CEA"/>
    <w:rsid w:val="0092117A"/>
    <w:rsid w:val="009231D9"/>
    <w:rsid w:val="00923367"/>
    <w:rsid w:val="00924673"/>
    <w:rsid w:val="00924EFD"/>
    <w:rsid w:val="00930A48"/>
    <w:rsid w:val="00930ED5"/>
    <w:rsid w:val="00931D9A"/>
    <w:rsid w:val="00932D43"/>
    <w:rsid w:val="0093535B"/>
    <w:rsid w:val="00936B50"/>
    <w:rsid w:val="0093710D"/>
    <w:rsid w:val="009371B4"/>
    <w:rsid w:val="00937739"/>
    <w:rsid w:val="00937A58"/>
    <w:rsid w:val="00943A2B"/>
    <w:rsid w:val="009449E7"/>
    <w:rsid w:val="009453BA"/>
    <w:rsid w:val="0095164D"/>
    <w:rsid w:val="0095281A"/>
    <w:rsid w:val="00954886"/>
    <w:rsid w:val="009560DF"/>
    <w:rsid w:val="00960044"/>
    <w:rsid w:val="009605C6"/>
    <w:rsid w:val="00960DA1"/>
    <w:rsid w:val="0096137D"/>
    <w:rsid w:val="00962BE2"/>
    <w:rsid w:val="0096304B"/>
    <w:rsid w:val="00967889"/>
    <w:rsid w:val="009713A0"/>
    <w:rsid w:val="00972C2A"/>
    <w:rsid w:val="00973BD4"/>
    <w:rsid w:val="009801F0"/>
    <w:rsid w:val="00980BA8"/>
    <w:rsid w:val="00981104"/>
    <w:rsid w:val="0098146B"/>
    <w:rsid w:val="009819B1"/>
    <w:rsid w:val="00981F55"/>
    <w:rsid w:val="009843BF"/>
    <w:rsid w:val="0098494D"/>
    <w:rsid w:val="00984FF8"/>
    <w:rsid w:val="00986EAA"/>
    <w:rsid w:val="00987D72"/>
    <w:rsid w:val="0099145F"/>
    <w:rsid w:val="0099442D"/>
    <w:rsid w:val="00996297"/>
    <w:rsid w:val="00996405"/>
    <w:rsid w:val="009A3B7A"/>
    <w:rsid w:val="009A40A3"/>
    <w:rsid w:val="009B1185"/>
    <w:rsid w:val="009B2684"/>
    <w:rsid w:val="009B5E5A"/>
    <w:rsid w:val="009C0E1D"/>
    <w:rsid w:val="009C1089"/>
    <w:rsid w:val="009C33FD"/>
    <w:rsid w:val="009C376E"/>
    <w:rsid w:val="009C4AE0"/>
    <w:rsid w:val="009C61AF"/>
    <w:rsid w:val="009C7C41"/>
    <w:rsid w:val="009C7EB9"/>
    <w:rsid w:val="009D4847"/>
    <w:rsid w:val="009D5C6E"/>
    <w:rsid w:val="009D63A9"/>
    <w:rsid w:val="009E3120"/>
    <w:rsid w:val="009E4B59"/>
    <w:rsid w:val="009E4B96"/>
    <w:rsid w:val="009F0624"/>
    <w:rsid w:val="009F0916"/>
    <w:rsid w:val="009F2D6A"/>
    <w:rsid w:val="009F2FAE"/>
    <w:rsid w:val="009F3D54"/>
    <w:rsid w:val="009F614F"/>
    <w:rsid w:val="009F761C"/>
    <w:rsid w:val="00A00DE1"/>
    <w:rsid w:val="00A02409"/>
    <w:rsid w:val="00A03EB5"/>
    <w:rsid w:val="00A04C5A"/>
    <w:rsid w:val="00A0521D"/>
    <w:rsid w:val="00A06C8E"/>
    <w:rsid w:val="00A07CD9"/>
    <w:rsid w:val="00A118EF"/>
    <w:rsid w:val="00A137C5"/>
    <w:rsid w:val="00A14373"/>
    <w:rsid w:val="00A16AFA"/>
    <w:rsid w:val="00A173AC"/>
    <w:rsid w:val="00A175AA"/>
    <w:rsid w:val="00A21720"/>
    <w:rsid w:val="00A21F25"/>
    <w:rsid w:val="00A22C13"/>
    <w:rsid w:val="00A22DCE"/>
    <w:rsid w:val="00A237C6"/>
    <w:rsid w:val="00A23A08"/>
    <w:rsid w:val="00A24985"/>
    <w:rsid w:val="00A257E2"/>
    <w:rsid w:val="00A26D6F"/>
    <w:rsid w:val="00A3122F"/>
    <w:rsid w:val="00A323FC"/>
    <w:rsid w:val="00A34C09"/>
    <w:rsid w:val="00A35456"/>
    <w:rsid w:val="00A359E4"/>
    <w:rsid w:val="00A3664B"/>
    <w:rsid w:val="00A37A0F"/>
    <w:rsid w:val="00A43511"/>
    <w:rsid w:val="00A43C3A"/>
    <w:rsid w:val="00A45C04"/>
    <w:rsid w:val="00A46866"/>
    <w:rsid w:val="00A504D5"/>
    <w:rsid w:val="00A50BE7"/>
    <w:rsid w:val="00A514C2"/>
    <w:rsid w:val="00A527A8"/>
    <w:rsid w:val="00A52821"/>
    <w:rsid w:val="00A5367E"/>
    <w:rsid w:val="00A569DC"/>
    <w:rsid w:val="00A56DD8"/>
    <w:rsid w:val="00A574D4"/>
    <w:rsid w:val="00A62FF2"/>
    <w:rsid w:val="00A64AB1"/>
    <w:rsid w:val="00A66CCA"/>
    <w:rsid w:val="00A67B05"/>
    <w:rsid w:val="00A70C40"/>
    <w:rsid w:val="00A71B15"/>
    <w:rsid w:val="00A7289E"/>
    <w:rsid w:val="00A73F77"/>
    <w:rsid w:val="00A748F9"/>
    <w:rsid w:val="00A76D38"/>
    <w:rsid w:val="00A817C3"/>
    <w:rsid w:val="00A82B1A"/>
    <w:rsid w:val="00A82CA9"/>
    <w:rsid w:val="00A839E5"/>
    <w:rsid w:val="00A85E52"/>
    <w:rsid w:val="00A8610D"/>
    <w:rsid w:val="00A86487"/>
    <w:rsid w:val="00A86FE4"/>
    <w:rsid w:val="00A929F1"/>
    <w:rsid w:val="00A94B3A"/>
    <w:rsid w:val="00A95ECB"/>
    <w:rsid w:val="00A97BF9"/>
    <w:rsid w:val="00AA1011"/>
    <w:rsid w:val="00AA3426"/>
    <w:rsid w:val="00AA69AB"/>
    <w:rsid w:val="00AA7140"/>
    <w:rsid w:val="00AA79B4"/>
    <w:rsid w:val="00AB6685"/>
    <w:rsid w:val="00AB7890"/>
    <w:rsid w:val="00AC1BC1"/>
    <w:rsid w:val="00AC4200"/>
    <w:rsid w:val="00AC5F22"/>
    <w:rsid w:val="00AC62C3"/>
    <w:rsid w:val="00AC753A"/>
    <w:rsid w:val="00AD06E0"/>
    <w:rsid w:val="00AD2E08"/>
    <w:rsid w:val="00AD3832"/>
    <w:rsid w:val="00AD48EE"/>
    <w:rsid w:val="00AD4BCB"/>
    <w:rsid w:val="00AD5A55"/>
    <w:rsid w:val="00AD65BC"/>
    <w:rsid w:val="00AD783D"/>
    <w:rsid w:val="00AD7D21"/>
    <w:rsid w:val="00AE12C6"/>
    <w:rsid w:val="00AE16BD"/>
    <w:rsid w:val="00AE23A6"/>
    <w:rsid w:val="00AE30BF"/>
    <w:rsid w:val="00AE4108"/>
    <w:rsid w:val="00AE5D2F"/>
    <w:rsid w:val="00AE6BEA"/>
    <w:rsid w:val="00AE7574"/>
    <w:rsid w:val="00AE75B8"/>
    <w:rsid w:val="00AE76E9"/>
    <w:rsid w:val="00AF219F"/>
    <w:rsid w:val="00AF2A04"/>
    <w:rsid w:val="00AF4162"/>
    <w:rsid w:val="00AF5BA3"/>
    <w:rsid w:val="00AF6794"/>
    <w:rsid w:val="00AF7567"/>
    <w:rsid w:val="00AF7F16"/>
    <w:rsid w:val="00B0013A"/>
    <w:rsid w:val="00B00535"/>
    <w:rsid w:val="00B01A3F"/>
    <w:rsid w:val="00B02C8F"/>
    <w:rsid w:val="00B03423"/>
    <w:rsid w:val="00B04631"/>
    <w:rsid w:val="00B053E1"/>
    <w:rsid w:val="00B05544"/>
    <w:rsid w:val="00B06F26"/>
    <w:rsid w:val="00B10CEC"/>
    <w:rsid w:val="00B16A4E"/>
    <w:rsid w:val="00B16DEF"/>
    <w:rsid w:val="00B16FED"/>
    <w:rsid w:val="00B177C6"/>
    <w:rsid w:val="00B20574"/>
    <w:rsid w:val="00B22CC1"/>
    <w:rsid w:val="00B25FD7"/>
    <w:rsid w:val="00B26AA4"/>
    <w:rsid w:val="00B302FA"/>
    <w:rsid w:val="00B3061C"/>
    <w:rsid w:val="00B30FDF"/>
    <w:rsid w:val="00B311A3"/>
    <w:rsid w:val="00B31DB6"/>
    <w:rsid w:val="00B323B0"/>
    <w:rsid w:val="00B34877"/>
    <w:rsid w:val="00B3661C"/>
    <w:rsid w:val="00B37810"/>
    <w:rsid w:val="00B411B1"/>
    <w:rsid w:val="00B41541"/>
    <w:rsid w:val="00B45FA3"/>
    <w:rsid w:val="00B478EC"/>
    <w:rsid w:val="00B509DA"/>
    <w:rsid w:val="00B513ED"/>
    <w:rsid w:val="00B52696"/>
    <w:rsid w:val="00B54302"/>
    <w:rsid w:val="00B54AA7"/>
    <w:rsid w:val="00B554ED"/>
    <w:rsid w:val="00B556C7"/>
    <w:rsid w:val="00B55F7A"/>
    <w:rsid w:val="00B60BF2"/>
    <w:rsid w:val="00B67B99"/>
    <w:rsid w:val="00B71271"/>
    <w:rsid w:val="00B72912"/>
    <w:rsid w:val="00B72BA8"/>
    <w:rsid w:val="00B74C3E"/>
    <w:rsid w:val="00B75366"/>
    <w:rsid w:val="00B773DD"/>
    <w:rsid w:val="00B77F8F"/>
    <w:rsid w:val="00B80259"/>
    <w:rsid w:val="00B806C6"/>
    <w:rsid w:val="00B80CC9"/>
    <w:rsid w:val="00B81CD4"/>
    <w:rsid w:val="00B831C8"/>
    <w:rsid w:val="00B83B41"/>
    <w:rsid w:val="00B84901"/>
    <w:rsid w:val="00B8512F"/>
    <w:rsid w:val="00B85452"/>
    <w:rsid w:val="00B87970"/>
    <w:rsid w:val="00B9032D"/>
    <w:rsid w:val="00B93210"/>
    <w:rsid w:val="00B95206"/>
    <w:rsid w:val="00B960B3"/>
    <w:rsid w:val="00BA0061"/>
    <w:rsid w:val="00BA029F"/>
    <w:rsid w:val="00BA0A26"/>
    <w:rsid w:val="00BA0FD0"/>
    <w:rsid w:val="00BA1358"/>
    <w:rsid w:val="00BA203E"/>
    <w:rsid w:val="00BA292F"/>
    <w:rsid w:val="00BA5AC3"/>
    <w:rsid w:val="00BA5D64"/>
    <w:rsid w:val="00BB22E5"/>
    <w:rsid w:val="00BB50EF"/>
    <w:rsid w:val="00BB63CF"/>
    <w:rsid w:val="00BC1BFF"/>
    <w:rsid w:val="00BC3787"/>
    <w:rsid w:val="00BC4B19"/>
    <w:rsid w:val="00BC562C"/>
    <w:rsid w:val="00BC570F"/>
    <w:rsid w:val="00BC655E"/>
    <w:rsid w:val="00BD086F"/>
    <w:rsid w:val="00BD1332"/>
    <w:rsid w:val="00BD2798"/>
    <w:rsid w:val="00BD2E85"/>
    <w:rsid w:val="00BD3764"/>
    <w:rsid w:val="00BD5F12"/>
    <w:rsid w:val="00BE3A2B"/>
    <w:rsid w:val="00BE3E66"/>
    <w:rsid w:val="00BE45D1"/>
    <w:rsid w:val="00BE476D"/>
    <w:rsid w:val="00BE7572"/>
    <w:rsid w:val="00BF0607"/>
    <w:rsid w:val="00BF22D7"/>
    <w:rsid w:val="00BF3CD3"/>
    <w:rsid w:val="00BF663E"/>
    <w:rsid w:val="00C00966"/>
    <w:rsid w:val="00C06885"/>
    <w:rsid w:val="00C110BA"/>
    <w:rsid w:val="00C116AF"/>
    <w:rsid w:val="00C1228A"/>
    <w:rsid w:val="00C13378"/>
    <w:rsid w:val="00C17C79"/>
    <w:rsid w:val="00C22BC6"/>
    <w:rsid w:val="00C235C5"/>
    <w:rsid w:val="00C23C26"/>
    <w:rsid w:val="00C23C3F"/>
    <w:rsid w:val="00C24BE9"/>
    <w:rsid w:val="00C24CD3"/>
    <w:rsid w:val="00C263CE"/>
    <w:rsid w:val="00C328C5"/>
    <w:rsid w:val="00C339B0"/>
    <w:rsid w:val="00C34940"/>
    <w:rsid w:val="00C373F4"/>
    <w:rsid w:val="00C41A13"/>
    <w:rsid w:val="00C41C6B"/>
    <w:rsid w:val="00C47B11"/>
    <w:rsid w:val="00C53FF7"/>
    <w:rsid w:val="00C55C0E"/>
    <w:rsid w:val="00C56DA4"/>
    <w:rsid w:val="00C6311F"/>
    <w:rsid w:val="00C63332"/>
    <w:rsid w:val="00C642EE"/>
    <w:rsid w:val="00C65D48"/>
    <w:rsid w:val="00C66942"/>
    <w:rsid w:val="00C676BE"/>
    <w:rsid w:val="00C70614"/>
    <w:rsid w:val="00C71521"/>
    <w:rsid w:val="00C7184E"/>
    <w:rsid w:val="00C72DB5"/>
    <w:rsid w:val="00C73DD6"/>
    <w:rsid w:val="00C743FB"/>
    <w:rsid w:val="00C74612"/>
    <w:rsid w:val="00C773A8"/>
    <w:rsid w:val="00C8043F"/>
    <w:rsid w:val="00C816C2"/>
    <w:rsid w:val="00C82308"/>
    <w:rsid w:val="00C85507"/>
    <w:rsid w:val="00C85B99"/>
    <w:rsid w:val="00C86A92"/>
    <w:rsid w:val="00C8702E"/>
    <w:rsid w:val="00C9089E"/>
    <w:rsid w:val="00C91D1E"/>
    <w:rsid w:val="00C93CF7"/>
    <w:rsid w:val="00C93E89"/>
    <w:rsid w:val="00C95308"/>
    <w:rsid w:val="00C96EC9"/>
    <w:rsid w:val="00CA137E"/>
    <w:rsid w:val="00CA2925"/>
    <w:rsid w:val="00CA6DF6"/>
    <w:rsid w:val="00CA6E8E"/>
    <w:rsid w:val="00CA6E97"/>
    <w:rsid w:val="00CA6F6D"/>
    <w:rsid w:val="00CB04A8"/>
    <w:rsid w:val="00CB08EC"/>
    <w:rsid w:val="00CB13E4"/>
    <w:rsid w:val="00CB2FA2"/>
    <w:rsid w:val="00CB3DCB"/>
    <w:rsid w:val="00CB4322"/>
    <w:rsid w:val="00CB584E"/>
    <w:rsid w:val="00CB6B96"/>
    <w:rsid w:val="00CB75D7"/>
    <w:rsid w:val="00CB75EE"/>
    <w:rsid w:val="00CB7C4D"/>
    <w:rsid w:val="00CC04C9"/>
    <w:rsid w:val="00CC0919"/>
    <w:rsid w:val="00CC144A"/>
    <w:rsid w:val="00CC193C"/>
    <w:rsid w:val="00CC33BF"/>
    <w:rsid w:val="00CC384A"/>
    <w:rsid w:val="00CC4337"/>
    <w:rsid w:val="00CC4357"/>
    <w:rsid w:val="00CC6B65"/>
    <w:rsid w:val="00CC7AC6"/>
    <w:rsid w:val="00CD2629"/>
    <w:rsid w:val="00CD2E6C"/>
    <w:rsid w:val="00CD3800"/>
    <w:rsid w:val="00CD4832"/>
    <w:rsid w:val="00CD4DF2"/>
    <w:rsid w:val="00CD6C44"/>
    <w:rsid w:val="00CE1141"/>
    <w:rsid w:val="00CE1A9B"/>
    <w:rsid w:val="00CE465C"/>
    <w:rsid w:val="00CE536B"/>
    <w:rsid w:val="00CE727F"/>
    <w:rsid w:val="00CE7E4F"/>
    <w:rsid w:val="00CF1744"/>
    <w:rsid w:val="00CF387D"/>
    <w:rsid w:val="00CF3B76"/>
    <w:rsid w:val="00CF5423"/>
    <w:rsid w:val="00CF5E5F"/>
    <w:rsid w:val="00CF656F"/>
    <w:rsid w:val="00D00A13"/>
    <w:rsid w:val="00D01125"/>
    <w:rsid w:val="00D01A93"/>
    <w:rsid w:val="00D02877"/>
    <w:rsid w:val="00D066E8"/>
    <w:rsid w:val="00D116DF"/>
    <w:rsid w:val="00D12FB5"/>
    <w:rsid w:val="00D14E28"/>
    <w:rsid w:val="00D155F1"/>
    <w:rsid w:val="00D162C7"/>
    <w:rsid w:val="00D2222D"/>
    <w:rsid w:val="00D257C3"/>
    <w:rsid w:val="00D25EDB"/>
    <w:rsid w:val="00D26119"/>
    <w:rsid w:val="00D26757"/>
    <w:rsid w:val="00D3017C"/>
    <w:rsid w:val="00D325F9"/>
    <w:rsid w:val="00D33E65"/>
    <w:rsid w:val="00D3616A"/>
    <w:rsid w:val="00D379F6"/>
    <w:rsid w:val="00D4067B"/>
    <w:rsid w:val="00D408C7"/>
    <w:rsid w:val="00D40D61"/>
    <w:rsid w:val="00D436DD"/>
    <w:rsid w:val="00D43772"/>
    <w:rsid w:val="00D450EF"/>
    <w:rsid w:val="00D45134"/>
    <w:rsid w:val="00D5081E"/>
    <w:rsid w:val="00D50F8C"/>
    <w:rsid w:val="00D51EEB"/>
    <w:rsid w:val="00D5403C"/>
    <w:rsid w:val="00D55FFF"/>
    <w:rsid w:val="00D649EC"/>
    <w:rsid w:val="00D7398E"/>
    <w:rsid w:val="00D73D69"/>
    <w:rsid w:val="00D743D9"/>
    <w:rsid w:val="00D7473A"/>
    <w:rsid w:val="00D822DF"/>
    <w:rsid w:val="00D832E8"/>
    <w:rsid w:val="00D84B16"/>
    <w:rsid w:val="00D87100"/>
    <w:rsid w:val="00D87FBB"/>
    <w:rsid w:val="00D90329"/>
    <w:rsid w:val="00D90781"/>
    <w:rsid w:val="00D90C99"/>
    <w:rsid w:val="00D929EA"/>
    <w:rsid w:val="00D944BB"/>
    <w:rsid w:val="00D97D7B"/>
    <w:rsid w:val="00DA2840"/>
    <w:rsid w:val="00DA2FEB"/>
    <w:rsid w:val="00DA3FD3"/>
    <w:rsid w:val="00DA6757"/>
    <w:rsid w:val="00DB0EF7"/>
    <w:rsid w:val="00DB1160"/>
    <w:rsid w:val="00DB1ACB"/>
    <w:rsid w:val="00DB4BB8"/>
    <w:rsid w:val="00DB519E"/>
    <w:rsid w:val="00DB5249"/>
    <w:rsid w:val="00DB5561"/>
    <w:rsid w:val="00DB5835"/>
    <w:rsid w:val="00DB7630"/>
    <w:rsid w:val="00DC0323"/>
    <w:rsid w:val="00DC0AC7"/>
    <w:rsid w:val="00DC111C"/>
    <w:rsid w:val="00DC4466"/>
    <w:rsid w:val="00DC7046"/>
    <w:rsid w:val="00DD14CD"/>
    <w:rsid w:val="00DD77DD"/>
    <w:rsid w:val="00DE13D4"/>
    <w:rsid w:val="00DE4B89"/>
    <w:rsid w:val="00DE7032"/>
    <w:rsid w:val="00DF08C7"/>
    <w:rsid w:val="00DF090D"/>
    <w:rsid w:val="00DF0FA0"/>
    <w:rsid w:val="00DF121D"/>
    <w:rsid w:val="00DF1252"/>
    <w:rsid w:val="00E0184C"/>
    <w:rsid w:val="00E01E1E"/>
    <w:rsid w:val="00E044EE"/>
    <w:rsid w:val="00E05264"/>
    <w:rsid w:val="00E05F1E"/>
    <w:rsid w:val="00E063E7"/>
    <w:rsid w:val="00E07FF1"/>
    <w:rsid w:val="00E1034D"/>
    <w:rsid w:val="00E1097C"/>
    <w:rsid w:val="00E1300E"/>
    <w:rsid w:val="00E1430E"/>
    <w:rsid w:val="00E1522E"/>
    <w:rsid w:val="00E20001"/>
    <w:rsid w:val="00E22FC2"/>
    <w:rsid w:val="00E22FD8"/>
    <w:rsid w:val="00E2433D"/>
    <w:rsid w:val="00E2548E"/>
    <w:rsid w:val="00E26268"/>
    <w:rsid w:val="00E2658D"/>
    <w:rsid w:val="00E34325"/>
    <w:rsid w:val="00E3558B"/>
    <w:rsid w:val="00E372AA"/>
    <w:rsid w:val="00E40569"/>
    <w:rsid w:val="00E44B24"/>
    <w:rsid w:val="00E45675"/>
    <w:rsid w:val="00E45F83"/>
    <w:rsid w:val="00E46D76"/>
    <w:rsid w:val="00E50F67"/>
    <w:rsid w:val="00E526FB"/>
    <w:rsid w:val="00E57880"/>
    <w:rsid w:val="00E5792E"/>
    <w:rsid w:val="00E63238"/>
    <w:rsid w:val="00E65427"/>
    <w:rsid w:val="00E70000"/>
    <w:rsid w:val="00E71977"/>
    <w:rsid w:val="00E71C5B"/>
    <w:rsid w:val="00E72396"/>
    <w:rsid w:val="00E73F11"/>
    <w:rsid w:val="00E74AB6"/>
    <w:rsid w:val="00E76B0F"/>
    <w:rsid w:val="00E80CDF"/>
    <w:rsid w:val="00E812B6"/>
    <w:rsid w:val="00E82F95"/>
    <w:rsid w:val="00E83D7E"/>
    <w:rsid w:val="00E8556A"/>
    <w:rsid w:val="00E90409"/>
    <w:rsid w:val="00E91580"/>
    <w:rsid w:val="00E94BDA"/>
    <w:rsid w:val="00E97BF9"/>
    <w:rsid w:val="00EA00E5"/>
    <w:rsid w:val="00EA3651"/>
    <w:rsid w:val="00EA5B1C"/>
    <w:rsid w:val="00EA648B"/>
    <w:rsid w:val="00EA7DF5"/>
    <w:rsid w:val="00EB0FFC"/>
    <w:rsid w:val="00EB4AD1"/>
    <w:rsid w:val="00EB6B72"/>
    <w:rsid w:val="00EB6DE8"/>
    <w:rsid w:val="00EC1184"/>
    <w:rsid w:val="00EC2526"/>
    <w:rsid w:val="00EC31EB"/>
    <w:rsid w:val="00EC3795"/>
    <w:rsid w:val="00EC38FC"/>
    <w:rsid w:val="00EC43E0"/>
    <w:rsid w:val="00EC6303"/>
    <w:rsid w:val="00ED0B89"/>
    <w:rsid w:val="00ED1155"/>
    <w:rsid w:val="00EE1A28"/>
    <w:rsid w:val="00EE241D"/>
    <w:rsid w:val="00EE246D"/>
    <w:rsid w:val="00EE3C92"/>
    <w:rsid w:val="00EF13A4"/>
    <w:rsid w:val="00EF669A"/>
    <w:rsid w:val="00F02C21"/>
    <w:rsid w:val="00F04E6D"/>
    <w:rsid w:val="00F05CF7"/>
    <w:rsid w:val="00F05FA0"/>
    <w:rsid w:val="00F0601A"/>
    <w:rsid w:val="00F06A13"/>
    <w:rsid w:val="00F113D9"/>
    <w:rsid w:val="00F11657"/>
    <w:rsid w:val="00F12B20"/>
    <w:rsid w:val="00F15221"/>
    <w:rsid w:val="00F153E6"/>
    <w:rsid w:val="00F17103"/>
    <w:rsid w:val="00F204BB"/>
    <w:rsid w:val="00F20B83"/>
    <w:rsid w:val="00F22514"/>
    <w:rsid w:val="00F2255F"/>
    <w:rsid w:val="00F22C8B"/>
    <w:rsid w:val="00F36791"/>
    <w:rsid w:val="00F36AA7"/>
    <w:rsid w:val="00F40134"/>
    <w:rsid w:val="00F410D3"/>
    <w:rsid w:val="00F42A45"/>
    <w:rsid w:val="00F43837"/>
    <w:rsid w:val="00F4492F"/>
    <w:rsid w:val="00F4560B"/>
    <w:rsid w:val="00F50FB9"/>
    <w:rsid w:val="00F52164"/>
    <w:rsid w:val="00F53B82"/>
    <w:rsid w:val="00F57B49"/>
    <w:rsid w:val="00F60475"/>
    <w:rsid w:val="00F62CD5"/>
    <w:rsid w:val="00F65E78"/>
    <w:rsid w:val="00F65F35"/>
    <w:rsid w:val="00F70794"/>
    <w:rsid w:val="00F716B4"/>
    <w:rsid w:val="00F71D7C"/>
    <w:rsid w:val="00F7208D"/>
    <w:rsid w:val="00F72111"/>
    <w:rsid w:val="00F72DBA"/>
    <w:rsid w:val="00F72F26"/>
    <w:rsid w:val="00F73BBE"/>
    <w:rsid w:val="00F74B7F"/>
    <w:rsid w:val="00F77DA9"/>
    <w:rsid w:val="00F81816"/>
    <w:rsid w:val="00F82386"/>
    <w:rsid w:val="00F8694B"/>
    <w:rsid w:val="00F90EA6"/>
    <w:rsid w:val="00F90EC9"/>
    <w:rsid w:val="00F91223"/>
    <w:rsid w:val="00F91722"/>
    <w:rsid w:val="00F92222"/>
    <w:rsid w:val="00F92A61"/>
    <w:rsid w:val="00F954EF"/>
    <w:rsid w:val="00F972AC"/>
    <w:rsid w:val="00F978B5"/>
    <w:rsid w:val="00F97A94"/>
    <w:rsid w:val="00FA016B"/>
    <w:rsid w:val="00FA19FE"/>
    <w:rsid w:val="00FA2318"/>
    <w:rsid w:val="00FA3D2D"/>
    <w:rsid w:val="00FA5D5D"/>
    <w:rsid w:val="00FA652B"/>
    <w:rsid w:val="00FB039C"/>
    <w:rsid w:val="00FB719C"/>
    <w:rsid w:val="00FC39BC"/>
    <w:rsid w:val="00FC4CEC"/>
    <w:rsid w:val="00FC5A51"/>
    <w:rsid w:val="00FC5E94"/>
    <w:rsid w:val="00FD52E1"/>
    <w:rsid w:val="00FD5740"/>
    <w:rsid w:val="00FD625E"/>
    <w:rsid w:val="00FE050F"/>
    <w:rsid w:val="00FE3248"/>
    <w:rsid w:val="00FE3B66"/>
    <w:rsid w:val="00FE4651"/>
    <w:rsid w:val="00FE6C17"/>
    <w:rsid w:val="00FF2796"/>
    <w:rsid w:val="00FF3101"/>
    <w:rsid w:val="00FF3292"/>
    <w:rsid w:val="00FF340F"/>
    <w:rsid w:val="00FF5311"/>
    <w:rsid w:val="0219E599"/>
    <w:rsid w:val="04D64E5F"/>
    <w:rsid w:val="077C51B8"/>
    <w:rsid w:val="082D573B"/>
    <w:rsid w:val="08AD0F17"/>
    <w:rsid w:val="08D916ED"/>
    <w:rsid w:val="08EC8C35"/>
    <w:rsid w:val="0963E3A4"/>
    <w:rsid w:val="0C61FE7A"/>
    <w:rsid w:val="0CBC37A0"/>
    <w:rsid w:val="1B4E1552"/>
    <w:rsid w:val="208C13D0"/>
    <w:rsid w:val="22226C19"/>
    <w:rsid w:val="2408CF10"/>
    <w:rsid w:val="2544EC20"/>
    <w:rsid w:val="26F61F4A"/>
    <w:rsid w:val="271572E0"/>
    <w:rsid w:val="287F354F"/>
    <w:rsid w:val="29C45EFB"/>
    <w:rsid w:val="2E0D873D"/>
    <w:rsid w:val="2FB68EAB"/>
    <w:rsid w:val="330E3AA2"/>
    <w:rsid w:val="35274A9E"/>
    <w:rsid w:val="3C95A7F5"/>
    <w:rsid w:val="3D907511"/>
    <w:rsid w:val="409A1CE6"/>
    <w:rsid w:val="42D2ED0A"/>
    <w:rsid w:val="42EC64E3"/>
    <w:rsid w:val="44DBF876"/>
    <w:rsid w:val="48F314BF"/>
    <w:rsid w:val="523CD10A"/>
    <w:rsid w:val="5289534E"/>
    <w:rsid w:val="57DE1BFE"/>
    <w:rsid w:val="58AFFF8F"/>
    <w:rsid w:val="58E2D236"/>
    <w:rsid w:val="5990D140"/>
    <w:rsid w:val="60B182B9"/>
    <w:rsid w:val="64E33517"/>
    <w:rsid w:val="68F4AFD0"/>
    <w:rsid w:val="691E998D"/>
    <w:rsid w:val="6996D8E7"/>
    <w:rsid w:val="745E562C"/>
    <w:rsid w:val="762BC6D2"/>
    <w:rsid w:val="7A194950"/>
    <w:rsid w:val="7C2E0549"/>
    <w:rsid w:val="7FC6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F1E9"/>
  <w15:chartTrackingRefBased/>
  <w15:docId w15:val="{C1DC1C6B-95CD-4A2D-80DC-A1718179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445"/>
  </w:style>
  <w:style w:type="paragraph" w:styleId="Nagwek1">
    <w:name w:val="heading 1"/>
    <w:basedOn w:val="Normalny"/>
    <w:next w:val="Normalny"/>
    <w:uiPriority w:val="9"/>
    <w:qFormat/>
    <w:rsid w:val="00280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280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280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280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280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280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280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280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280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uiPriority w:val="99"/>
    <w:unhideWhenUsed/>
    <w:rsid w:val="006A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6A11D1"/>
  </w:style>
  <w:style w:type="paragraph" w:styleId="Stopka">
    <w:name w:val="footer"/>
    <w:basedOn w:val="Normalny"/>
    <w:link w:val="StopkaZnak1"/>
    <w:uiPriority w:val="99"/>
    <w:unhideWhenUsed/>
    <w:rsid w:val="006A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6A11D1"/>
  </w:style>
  <w:style w:type="paragraph" w:styleId="Tytu">
    <w:name w:val="Title"/>
    <w:basedOn w:val="Normalny"/>
    <w:next w:val="Normalny"/>
    <w:link w:val="TytuZnak"/>
    <w:uiPriority w:val="10"/>
    <w:qFormat/>
    <w:rsid w:val="009C0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3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0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3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0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30B9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0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30B9"/>
    <w:rPr>
      <w:i/>
      <w:iCs/>
      <w:color w:val="0F4761" w:themeColor="accent1" w:themeShade="BF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0E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30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E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30B9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804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0445"/>
    <w:rPr>
      <w:i/>
      <w:iCs/>
      <w:color w:val="0F476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E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0B9"/>
    <w:rPr>
      <w:sz w:val="20"/>
      <w:szCs w:val="20"/>
    </w:rPr>
  </w:style>
  <w:style w:type="character" w:styleId="Odwoanieintensywne">
    <w:name w:val="Intense Reference"/>
    <w:basedOn w:val="Domylnaczcionkaakapitu"/>
    <w:uiPriority w:val="32"/>
    <w:qFormat/>
    <w:rsid w:val="00280445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B61"/>
    <w:rPr>
      <w:sz w:val="16"/>
      <w:szCs w:val="16"/>
    </w:rPr>
  </w:style>
  <w:style w:type="paragraph" w:styleId="Poprawka">
    <w:name w:val="Revision"/>
    <w:hidden/>
    <w:uiPriority w:val="99"/>
    <w:semiHidden/>
    <w:rsid w:val="007C7C12"/>
    <w:pPr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55FF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14C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14C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06885"/>
    <w:rPr>
      <w:color w:val="96607D" w:themeColor="followedHyperlink"/>
      <w:u w:val="single"/>
    </w:rPr>
  </w:style>
  <w:style w:type="character" w:customStyle="1" w:styleId="Nagwek1Znak">
    <w:name w:val="Nagłówek 1 Znak"/>
    <w:basedOn w:val="Domylnaczcionkaakapitu"/>
    <w:uiPriority w:val="9"/>
    <w:rsid w:val="00223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223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223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2230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2230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2230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2230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2230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2230B9"/>
    <w:rPr>
      <w:rFonts w:eastAsiaTheme="majorEastAsia" w:cstheme="majorBidi"/>
      <w:color w:val="272727" w:themeColor="text1" w:themeTint="D8"/>
    </w:rPr>
  </w:style>
  <w:style w:type="character" w:customStyle="1" w:styleId="NagwekZnak">
    <w:name w:val="Nagłówek Znak"/>
    <w:basedOn w:val="Domylnaczcionkaakapitu"/>
    <w:uiPriority w:val="99"/>
    <w:rsid w:val="002230B9"/>
  </w:style>
  <w:style w:type="character" w:customStyle="1" w:styleId="StopkaZnak">
    <w:name w:val="Stopka Znak"/>
    <w:basedOn w:val="Domylnaczcionkaakapitu"/>
    <w:uiPriority w:val="99"/>
    <w:rsid w:val="00223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7" ma:contentTypeDescription="Create a new document." ma:contentTypeScope="" ma:versionID="91c8df9607895fd653398ebe020368fb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a3b8703b2c5254532cb639243518dae0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3D5FB-9455-4752-88E9-DCA713699382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2.xml><?xml version="1.0" encoding="utf-8"?>
<ds:datastoreItem xmlns:ds="http://schemas.openxmlformats.org/officeDocument/2006/customXml" ds:itemID="{1EA3F1F8-113E-43D6-9A0C-ABC67826A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deeda2bc-8a38-4937-ba20-8ba6d0b05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7E540E-6F64-4E28-B091-8EFCAC5F523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feaa520-8769-46b1-ba3f-0459c8682104}" enabled="1" method="Standard" siteId="{5b7e7e76-9aca-4bca-b480-c8468c5ba86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729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Kwiecień CCG</dc:creator>
  <cp:keywords/>
  <dc:description/>
  <cp:lastModifiedBy>Aleksandra Kurczewska CCG</cp:lastModifiedBy>
  <cp:revision>7</cp:revision>
  <dcterms:created xsi:type="dcterms:W3CDTF">2026-10-30T12:12:00Z</dcterms:created>
  <dcterms:modified xsi:type="dcterms:W3CDTF">2026-11-04T08:32:00Z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</Properties>
</file>