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3683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3683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Medicover w Polsce – Biuro Prasowe</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biuroprasowe.medicover.pl</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429000"/>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429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Grupa Medicover i HYROX Polska łączą siły. „Sprawność” jako nowy wymiar profilaktyki</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4"/>
          <w:rtl w:val="0"/>
        </w:rPr>
      </w:pPr>
      <w:r w:rsidR="00000000" w:rsidRPr="00000000" w:rsidDel="00000000">
        <w:rPr>
          <w:sz w:val="34"/>
          <w:rtl w:val="0"/>
        </w:rPr>
        <w:t xml:space="preserve">Sprawność staje się jednym z najważniejszych wyznaczników zdrowia i wellbeingu. Coraz więcej osób nie szuka już wyłącznie sposobów na poprawę wyników sportowych, ale narzędzi, które pomogą im dłużej zachować energię, odporność i dobrą jakość życia. W odpowiedzi na ten trend Medicover rozpoczyna długofalową współpracę z HYROX Polska, organizatorem jednego z najszybciej rozwijających się na świecie formatów zawodów fitness. Partnerstwo łączy aktywność fizyczną, profilaktykę zdrowotną i budowanie trwałych nawyków, pokazując, że o zdrowie warto dbać nie tylko wtedy, gdy coś zaczyna szwankować.</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W projekcie uczestniczą marki działające w różnych obszarach Grupy Medicover: Medicover, Medicover Sport oraz własne kluby fitness i siłownie: Well Fitness i CityFit. Każda z nich wspiera inny etap drogi uczestnika – od pierwszej decyzji o rozpoczęciu aktywności, przez regularne treningi, po świadome dbanie o zdrowie i profilaktykę. W 2027 roku współpraca obejmie pięć wydarzeń HYROX w Polsce, w tym MEDICOVER SPORT HYROX WARSZAWA, które odbędzie się na PGE Narodowym w dniach 7-11 kwietnia.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Nowe podejście do zdrowia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Współpraca Grupy Medicover i HYROX Polska wpisuje się w szerszą zmianę podejścia do zdrowia. Coraz więcej osób oczekuje dziś nie tylko dostępu do opieki medycznej, ale również wsparcia w budowaniu zdrowych nawyków, utrzymaniu sprawności i zapobieganiu chorobom. To kierunek, który Medicover od lat rozwija, łącząc opiekę zdrowotną, profilaktykę oraz aktywność fizyczną w jeden spójny ekosystem zdrowia.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Potrzebę takich działań potwierdzają również wyniki badań realizowanych przez Medicover. Raport „Praca. Zdrowie. Ekonomia.” pokazuje, że styl życia i aktywność fizyczna mają bezpośredni wpływ nie tylko na zdrowie pracowników, ale także ich dobrostan, produktywność i zdolność do utrzymania aktywności zawodowej. Z kolei w projekcie „Zdrowa OdWaga” uczestnicy wskazywali, że choć chcą bardziej zadbać o zdrowie, największym wyzwaniem pozostaje regularność, motywacja i przekuwanie dobrych intencji w trwałe nawyki. Dlatego coraz większego znaczenia nabierają inicjatywy, które dostarczają konkretny cel, poczucie wspólnoty i długofalowe wsparcie w zmianie stylu życia.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Trzy filary współpracy</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Partnerstwo opiera się na trzech wzajemnie uzupełniających się obszarach: dostępie do aktywności fizycznej, przygotowaniu treningowym oraz edukacji zdrowotnej.</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Pakiet sportowy Medicover Sport, jako Partner Krajowy HYROX Polska, odpowiada za zwiększanie dostępności sportu i aktywności fizycznej. Obecny będzie na wszystkich wydarzeniach HYROX wraz z siłowniami własnymi Grupy Medicover: Well Fitness i CityFit.</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To właśnie w klubach tych sieci funkcjonują dedykowane strefy HYROX, które umożliwiają przygotowanie do zawodów w warunkach odpowiadających formatowi rywalizacji. Zawodnicy mogą rozwijać swoją sprawność, budować formę i trenować konkretne elementy wykorzystywane podczas startów.</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Z kolei Medicover wnosi do partnerstwa wymiar profilaktyczny. Podczas wydarzeń uczestnicy oraz odwiedzający będą mogli korzystać ze Strefy Zdrowia – przestrzeni stworzonej z myślą o edukacji zdrowotnej, profilaktyce i świadomym podejściu do dbania o siebie.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Działania te tworzą spójną ścieżkę wspierania zdrowia – od dostępu do aktywności, przez regularny trening i budowanie sprawności, po rozwijanie świadomości zdrowotnej. To również przykład wykorzystania kompetencji różnych obszarów jednej organizacji do wspierania ludzi nie tylko wtedy, gdy potrzebują leczenia, ale dużo wcześniej – pomagając im dłużej zachować zdrowie, energię i jakość życia.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Każdy partner wnosi własną rolę</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Rolę Partnera Krajowego HYROX Polska pełni Medicover Sport. Jest także Partnerem Tytularnym MEDICOVER SPORT HYROX WARSZAWA – najważniejszego wydarzenia roku w polskim kalendarzu HYROX. Jego rola wiąże się z udostępnianiem aktywności fizycznej szerszemu gronu osób i przełamywaniem barier, które mogą utrudniać rozpoczęcie lub kontynuowanie treningów.</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Zaangażowanie Grupy Medicover w HYROX jest naturalnym rozwinięciem filozofii, zgodnie z którą zdrowie buduje się każdego dnia, a profilaktyka nie ogranicza się wyłącznie do badań. Regularny ruch, zdrowe nawyki i świadome podejście do własnej kondycji są jej równie ważnymi elementami.</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W Medicover od lat łączymy różne kompetencje, by wspierać ludzi w dbaniu o zdrowie. Regularny ruch, dostęp do aktywności i profilaktyka są elementami tej samej drogi. Nasze strefy HYROX na co dzień wspierają zawodników w przygotowaniach do startów, a obecność podczas zawodów pozwala nam być blisko tej społeczności także na arenie. Chcemy, by energia startu przekładała się na codzienne nawyki. Każdy ma swój cel, ale sam start jest już zwycięstwem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mówi Wojciech Łukasiewicz, Dyrektor Departamentu Operacyjnego, Członek Zarządu Medicover sp. z o.o. ds. operacyjnych.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HYROX daje konkretny cel i motywację, by regularnie trenować i sprawdzać swoje możliwości. Ale sprawność buduje się nie tylko na trasie – także na co dzień, dbając o zdrowie, energię i dobre samopoczucie. Dlatego partnerstwo z Medicover Sport jest dla nas naturalne: łączy sportową energię HYROX z doświadczeniem Medicover w obszarze zdrowia i profilaktyki. Wspólnie chcemy zachęcać ludzi do ruchu i pokazywać, że każdy może pracować nad własną sprawnością – niezależnie od tego, czy szykuje się do startu, czy po prostu chce czuć się lepiej na co dzień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mówi Mateusz Krogulec, Partnership Director Poland and Baltics HYROX.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Sport, który daje cel</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Popularność HYROX odzwierciedla szerszy trend obserwowany na całym świecie: rosnącą potrzebę aktywności, która jest jednocześnie dostępna, mierzalna i osadzona w społeczności. Format łączący bieganie z ćwiczeniami funkcjonalnymi pozwala każdemu pracować nad własną sprawnością i stopniowo podnosić poprzeczkę, niezależnie od poziomu zaawansowania.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Dla Medicover to naturalne uzupełnienie podejścia, w którym zdrowie oznacza nie tylko leczenie chorób, ale przede wszystkim wspieranie ludzi w jak najdłuższym zachowaniu sprawności, dobrostanu i jakości życia. To także przykład synergii pomiędzy obszarem opieki zdrowotnej i aktywności fizycznej, które coraz częściej tworzą wspólną drogę do zdrowia.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Pięć wydarzeń HYROX w Polsce w 2027 roku</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numPr>
          <w:ilvl w:val="0"/>
          <w:numId w:val="1"/>
        </w:numPr>
        <w:ind w:left="720" w:hanging="359"/>
        <w:contextualSpacing w:val="1"/>
        <w:rPr>
          <w:u w:val="none"/>
        </w:rPr>
      </w:pPr>
      <w:r w:rsidR="00000000" w:rsidRPr="00000000" w:rsidDel="00000000">
        <w:rPr>
          <w:sz w:val="20"/>
          <w:rtl w:val="0"/>
        </w:rPr>
        <w:t xml:space="preserve">DAFI HYROX Katowice  </w:t>
      </w:r>
    </w:p>
    <w:p w:rsidP="00000000" w:rsidRDefault="00000000" w:rsidR="00000000" w:rsidRPr="00000000" w:rsidDel="00000000">
      <w:pPr>
        <w:numPr>
          <w:ilvl w:val="0"/>
          <w:numId w:val="1"/>
        </w:numPr>
        <w:ind w:left="720" w:hanging="359"/>
        <w:contextualSpacing w:val="1"/>
        <w:rPr>
          <w:u w:val="none"/>
        </w:rPr>
      </w:pPr>
      <w:r w:rsidR="00000000" w:rsidRPr="00000000" w:rsidDel="00000000">
        <w:rPr>
          <w:sz w:val="20"/>
          <w:rtl w:val="0"/>
        </w:rPr>
        <w:t xml:space="preserve">MEDICOVER SPORT HYROX Warszawa</w:t>
      </w:r>
    </w:p>
    <w:p w:rsidP="00000000" w:rsidRDefault="00000000" w:rsidR="00000000" w:rsidRPr="00000000" w:rsidDel="00000000">
      <w:pPr>
        <w:numPr>
          <w:ilvl w:val="0"/>
          <w:numId w:val="1"/>
        </w:numPr>
        <w:ind w:left="720" w:hanging="359"/>
        <w:contextualSpacing w:val="1"/>
        <w:rPr>
          <w:u w:val="none"/>
        </w:rPr>
      </w:pPr>
      <w:r w:rsidR="00000000" w:rsidRPr="00000000" w:rsidDel="00000000">
        <w:rPr>
          <w:sz w:val="20"/>
          <w:rtl w:val="0"/>
        </w:rPr>
        <w:t xml:space="preserve">HYROX Kraków</w:t>
      </w:r>
    </w:p>
    <w:p w:rsidP="00000000" w:rsidRDefault="00000000" w:rsidR="00000000" w:rsidRPr="00000000" w:rsidDel="00000000">
      <w:pPr>
        <w:numPr>
          <w:ilvl w:val="0"/>
          <w:numId w:val="1"/>
        </w:numPr>
        <w:ind w:left="720" w:hanging="359"/>
        <w:contextualSpacing w:val="1"/>
        <w:rPr>
          <w:u w:val="none"/>
        </w:rPr>
      </w:pPr>
      <w:r w:rsidR="00000000" w:rsidRPr="00000000" w:rsidDel="00000000">
        <w:rPr>
          <w:sz w:val="20"/>
          <w:rtl w:val="0"/>
        </w:rPr>
        <w:t xml:space="preserve">HYROX Gdańsk</w:t>
      </w:r>
    </w:p>
    <w:p w:rsidP="00000000" w:rsidRDefault="00000000" w:rsidR="00000000" w:rsidRPr="00000000" w:rsidDel="00000000">
      <w:pPr>
        <w:numPr>
          <w:ilvl w:val="0"/>
          <w:numId w:val="1"/>
        </w:numPr>
        <w:ind w:left="720" w:hanging="359"/>
        <w:contextualSpacing w:val="1"/>
        <w:rPr>
          <w:u w:val="none"/>
        </w:rPr>
      </w:pPr>
      <w:r w:rsidR="00000000" w:rsidRPr="00000000" w:rsidDel="00000000">
        <w:rPr>
          <w:sz w:val="20"/>
          <w:rtl w:val="0"/>
        </w:rPr>
        <w:t xml:space="preserve">BOSS PERFUME HYROX Poznań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Zainteresowanie HYROX dynamicznie rośnie, a wraz z nim skala wydarzeń. W sezonie 2026/2027 organizatorzy spodziewają się ponad 2 milionów uczestników podczas ponad 100 wydarzeń na sześciu kontynentach. Partnerstwo Grupy Medicover i HYROX Polska wpisuje się w ten rozwój, łącząc sportową motywację z dostępem do treningów i wsparciem w dbaniu o zdrowie. Wspólnym celem jest wykorzystanie energii rosnącej społeczności, by sprawność budowana z myślą o zawodach służyła również na co dzień.</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tbl>
      <w:tblPr>
        <w:tblStyle w:val="DefaultTable"/>
        <w:bidiVisual w:val="0"/>
        <w:tblW w:w="9360.0" w:type="dxa"/>
        <w:tblInd w:w="0.0" w:type="dxa"/>
        <w:jc w:val="center"/>
        <w:tblLayout w:type="fixed"/>
        <w:tblLook w:val="0600"/>
      </w:tblPr>
      <w:tblGrid>
        <w:gridCol w:w="1000"/>
        <w:gridCol w:w="4600"/>
        <w:gridCol w:w="1400"/>
        <w:tblGridChange w:id="0">
          <w:tblGrid>
            <w:gridCol w:w="1000"/>
            <w:gridCol w:w="4600"/>
            <w:gridCol w:w="1400"/>
          </w:tblGrid>
        </w:tblGridChange>
      </w:tblGrid>
      <w:tr>
        <w:tc>
          <w:tcPr>
            <w:shd w:fill="ffffff"/>
            <w:vAlign w:val="top"/>
            <w:tcMar>
              <w:top w:w="0.0" w:type="dxa"/>
              <w:left w:w="0.0" w:type="dxa"/>
              <w:bottom w:w="10.0" w:type="dxa"/>
              <w:right w:w="10.0" w:type="dxa"/>
            </w:tcMar>
          </w:tcPr>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508000" cy="508000"/>
                  <wp:effectExtent t="0" b="0" r="0" l="0"/>
                  <wp:docPr id="9" name="media/image9.png"/>
                  <a:graphic>
                    <a:graphicData uri="http://schemas.openxmlformats.org/drawingml/2006/picture">
                      <pic:pic>
                        <pic:nvPicPr>
                          <pic:cNvPr id="9" name="media/image9.png"/>
                          <pic:cNvPicPr/>
                        </pic:nvPicPr>
                        <pic:blipFill>
                          <a:blip r:embed="rId9"/>
                          <a:srcRect/>
                          <a:stretch>
                            <a:fillRect/>
                          </a:stretch>
                        </pic:blipFill>
                        <pic:spPr>
                          <a:xfrm>
                            <a:ext cx="508000" cy="508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tc>
        <w:tc>
          <w:tcPr>
            <w:shd w:fill="ffffff"/>
            <w:vAlign w:val="top"/>
            <w:tcMar>
              <w:top w:w="0.0" w:type="dxa"/>
              <w:left w:w="4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Grupa Medicover i HYROX Polska łączą siły. „Sprawność” jako nowy wymiar profilaktyki.png</w:t>
            </w:r>
          </w:p>
        </w:tc>
        <w:tc>
          <w:tcPr>
            <w:shd w:fill="ffffff"/>
            <w:vAlign w:val="top"/>
            <w:tcMar>
              <w:top w:w="0.0" w:type="dxa"/>
              <w:left w:w="6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hyperlink r:id="rId10">
              <w:r w:rsidR="00000000" w:rsidRPr="00000000" w:rsidDel="00000000">
                <w:rPr>
                  <w:color w:val="1155cc"/>
                  <w:u w:val="single"/>
                  <w:rtl w:val="0"/>
                </w:rPr>
                <w:t xml:space="preserve">Download</w:t>
              </w:r>
            </w:hyperlink>
          </w:p>
        </w:tc>
      </w:tr>
      <w:tr>
        <w:tc>
          <w:tcPr>
            <w:shd w:fill="ffffff"/>
            <w:vAlign w:val="top"/>
            <w:tcMar>
              <w:top w:w="0.0" w:type="dxa"/>
              <w:left w:w="0.0" w:type="dxa"/>
              <w:bottom w:w="10.0" w:type="dxa"/>
              <w:right w:w="1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tc>
        <w:tc>
          <w:tcPr>
            <w:shd w:fill="ffffff"/>
            <w:vAlign w:val="top"/>
            <w:tcMar>
              <w:top w:w="0.0" w:type="dxa"/>
              <w:left w:w="4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Medicover Sport - Backgrounder PL&amp;amp;ENG 2026.pdf</w:t>
            </w:r>
          </w:p>
        </w:tc>
        <w:tc>
          <w:tcPr>
            <w:shd w:fill="ffffff"/>
            <w:vAlign w:val="top"/>
            <w:tcMar>
              <w:top w:w="0.0" w:type="dxa"/>
              <w:left w:w="6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hyperlink r:id="rId10">
              <w:r w:rsidR="00000000" w:rsidRPr="00000000" w:rsidDel="00000000">
                <w:rPr>
                  <w:color w:val="1155cc"/>
                  <w:u w:val="single"/>
                  <w:rtl w:val="0"/>
                </w:rPr>
                <w:t xml:space="preserve">Download</w:t>
              </w:r>
            </w:hyperlink>
          </w:p>
        </w:tc>
      </w:tr>
    </w:tbl>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720" w:firstLine="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iuroprasowe.medicover.pl" Type="http://schemas.openxmlformats.org/officeDocument/2006/relationships/hyperlink" Id="rId7" TargetMode="External"/><Relationship Target="media/image8.jpg" Type="http://schemas.openxmlformats.org/officeDocument/2006/relationships/image" Id="rId8"/><Relationship Target="media/image9.png" Type="http://schemas.openxmlformats.org/officeDocument/2006/relationships/image" Id="rId9"/><Relationship Target="" Type="http://schemas.openxmlformats.org/officeDocument/2006/relationships/hyperlink" Id="rId10" TargetMode="External"/></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1898a971c9f8ef3b0afbf7b5b5c0688f565dc662f23f37ecf017370dfd990546grupa-medicover-i-hyrox-polska-la20261030-8-79o323.docx</dc:title>
</cp:coreProperties>
</file>

<file path=docProps/custom.xml><?xml version="1.0" encoding="utf-8"?>
<Properties xmlns="http://schemas.openxmlformats.org/officeDocument/2006/custom-properties" xmlns:vt="http://schemas.openxmlformats.org/officeDocument/2006/docPropsVTypes"/>
</file>