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3984D" w14:textId="77777777" w:rsidR="00063423" w:rsidRDefault="0006342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</w:p>
    <w:p w14:paraId="32C1AEC5" w14:textId="77777777" w:rsidR="00D54627" w:rsidRPr="00D54627" w:rsidRDefault="00000000" w:rsidP="00D5462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color w:val="000000"/>
          <w:sz w:val="24"/>
          <w:szCs w:val="24"/>
          <w:lang/>
        </w:rPr>
      </w:pPr>
      <w:r>
        <w:rPr>
          <w:rFonts w:ascii="Calibri" w:eastAsia="Calibri" w:hAnsi="Calibri" w:cs="Calibri"/>
          <w:b/>
          <w:bCs/>
          <w:color w:val="696B6B"/>
          <w:sz w:val="18"/>
          <w:szCs w:val="18"/>
        </w:rPr>
        <w:br/>
      </w:r>
      <w:r w:rsidR="00D54627" w:rsidRPr="00D54627">
        <w:rPr>
          <w:b/>
          <w:bCs/>
          <w:color w:val="000000"/>
          <w:sz w:val="24"/>
          <w:szCs w:val="24"/>
          <w:lang/>
        </w:rPr>
        <w:t>Duże portfele handlowe przyciągają międzynarodowy kapitał. Blisko pół miliarda euro w III kwartale</w:t>
      </w:r>
    </w:p>
    <w:p w14:paraId="3AB06843" w14:textId="4B5A8E96" w:rsidR="00F564F9" w:rsidRPr="00F564F9" w:rsidRDefault="00F564F9" w:rsidP="00F564F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color w:val="000000"/>
          <w:sz w:val="20"/>
          <w:szCs w:val="20"/>
          <w:lang w:val="pl-PL"/>
        </w:rPr>
      </w:pPr>
    </w:p>
    <w:p w14:paraId="3253984F" w14:textId="77777777" w:rsidR="00063423" w:rsidRDefault="0006342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bCs/>
          <w:color w:val="000000"/>
          <w:sz w:val="20"/>
          <w:szCs w:val="20"/>
        </w:rPr>
      </w:pPr>
    </w:p>
    <w:p w14:paraId="12018100" w14:textId="6F63662C" w:rsidR="00D54627" w:rsidRDefault="00D54627" w:rsidP="007D2B8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bCs/>
          <w:sz w:val="20"/>
          <w:szCs w:val="20"/>
          <w:lang w:val="pl-PL"/>
        </w:rPr>
      </w:pPr>
      <w:r w:rsidRPr="00D54627">
        <w:rPr>
          <w:b/>
          <w:bCs/>
          <w:sz w:val="20"/>
          <w:szCs w:val="20"/>
        </w:rPr>
        <w:t xml:space="preserve">Jak podsumowali eksperci </w:t>
      </w:r>
      <w:proofErr w:type="spellStart"/>
      <w:r w:rsidRPr="00D54627">
        <w:rPr>
          <w:b/>
          <w:bCs/>
          <w:sz w:val="20"/>
          <w:szCs w:val="20"/>
        </w:rPr>
        <w:t>Cushman</w:t>
      </w:r>
      <w:proofErr w:type="spellEnd"/>
      <w:r w:rsidRPr="00D54627">
        <w:rPr>
          <w:b/>
          <w:bCs/>
          <w:sz w:val="20"/>
          <w:szCs w:val="20"/>
        </w:rPr>
        <w:t xml:space="preserve"> &amp; Wakefield Poland, w trzecim kwartale 2026 roku na rynku nieruchomości handlowych sfinalizowano 10 transakcji o łącznej wartości około 485 mln euro. To wynik wyraźnie wyższy od średniej kwartalnej z ostatnich lat. Po </w:t>
      </w:r>
      <w:r>
        <w:rPr>
          <w:b/>
          <w:bCs/>
          <w:sz w:val="20"/>
          <w:szCs w:val="20"/>
        </w:rPr>
        <w:t>9 miesiącach br.</w:t>
      </w:r>
      <w:r w:rsidRPr="00D54627">
        <w:rPr>
          <w:b/>
          <w:bCs/>
          <w:sz w:val="20"/>
          <w:szCs w:val="20"/>
        </w:rPr>
        <w:t xml:space="preserve"> wartość inwestycji w sektorze handlowym jest już niemal dwukrotnie wyższa niż w całym 2025 roku.</w:t>
      </w:r>
    </w:p>
    <w:p w14:paraId="344947D5" w14:textId="1077532B" w:rsidR="00D54627" w:rsidRDefault="00D54627" w:rsidP="00D5462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</w:rPr>
      </w:pPr>
      <w:r>
        <w:rPr>
          <w:b/>
          <w:bCs/>
          <w:sz w:val="20"/>
          <w:szCs w:val="20"/>
          <w:lang w:val="pl-PL"/>
        </w:rPr>
        <w:br/>
      </w:r>
      <w:r w:rsidRPr="00D54627">
        <w:rPr>
          <w:color w:val="000000"/>
          <w:sz w:val="20"/>
          <w:szCs w:val="20"/>
          <w:lang/>
        </w:rPr>
        <w:t>Handel odpowiadał w trzecim kwartale za 28% wolumenu inwestycyjnego na polskim rynku nieruchomości i zajął trzecie miejsce, tuż za sektorem magazynowym (32%) i biurowym (31%). Kupujący koncentrowali się przede wszystkim na parkach handlowych oraz portfelach obiektów.</w:t>
      </w:r>
      <w:r w:rsidR="00F450EA">
        <w:rPr>
          <w:color w:val="000000"/>
          <w:sz w:val="20"/>
          <w:szCs w:val="20"/>
          <w:lang/>
        </w:rPr>
        <w:t xml:space="preserve"> </w:t>
      </w:r>
      <w:r w:rsidR="007F0872">
        <w:rPr>
          <w:color w:val="000000"/>
          <w:sz w:val="20"/>
          <w:szCs w:val="20"/>
          <w:lang/>
        </w:rPr>
        <w:t>Ł</w:t>
      </w:r>
      <w:proofErr w:type="spellStart"/>
      <w:r w:rsidR="00F450EA" w:rsidRPr="00F450EA">
        <w:rPr>
          <w:color w:val="000000"/>
          <w:sz w:val="20"/>
          <w:szCs w:val="20"/>
        </w:rPr>
        <w:t>ączny</w:t>
      </w:r>
      <w:proofErr w:type="spellEnd"/>
      <w:r w:rsidR="00F450EA" w:rsidRPr="00F450EA">
        <w:rPr>
          <w:color w:val="000000"/>
          <w:sz w:val="20"/>
          <w:szCs w:val="20"/>
        </w:rPr>
        <w:t xml:space="preserve"> wolumen transakcji we wszystkich sektorach po trzech kwartałach przekroczył </w:t>
      </w:r>
      <w:r w:rsidR="00F450EA">
        <w:rPr>
          <w:color w:val="000000"/>
          <w:sz w:val="20"/>
          <w:szCs w:val="20"/>
        </w:rPr>
        <w:t xml:space="preserve">już </w:t>
      </w:r>
      <w:r w:rsidR="00F450EA" w:rsidRPr="00F450EA">
        <w:rPr>
          <w:color w:val="000000"/>
          <w:sz w:val="20"/>
          <w:szCs w:val="20"/>
        </w:rPr>
        <w:t xml:space="preserve">wynik z całego 2025 roku, a </w:t>
      </w:r>
      <w:r w:rsidR="007F0872">
        <w:rPr>
          <w:color w:val="000000"/>
          <w:sz w:val="20"/>
          <w:szCs w:val="20"/>
        </w:rPr>
        <w:t>wynik</w:t>
      </w:r>
      <w:r w:rsidR="00F450EA" w:rsidRPr="00F450EA">
        <w:rPr>
          <w:color w:val="000000"/>
          <w:sz w:val="20"/>
          <w:szCs w:val="20"/>
        </w:rPr>
        <w:t xml:space="preserve"> sektor</w:t>
      </w:r>
      <w:r w:rsidR="007F0872">
        <w:rPr>
          <w:color w:val="000000"/>
          <w:sz w:val="20"/>
          <w:szCs w:val="20"/>
        </w:rPr>
        <w:t>a</w:t>
      </w:r>
      <w:r w:rsidR="00F450EA" w:rsidRPr="00F450EA">
        <w:rPr>
          <w:color w:val="000000"/>
          <w:sz w:val="20"/>
          <w:szCs w:val="20"/>
        </w:rPr>
        <w:t xml:space="preserve"> handlow</w:t>
      </w:r>
      <w:r w:rsidR="007F0872">
        <w:rPr>
          <w:color w:val="000000"/>
          <w:sz w:val="20"/>
          <w:szCs w:val="20"/>
        </w:rPr>
        <w:t>ego</w:t>
      </w:r>
      <w:r w:rsidR="00F450EA" w:rsidRPr="00F450EA">
        <w:rPr>
          <w:color w:val="000000"/>
          <w:sz w:val="20"/>
          <w:szCs w:val="20"/>
        </w:rPr>
        <w:t xml:space="preserve"> jest już niemal dwukrotnie wyższy</w:t>
      </w:r>
      <w:r w:rsidR="007F0872">
        <w:rPr>
          <w:color w:val="000000"/>
          <w:sz w:val="20"/>
          <w:szCs w:val="20"/>
        </w:rPr>
        <w:t xml:space="preserve"> niż w minionym roku</w:t>
      </w:r>
      <w:r w:rsidR="00F450EA" w:rsidRPr="00F450EA">
        <w:rPr>
          <w:color w:val="000000"/>
          <w:sz w:val="20"/>
          <w:szCs w:val="20"/>
        </w:rPr>
        <w:t>. To oznacza, że 2026 rok ma szansę zakończyć się jednym z najlepszych wyników inwestycyjnych od lat.</w:t>
      </w:r>
    </w:p>
    <w:p w14:paraId="4AAB34EC" w14:textId="77777777" w:rsidR="00F450EA" w:rsidRPr="00D54627" w:rsidRDefault="00F450EA" w:rsidP="00D5462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bCs/>
          <w:sz w:val="20"/>
          <w:szCs w:val="20"/>
          <w:lang w:val="pl-PL"/>
        </w:rPr>
      </w:pPr>
    </w:p>
    <w:p w14:paraId="5953EBFC" w14:textId="77777777" w:rsidR="00C77133" w:rsidRPr="00C77133" w:rsidRDefault="00C77133" w:rsidP="00C771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  <w:lang w:val="pl-PL"/>
        </w:rPr>
      </w:pPr>
      <w:r w:rsidRPr="00C77133">
        <w:rPr>
          <w:color w:val="000000"/>
          <w:sz w:val="20"/>
          <w:szCs w:val="20"/>
          <w:lang w:val="pl-PL"/>
        </w:rPr>
        <w:t xml:space="preserve">Jedną z najważniejszych transakcji na rynku nieruchomości handlowych w III kwartale był zakup portfela Dekada, obejmującego 11 parków i centrów handlowych w miastach regionalnych. Nieruchomości o łącznej wartości około 105 mln euro przejęła spółka </w:t>
      </w:r>
      <w:proofErr w:type="spellStart"/>
      <w:r w:rsidRPr="00C77133">
        <w:rPr>
          <w:color w:val="000000"/>
          <w:sz w:val="20"/>
          <w:szCs w:val="20"/>
          <w:lang w:val="pl-PL"/>
        </w:rPr>
        <w:t>Appeninn</w:t>
      </w:r>
      <w:proofErr w:type="spellEnd"/>
      <w:r w:rsidRPr="00C77133">
        <w:rPr>
          <w:color w:val="000000"/>
          <w:sz w:val="20"/>
          <w:szCs w:val="20"/>
          <w:lang w:val="pl-PL"/>
        </w:rPr>
        <w:t xml:space="preserve"> </w:t>
      </w:r>
      <w:proofErr w:type="spellStart"/>
      <w:r w:rsidRPr="00C77133">
        <w:rPr>
          <w:color w:val="000000"/>
          <w:sz w:val="20"/>
          <w:szCs w:val="20"/>
          <w:lang w:val="pl-PL"/>
        </w:rPr>
        <w:t>Asset</w:t>
      </w:r>
      <w:proofErr w:type="spellEnd"/>
      <w:r w:rsidRPr="00C77133">
        <w:rPr>
          <w:color w:val="000000"/>
          <w:sz w:val="20"/>
          <w:szCs w:val="20"/>
          <w:lang w:val="pl-PL"/>
        </w:rPr>
        <w:t xml:space="preserve"> Management Holding wraz z grupą </w:t>
      </w:r>
      <w:proofErr w:type="spellStart"/>
      <w:r w:rsidRPr="00C77133">
        <w:rPr>
          <w:color w:val="000000"/>
          <w:sz w:val="20"/>
          <w:szCs w:val="20"/>
          <w:lang w:val="pl-PL"/>
        </w:rPr>
        <w:t>Indotek</w:t>
      </w:r>
      <w:proofErr w:type="spellEnd"/>
      <w:r w:rsidRPr="00C77133">
        <w:rPr>
          <w:color w:val="000000"/>
          <w:sz w:val="20"/>
          <w:szCs w:val="20"/>
          <w:lang w:val="pl-PL"/>
        </w:rPr>
        <w:t xml:space="preserve">, przy wsparciu doradczym </w:t>
      </w:r>
      <w:proofErr w:type="spellStart"/>
      <w:r w:rsidRPr="00C77133">
        <w:rPr>
          <w:color w:val="000000"/>
          <w:sz w:val="20"/>
          <w:szCs w:val="20"/>
          <w:lang w:val="pl-PL"/>
        </w:rPr>
        <w:t>Cushman</w:t>
      </w:r>
      <w:proofErr w:type="spellEnd"/>
      <w:r w:rsidRPr="00C77133">
        <w:rPr>
          <w:color w:val="000000"/>
          <w:sz w:val="20"/>
          <w:szCs w:val="20"/>
          <w:lang w:val="pl-PL"/>
        </w:rPr>
        <w:t xml:space="preserve"> &amp; Wakefield. W tym okresie sfinalizowano również transakcję dotyczącą portfela 125 obiektów </w:t>
      </w:r>
      <w:proofErr w:type="spellStart"/>
      <w:r w:rsidRPr="00C77133">
        <w:rPr>
          <w:color w:val="000000"/>
          <w:sz w:val="20"/>
          <w:szCs w:val="20"/>
          <w:lang w:val="pl-PL"/>
        </w:rPr>
        <w:t>Intermarché</w:t>
      </w:r>
      <w:proofErr w:type="spellEnd"/>
      <w:r w:rsidRPr="00C77133">
        <w:rPr>
          <w:color w:val="000000"/>
          <w:sz w:val="20"/>
          <w:szCs w:val="20"/>
          <w:lang w:val="pl-PL"/>
        </w:rPr>
        <w:t xml:space="preserve"> i </w:t>
      </w:r>
      <w:proofErr w:type="spellStart"/>
      <w:r w:rsidRPr="00C77133">
        <w:rPr>
          <w:color w:val="000000"/>
          <w:sz w:val="20"/>
          <w:szCs w:val="20"/>
          <w:lang w:val="pl-PL"/>
        </w:rPr>
        <w:t>Bricomarché</w:t>
      </w:r>
      <w:proofErr w:type="spellEnd"/>
      <w:r w:rsidRPr="00C77133">
        <w:rPr>
          <w:color w:val="000000"/>
          <w:sz w:val="20"/>
          <w:szCs w:val="20"/>
          <w:lang w:val="pl-PL"/>
        </w:rPr>
        <w:t xml:space="preserve"> z udziałem Grupy Muszkieterów i funduszu Ares Management. Stopy kapitalizacji dla najlepszych obiektów wynoszą obecnie 6,00% w przypadku centrów handlowych, 6,65% dla magazynów handlowych i 6,95% dla parków handlowych.</w:t>
      </w:r>
    </w:p>
    <w:p w14:paraId="0391096D" w14:textId="77777777" w:rsidR="00C77133" w:rsidRPr="00C77133" w:rsidRDefault="00C77133" w:rsidP="00C771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  <w:lang w:val="pl-PL"/>
        </w:rPr>
      </w:pPr>
      <w:r w:rsidRPr="00C77133">
        <w:rPr>
          <w:color w:val="000000"/>
          <w:sz w:val="20"/>
          <w:szCs w:val="20"/>
          <w:lang w:val="pl-PL"/>
        </w:rPr>
        <w:t> </w:t>
      </w:r>
    </w:p>
    <w:p w14:paraId="6E235D22" w14:textId="77777777" w:rsidR="00C77133" w:rsidRPr="00C77133" w:rsidRDefault="00C77133" w:rsidP="00C771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0"/>
          <w:szCs w:val="20"/>
          <w:lang w:val="pl-PL"/>
        </w:rPr>
      </w:pPr>
      <w:r w:rsidRPr="00C77133">
        <w:rPr>
          <w:color w:val="000000"/>
          <w:sz w:val="20"/>
          <w:szCs w:val="20"/>
          <w:lang w:val="pl-PL"/>
        </w:rPr>
        <w:t xml:space="preserve">– </w:t>
      </w:r>
      <w:r w:rsidRPr="00C77133">
        <w:rPr>
          <w:i/>
          <w:iCs/>
          <w:color w:val="000000"/>
          <w:sz w:val="20"/>
          <w:szCs w:val="20"/>
          <w:lang w:val="pl-PL"/>
        </w:rPr>
        <w:t>Polski rynek inwestycyjny nieruchomości handlowych jest dziś w najlepszej kondycji od lat. Co istotne, aktywność inwestorów nie ogranicza się do jednego formatu – zainteresowaniem cieszą się zarówno najlepsze, dominujące centra handlowe, jak i obiekty w mniejszych miastach oraz parki handlowe. Na rynku znajdują nabywców duże portfele nieruchomości, czego dobrym przykładem jest zakup portfela Dekada za ponad 100 mln euro. Jednocześnie obserwujemy bardzo dużą aktywność w segmencie mniejszych transakcji, co potwierdza, że zainteresowanie inwestorów obejmuje dziś praktycznie cały rynek nieruchomości handlowych. Wszystko wskazuje na to, że ta pozytywna dynamika utrzyma się również w kolejnych miesiącach, a pierwsza połowa 2027 roku zapowiada się szczególnie intensywnie pod względem aktywności transakcyjnej</w:t>
      </w:r>
      <w:r w:rsidRPr="00C77133">
        <w:rPr>
          <w:color w:val="000000"/>
          <w:sz w:val="20"/>
          <w:szCs w:val="20"/>
          <w:lang w:val="pl-PL"/>
        </w:rPr>
        <w:t xml:space="preserve"> – komentuje </w:t>
      </w:r>
      <w:r w:rsidRPr="00C77133">
        <w:rPr>
          <w:b/>
          <w:bCs/>
          <w:color w:val="000000"/>
          <w:sz w:val="20"/>
          <w:szCs w:val="20"/>
          <w:lang w:val="pl-PL"/>
        </w:rPr>
        <w:t xml:space="preserve">Paweł Partyka, </w:t>
      </w:r>
      <w:proofErr w:type="spellStart"/>
      <w:r w:rsidRPr="00C77133">
        <w:rPr>
          <w:b/>
          <w:bCs/>
          <w:color w:val="000000"/>
          <w:sz w:val="20"/>
          <w:szCs w:val="20"/>
          <w:lang w:val="pl-PL"/>
        </w:rPr>
        <w:t>Head</w:t>
      </w:r>
      <w:proofErr w:type="spellEnd"/>
      <w:r w:rsidRPr="00C77133">
        <w:rPr>
          <w:b/>
          <w:bCs/>
          <w:color w:val="000000"/>
          <w:sz w:val="20"/>
          <w:szCs w:val="20"/>
          <w:lang w:val="pl-PL"/>
        </w:rPr>
        <w:t xml:space="preserve"> of Capital </w:t>
      </w:r>
      <w:proofErr w:type="spellStart"/>
      <w:r w:rsidRPr="00C77133">
        <w:rPr>
          <w:b/>
          <w:bCs/>
          <w:color w:val="000000"/>
          <w:sz w:val="20"/>
          <w:szCs w:val="20"/>
          <w:lang w:val="pl-PL"/>
        </w:rPr>
        <w:t>Markets</w:t>
      </w:r>
      <w:proofErr w:type="spellEnd"/>
      <w:r w:rsidRPr="00C77133">
        <w:rPr>
          <w:b/>
          <w:bCs/>
          <w:color w:val="000000"/>
          <w:sz w:val="20"/>
          <w:szCs w:val="20"/>
          <w:lang w:val="pl-PL"/>
        </w:rPr>
        <w:t xml:space="preserve"> Poland, </w:t>
      </w:r>
      <w:proofErr w:type="spellStart"/>
      <w:r w:rsidRPr="00C77133">
        <w:rPr>
          <w:b/>
          <w:bCs/>
          <w:color w:val="000000"/>
          <w:sz w:val="20"/>
          <w:szCs w:val="20"/>
          <w:lang w:val="pl-PL"/>
        </w:rPr>
        <w:t>Cushman</w:t>
      </w:r>
      <w:proofErr w:type="spellEnd"/>
      <w:r w:rsidRPr="00C77133">
        <w:rPr>
          <w:b/>
          <w:bCs/>
          <w:color w:val="000000"/>
          <w:sz w:val="20"/>
          <w:szCs w:val="20"/>
          <w:lang w:val="pl-PL"/>
        </w:rPr>
        <w:t xml:space="preserve"> &amp; Wakefield.</w:t>
      </w:r>
    </w:p>
    <w:p w14:paraId="3253986E" w14:textId="77777777" w:rsidR="00063423" w:rsidRPr="00C77133" w:rsidRDefault="0006342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bCs/>
          <w:color w:val="000000"/>
          <w:sz w:val="16"/>
          <w:szCs w:val="16"/>
          <w:lang w:val="pl-PL"/>
        </w:rPr>
      </w:pPr>
    </w:p>
    <w:p w14:paraId="3253986F" w14:textId="77777777" w:rsidR="00063423" w:rsidRDefault="0006342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bCs/>
          <w:color w:val="000000"/>
          <w:sz w:val="16"/>
          <w:szCs w:val="16"/>
        </w:rPr>
      </w:pPr>
    </w:p>
    <w:p w14:paraId="73FD8146" w14:textId="77777777" w:rsidR="00961AC2" w:rsidRPr="00961AC2" w:rsidRDefault="00961AC2" w:rsidP="00961AC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6" w:line="240" w:lineRule="auto"/>
        <w:rPr>
          <w:b/>
          <w:bCs/>
          <w:color w:val="000000"/>
          <w:sz w:val="16"/>
          <w:szCs w:val="16"/>
        </w:rPr>
      </w:pPr>
      <w:r w:rsidRPr="00961AC2">
        <w:rPr>
          <w:b/>
          <w:bCs/>
          <w:color w:val="000000"/>
          <w:sz w:val="16"/>
          <w:szCs w:val="16"/>
        </w:rPr>
        <w:t xml:space="preserve">O </w:t>
      </w:r>
      <w:proofErr w:type="spellStart"/>
      <w:r w:rsidRPr="00961AC2">
        <w:rPr>
          <w:b/>
          <w:bCs/>
          <w:color w:val="000000"/>
          <w:sz w:val="16"/>
          <w:szCs w:val="16"/>
        </w:rPr>
        <w:t>Cushman</w:t>
      </w:r>
      <w:proofErr w:type="spellEnd"/>
      <w:r w:rsidRPr="00961AC2">
        <w:rPr>
          <w:b/>
          <w:bCs/>
          <w:color w:val="000000"/>
          <w:sz w:val="16"/>
          <w:szCs w:val="16"/>
        </w:rPr>
        <w:t xml:space="preserve"> &amp; Wakefield</w:t>
      </w:r>
    </w:p>
    <w:p w14:paraId="7748FB32" w14:textId="69E7AD69" w:rsidR="00961AC2" w:rsidRPr="00961AC2" w:rsidRDefault="00961AC2" w:rsidP="00961AC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6" w:line="240" w:lineRule="auto"/>
        <w:jc w:val="both"/>
        <w:rPr>
          <w:color w:val="000000"/>
          <w:sz w:val="16"/>
          <w:szCs w:val="16"/>
        </w:rPr>
      </w:pPr>
      <w:proofErr w:type="spellStart"/>
      <w:r w:rsidRPr="00961AC2">
        <w:rPr>
          <w:color w:val="000000"/>
          <w:sz w:val="16"/>
          <w:szCs w:val="16"/>
        </w:rPr>
        <w:t>Cushman</w:t>
      </w:r>
      <w:proofErr w:type="spellEnd"/>
      <w:r w:rsidRPr="00961AC2">
        <w:rPr>
          <w:color w:val="000000"/>
          <w:sz w:val="16"/>
          <w:szCs w:val="16"/>
        </w:rPr>
        <w:t xml:space="preserve"> &amp; Wakefield (NYSE: CWK) jest wiodącą na świecie firmą świadczącą usługi na rynku nieruchomości komercyjnych na rzecz najemców i inwestorów. Zatrudnia ok. 53 tys. pracowników w ponad 350 biurach i niemal 60 krajach na całym świecie. W 2025 roku jej przychody wyniosły 10,3 mld USD. Do najważniejszych usług świadczonych przez firmę należą m.in. zarządzanie nieruchomościami, obiektami i projektami, pośrednictwo w wynajmie powierzchni, obsługa transakcji na rynkach kapitałowych oraz wyceny. Za nieustanne dążenie do doskonałości zgodnie z zasadą </w:t>
      </w:r>
      <w:proofErr w:type="spellStart"/>
      <w:r w:rsidRPr="00961AC2">
        <w:rPr>
          <w:color w:val="000000"/>
          <w:sz w:val="16"/>
          <w:szCs w:val="16"/>
        </w:rPr>
        <w:t>Better</w:t>
      </w:r>
      <w:proofErr w:type="spellEnd"/>
      <w:r w:rsidRPr="00961AC2">
        <w:rPr>
          <w:color w:val="000000"/>
          <w:sz w:val="16"/>
          <w:szCs w:val="16"/>
        </w:rPr>
        <w:t xml:space="preserve"> </w:t>
      </w:r>
      <w:proofErr w:type="spellStart"/>
      <w:r w:rsidRPr="00961AC2">
        <w:rPr>
          <w:color w:val="000000"/>
          <w:sz w:val="16"/>
          <w:szCs w:val="16"/>
        </w:rPr>
        <w:t>never</w:t>
      </w:r>
      <w:proofErr w:type="spellEnd"/>
      <w:r w:rsidRPr="00961AC2">
        <w:rPr>
          <w:color w:val="000000"/>
          <w:sz w:val="16"/>
          <w:szCs w:val="16"/>
        </w:rPr>
        <w:t xml:space="preserve"> </w:t>
      </w:r>
      <w:proofErr w:type="spellStart"/>
      <w:r w:rsidRPr="00961AC2">
        <w:rPr>
          <w:color w:val="000000"/>
          <w:sz w:val="16"/>
          <w:szCs w:val="16"/>
        </w:rPr>
        <w:t>settles</w:t>
      </w:r>
      <w:proofErr w:type="spellEnd"/>
      <w:r w:rsidRPr="00961AC2">
        <w:rPr>
          <w:color w:val="000000"/>
          <w:sz w:val="16"/>
          <w:szCs w:val="16"/>
        </w:rPr>
        <w:t xml:space="preserve"> </w:t>
      </w:r>
      <w:proofErr w:type="spellStart"/>
      <w:r w:rsidRPr="00961AC2">
        <w:rPr>
          <w:color w:val="000000"/>
          <w:sz w:val="16"/>
          <w:szCs w:val="16"/>
        </w:rPr>
        <w:t>Cushman</w:t>
      </w:r>
      <w:proofErr w:type="spellEnd"/>
      <w:r w:rsidRPr="00961AC2">
        <w:rPr>
          <w:color w:val="000000"/>
          <w:sz w:val="16"/>
          <w:szCs w:val="16"/>
        </w:rPr>
        <w:t xml:space="preserve"> &amp; Wakefield otrzymuje wiele wyróżnień oraz nagród w konkursach branżowych i biznesowych. Dodatkowe informacje na stronie </w:t>
      </w:r>
      <w:hyperlink r:id="rId11" w:history="1">
        <w:r w:rsidRPr="00961AC2">
          <w:rPr>
            <w:rStyle w:val="Hipercze"/>
            <w:sz w:val="16"/>
            <w:szCs w:val="16"/>
          </w:rPr>
          <w:t>www.cushmanwakefield.com</w:t>
        </w:r>
      </w:hyperlink>
      <w:r w:rsidRPr="00961AC2">
        <w:rPr>
          <w:color w:val="000000"/>
          <w:sz w:val="16"/>
          <w:szCs w:val="16"/>
        </w:rPr>
        <w:t>.</w:t>
      </w:r>
    </w:p>
    <w:p w14:paraId="32539872" w14:textId="651BD1B5" w:rsidR="00063423" w:rsidRDefault="00000000" w:rsidP="00961AC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6" w:line="240" w:lineRule="auto"/>
        <w:jc w:val="center"/>
        <w:rPr>
          <w:b/>
          <w:bCs/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- </w:t>
      </w:r>
      <w:r>
        <w:rPr>
          <w:b/>
          <w:bCs/>
          <w:color w:val="000000"/>
          <w:sz w:val="16"/>
          <w:szCs w:val="16"/>
        </w:rPr>
        <w:t>KONIEC -</w:t>
      </w:r>
    </w:p>
    <w:sectPr w:rsidR="00063423">
      <w:headerReference w:type="default" r:id="rId12"/>
      <w:footerReference w:type="default" r:id="rId13"/>
      <w:pgSz w:w="11900" w:h="16820"/>
      <w:pgMar w:top="1555" w:right="950" w:bottom="763" w:left="1215" w:header="0" w:footer="19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E197A" w14:textId="77777777" w:rsidR="00F238ED" w:rsidRDefault="00F238ED">
      <w:pPr>
        <w:spacing w:line="240" w:lineRule="auto"/>
      </w:pPr>
      <w:r>
        <w:separator/>
      </w:r>
    </w:p>
  </w:endnote>
  <w:endnote w:type="continuationSeparator" w:id="0">
    <w:p w14:paraId="3FD10862" w14:textId="77777777" w:rsidR="00F238ED" w:rsidRDefault="00F238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564E05C1-5499-4F54-9F09-57446CAC94E7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47651512-9458-4451-A3A4-4E3A57F9823D}"/>
    <w:embedBold r:id="rId3" w:fontKey="{BAFBAA59-ECE8-44F6-8B1A-4E308E4C6294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44DCB41A-A9B2-4995-B861-24B8A089B9E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0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000"/>
    </w:tblGrid>
    <w:tr w:rsidR="00961AC2" w:rsidRPr="00961AC2" w14:paraId="04CACB62" w14:textId="77777777" w:rsidTr="00FF174C">
      <w:trPr>
        <w:trHeight w:val="630"/>
      </w:trPr>
      <w:tc>
        <w:tcPr>
          <w:tcW w:w="8931" w:type="dxa"/>
          <w:vAlign w:val="bottom"/>
        </w:tcPr>
        <w:p w14:paraId="04DBF175" w14:textId="77777777" w:rsidR="00961AC2" w:rsidRPr="00961AC2" w:rsidRDefault="00961AC2" w:rsidP="00961AC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line="240" w:lineRule="auto"/>
            <w:rPr>
              <w:b/>
              <w:color w:val="000000"/>
              <w:sz w:val="16"/>
              <w:szCs w:val="16"/>
              <w:lang w:val="pl-PL"/>
            </w:rPr>
          </w:pPr>
          <w:r w:rsidRPr="00961AC2">
            <w:rPr>
              <w:b/>
              <w:color w:val="000000"/>
              <w:sz w:val="16"/>
              <w:szCs w:val="16"/>
              <w:lang w:val="pl-PL"/>
            </w:rPr>
            <w:t>Dodatkowe informacje:</w:t>
          </w:r>
        </w:p>
      </w:tc>
    </w:tr>
    <w:tr w:rsidR="00961AC2" w:rsidRPr="00C77133" w14:paraId="1734856C" w14:textId="77777777" w:rsidTr="00FF174C">
      <w:trPr>
        <w:trHeight w:val="1260"/>
      </w:trPr>
      <w:tc>
        <w:tcPr>
          <w:tcW w:w="8931" w:type="dxa"/>
        </w:tcPr>
        <w:tbl>
          <w:tblPr>
            <w:tblW w:w="10095" w:type="dxa"/>
            <w:tblLayout w:type="fixed"/>
            <w:tblLook w:val="04A0" w:firstRow="1" w:lastRow="0" w:firstColumn="1" w:lastColumn="0" w:noHBand="0" w:noVBand="1"/>
          </w:tblPr>
          <w:tblGrid>
            <w:gridCol w:w="3467"/>
            <w:gridCol w:w="3763"/>
            <w:gridCol w:w="2865"/>
          </w:tblGrid>
          <w:tr w:rsidR="00961AC2" w:rsidRPr="00C77133" w14:paraId="31534530" w14:textId="77777777" w:rsidTr="00FF174C">
            <w:trPr>
              <w:trHeight w:val="1164"/>
            </w:trPr>
            <w:tc>
              <w:tcPr>
                <w:tcW w:w="3467" w:type="dxa"/>
              </w:tcPr>
              <w:tbl>
                <w:tblPr>
                  <w:tblStyle w:val="Tabela-Siatka"/>
                  <w:tblW w:w="22945" w:type="dxa"/>
                  <w:tblInd w:w="27" w:type="dxa"/>
                  <w:tbl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</w:tblBorders>
                  <w:tblLayout w:type="fixed"/>
                  <w:tblLook w:val="04A0" w:firstRow="1" w:lastRow="0" w:firstColumn="1" w:lastColumn="0" w:noHBand="0" w:noVBand="1"/>
                </w:tblPr>
                <w:tblGrid>
                  <w:gridCol w:w="4687"/>
                  <w:gridCol w:w="6086"/>
                  <w:gridCol w:w="6086"/>
                  <w:gridCol w:w="6086"/>
                </w:tblGrid>
                <w:tr w:rsidR="00961AC2" w:rsidRPr="00C77133" w14:paraId="3F0FF765" w14:textId="77777777" w:rsidTr="00FF174C">
                  <w:trPr>
                    <w:trHeight w:val="738"/>
                  </w:trPr>
                  <w:tc>
                    <w:tcPr>
                      <w:tcW w:w="4687" w:type="dxa"/>
                    </w:tcPr>
                    <w:p w14:paraId="72E912B7" w14:textId="77777777" w:rsidR="00961AC2" w:rsidRPr="00961AC2" w:rsidRDefault="00961AC2" w:rsidP="00961AC2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tabs>
                          <w:tab w:val="center" w:pos="4513"/>
                          <w:tab w:val="right" w:pos="9026"/>
                        </w:tabs>
                        <w:rPr>
                          <w:b/>
                          <w:bCs/>
                          <w:color w:val="000000"/>
                          <w:sz w:val="16"/>
                          <w:szCs w:val="16"/>
                          <w:lang w:val="en-US"/>
                        </w:rPr>
                      </w:pPr>
                      <w:r w:rsidRPr="00961AC2">
                        <w:rPr>
                          <w:b/>
                          <w:bCs/>
                          <w:color w:val="000000"/>
                          <w:sz w:val="16"/>
                          <w:szCs w:val="16"/>
                          <w:lang w:val="en-US"/>
                        </w:rPr>
                        <w:t>Karolina Samczyńska-</w:t>
                      </w:r>
                      <w:proofErr w:type="spellStart"/>
                      <w:r w:rsidRPr="00961AC2">
                        <w:rPr>
                          <w:b/>
                          <w:bCs/>
                          <w:color w:val="000000"/>
                          <w:sz w:val="16"/>
                          <w:szCs w:val="16"/>
                          <w:lang w:val="en-US"/>
                        </w:rPr>
                        <w:t>Fiślak</w:t>
                      </w:r>
                      <w:proofErr w:type="spellEnd"/>
                    </w:p>
                    <w:p w14:paraId="727FE572" w14:textId="77777777" w:rsidR="00961AC2" w:rsidRPr="00961AC2" w:rsidRDefault="00961AC2" w:rsidP="00961AC2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tabs>
                          <w:tab w:val="center" w:pos="4513"/>
                          <w:tab w:val="right" w:pos="9026"/>
                        </w:tabs>
                        <w:rPr>
                          <w:color w:val="000000"/>
                          <w:sz w:val="16"/>
                          <w:szCs w:val="16"/>
                          <w:lang w:val="en-US"/>
                        </w:rPr>
                      </w:pPr>
                      <w:r w:rsidRPr="00961AC2">
                        <w:rPr>
                          <w:color w:val="000000"/>
                          <w:sz w:val="16"/>
                          <w:szCs w:val="16"/>
                          <w:lang w:val="en-US"/>
                        </w:rPr>
                        <w:t xml:space="preserve">Cushman &amp; Wakefield </w:t>
                      </w:r>
                    </w:p>
                    <w:p w14:paraId="2F924711" w14:textId="77777777" w:rsidR="00961AC2" w:rsidRPr="00961AC2" w:rsidRDefault="00961AC2" w:rsidP="00961AC2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tabs>
                          <w:tab w:val="center" w:pos="4513"/>
                          <w:tab w:val="right" w:pos="9026"/>
                        </w:tabs>
                        <w:rPr>
                          <w:color w:val="000000"/>
                          <w:sz w:val="16"/>
                          <w:szCs w:val="16"/>
                          <w:lang w:val="en-US"/>
                        </w:rPr>
                      </w:pPr>
                      <w:r w:rsidRPr="00961AC2">
                        <w:rPr>
                          <w:color w:val="000000"/>
                          <w:sz w:val="16"/>
                          <w:szCs w:val="16"/>
                          <w:lang w:val="en-US"/>
                        </w:rPr>
                        <w:t>Tel: + 48 22 820 20 20; 691 060 202</w:t>
                      </w:r>
                    </w:p>
                    <w:p w14:paraId="19BD2C5F" w14:textId="77777777" w:rsidR="00961AC2" w:rsidRPr="00961AC2" w:rsidRDefault="00961AC2" w:rsidP="00961AC2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tabs>
                          <w:tab w:val="center" w:pos="4513"/>
                          <w:tab w:val="right" w:pos="9026"/>
                        </w:tabs>
                        <w:rPr>
                          <w:b/>
                          <w:bCs/>
                          <w:color w:val="000000"/>
                          <w:sz w:val="16"/>
                          <w:szCs w:val="16"/>
                          <w:lang w:val="de-DE"/>
                        </w:rPr>
                      </w:pPr>
                      <w:proofErr w:type="spellStart"/>
                      <w:r w:rsidRPr="00961AC2">
                        <w:rPr>
                          <w:b/>
                          <w:bCs/>
                          <w:color w:val="000000"/>
                          <w:sz w:val="16"/>
                          <w:szCs w:val="16"/>
                          <w:lang w:val="de-DE"/>
                        </w:rPr>
                        <w:t>e-mail</w:t>
                      </w:r>
                      <w:proofErr w:type="spellEnd"/>
                      <w:r w:rsidRPr="00961AC2">
                        <w:rPr>
                          <w:b/>
                          <w:bCs/>
                          <w:color w:val="000000"/>
                          <w:sz w:val="16"/>
                          <w:szCs w:val="16"/>
                          <w:lang w:val="de-DE"/>
                        </w:rPr>
                        <w:t xml:space="preserve">: </w:t>
                      </w:r>
                      <w:hyperlink r:id="rId1" w:history="1">
                        <w:r w:rsidRPr="00961AC2">
                          <w:rPr>
                            <w:rStyle w:val="Hipercze"/>
                            <w:b/>
                            <w:bCs/>
                            <w:sz w:val="16"/>
                            <w:szCs w:val="16"/>
                            <w:lang w:val="de-AT"/>
                          </w:rPr>
                          <w:t>media.poland@cushwake.pl</w:t>
                        </w:r>
                      </w:hyperlink>
                    </w:p>
                  </w:tc>
                  <w:tc>
                    <w:tcPr>
                      <w:tcW w:w="6086" w:type="dxa"/>
                    </w:tcPr>
                    <w:p w14:paraId="095C0026" w14:textId="77777777" w:rsidR="00961AC2" w:rsidRPr="00961AC2" w:rsidRDefault="00961AC2" w:rsidP="00961AC2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tabs>
                          <w:tab w:val="center" w:pos="4513"/>
                          <w:tab w:val="right" w:pos="9026"/>
                        </w:tabs>
                        <w:rPr>
                          <w:b/>
                          <w:bCs/>
                          <w:color w:val="000000"/>
                          <w:sz w:val="16"/>
                          <w:szCs w:val="16"/>
                          <w:lang w:val="pl-PL"/>
                        </w:rPr>
                      </w:pPr>
                      <w:r w:rsidRPr="00961AC2">
                        <w:rPr>
                          <w:b/>
                          <w:bCs/>
                          <w:color w:val="000000"/>
                          <w:sz w:val="16"/>
                          <w:szCs w:val="16"/>
                          <w:lang w:val="pl-PL"/>
                        </w:rPr>
                        <w:t>Magdalena Znyk-Ossowska</w:t>
                      </w:r>
                    </w:p>
                    <w:p w14:paraId="297E57CC" w14:textId="77777777" w:rsidR="00961AC2" w:rsidRPr="00961AC2" w:rsidRDefault="00961AC2" w:rsidP="00961AC2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tabs>
                          <w:tab w:val="center" w:pos="4513"/>
                          <w:tab w:val="right" w:pos="9026"/>
                        </w:tabs>
                        <w:rPr>
                          <w:color w:val="000000"/>
                          <w:sz w:val="16"/>
                          <w:szCs w:val="16"/>
                          <w:lang w:val="pl-PL"/>
                        </w:rPr>
                      </w:pPr>
                      <w:r w:rsidRPr="00961AC2">
                        <w:rPr>
                          <w:color w:val="000000"/>
                          <w:sz w:val="16"/>
                          <w:szCs w:val="16"/>
                          <w:lang w:val="pl-PL"/>
                        </w:rPr>
                        <w:t>Linkleaders</w:t>
                      </w:r>
                    </w:p>
                    <w:p w14:paraId="6EFAE41B" w14:textId="77777777" w:rsidR="00961AC2" w:rsidRPr="00961AC2" w:rsidRDefault="00961AC2" w:rsidP="00961AC2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tabs>
                          <w:tab w:val="center" w:pos="4513"/>
                          <w:tab w:val="right" w:pos="9026"/>
                        </w:tabs>
                        <w:rPr>
                          <w:color w:val="000000"/>
                          <w:sz w:val="16"/>
                          <w:szCs w:val="16"/>
                          <w:lang w:val="pl-PL"/>
                        </w:rPr>
                      </w:pPr>
                      <w:r w:rsidRPr="00961AC2">
                        <w:rPr>
                          <w:color w:val="000000"/>
                          <w:sz w:val="16"/>
                          <w:szCs w:val="16"/>
                          <w:lang w:val="pl-PL"/>
                        </w:rPr>
                        <w:t>Tel: + 48 502 556 846</w:t>
                      </w:r>
                    </w:p>
                    <w:p w14:paraId="2A0DC616" w14:textId="77777777" w:rsidR="00961AC2" w:rsidRPr="00961AC2" w:rsidRDefault="00961AC2" w:rsidP="00961AC2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tabs>
                          <w:tab w:val="center" w:pos="4513"/>
                          <w:tab w:val="right" w:pos="9026"/>
                        </w:tabs>
                        <w:rPr>
                          <w:color w:val="000000"/>
                          <w:sz w:val="16"/>
                          <w:szCs w:val="16"/>
                          <w:lang w:val="de-DE"/>
                        </w:rPr>
                      </w:pPr>
                      <w:proofErr w:type="spellStart"/>
                      <w:r w:rsidRPr="00961AC2">
                        <w:rPr>
                          <w:color w:val="000000"/>
                          <w:sz w:val="16"/>
                          <w:szCs w:val="16"/>
                          <w:lang w:val="de-DE"/>
                        </w:rPr>
                        <w:t>e-mail</w:t>
                      </w:r>
                      <w:proofErr w:type="spellEnd"/>
                      <w:r w:rsidRPr="00961AC2">
                        <w:rPr>
                          <w:color w:val="000000"/>
                          <w:sz w:val="16"/>
                          <w:szCs w:val="16"/>
                          <w:lang w:val="de-DE"/>
                        </w:rPr>
                        <w:t xml:space="preserve">: </w:t>
                      </w:r>
                      <w:r w:rsidRPr="00961AC2">
                        <w:rPr>
                          <w:color w:val="000000"/>
                          <w:sz w:val="16"/>
                          <w:szCs w:val="16"/>
                          <w:lang w:val="en-GB"/>
                        </w:rPr>
                        <w:t>magdalena.ossowska@linkleaders.pl</w:t>
                      </w:r>
                    </w:p>
                  </w:tc>
                  <w:tc>
                    <w:tcPr>
                      <w:tcW w:w="6086" w:type="dxa"/>
                    </w:tcPr>
                    <w:p w14:paraId="6D751195" w14:textId="77777777" w:rsidR="00961AC2" w:rsidRPr="00961AC2" w:rsidRDefault="00961AC2" w:rsidP="00961AC2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tabs>
                          <w:tab w:val="center" w:pos="4513"/>
                          <w:tab w:val="right" w:pos="9026"/>
                        </w:tabs>
                        <w:rPr>
                          <w:b/>
                          <w:bCs/>
                          <w:color w:val="000000"/>
                          <w:sz w:val="16"/>
                          <w:szCs w:val="16"/>
                          <w:lang w:val="de-DE"/>
                        </w:rPr>
                      </w:pPr>
                    </w:p>
                  </w:tc>
                  <w:tc>
                    <w:tcPr>
                      <w:tcW w:w="6086" w:type="dxa"/>
                    </w:tcPr>
                    <w:p w14:paraId="3F3067EE" w14:textId="77777777" w:rsidR="00961AC2" w:rsidRPr="00961AC2" w:rsidRDefault="00961AC2" w:rsidP="00961AC2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tabs>
                          <w:tab w:val="center" w:pos="4513"/>
                          <w:tab w:val="right" w:pos="9026"/>
                        </w:tabs>
                        <w:rPr>
                          <w:b/>
                          <w:bCs/>
                          <w:color w:val="000000"/>
                          <w:sz w:val="16"/>
                          <w:szCs w:val="16"/>
                          <w:lang w:val="de-DE"/>
                        </w:rPr>
                      </w:pPr>
                    </w:p>
                  </w:tc>
                </w:tr>
              </w:tbl>
              <w:p w14:paraId="6292A0AD" w14:textId="77777777" w:rsidR="00961AC2" w:rsidRPr="00961AC2" w:rsidRDefault="00961AC2" w:rsidP="00961AC2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513"/>
                    <w:tab w:val="right" w:pos="9026"/>
                  </w:tabs>
                  <w:spacing w:line="240" w:lineRule="auto"/>
                  <w:rPr>
                    <w:b/>
                    <w:bCs/>
                    <w:color w:val="000000"/>
                    <w:sz w:val="16"/>
                    <w:szCs w:val="16"/>
                    <w:lang w:val="es-ES_tradnl"/>
                  </w:rPr>
                </w:pPr>
              </w:p>
            </w:tc>
            <w:tc>
              <w:tcPr>
                <w:tcW w:w="3763" w:type="dxa"/>
              </w:tcPr>
              <w:p w14:paraId="2E2AF586" w14:textId="77777777" w:rsidR="00961AC2" w:rsidRPr="00961AC2" w:rsidRDefault="00961AC2" w:rsidP="00961AC2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513"/>
                    <w:tab w:val="right" w:pos="9026"/>
                  </w:tabs>
                  <w:spacing w:line="240" w:lineRule="auto"/>
                  <w:rPr>
                    <w:b/>
                    <w:bCs/>
                    <w:color w:val="000000"/>
                    <w:sz w:val="16"/>
                    <w:szCs w:val="16"/>
                    <w:lang w:val="en-US"/>
                  </w:rPr>
                </w:pPr>
              </w:p>
            </w:tc>
            <w:tc>
              <w:tcPr>
                <w:tcW w:w="2865" w:type="dxa"/>
              </w:tcPr>
              <w:p w14:paraId="4119E601" w14:textId="77777777" w:rsidR="00961AC2" w:rsidRPr="00961AC2" w:rsidRDefault="00961AC2" w:rsidP="00961AC2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513"/>
                    <w:tab w:val="right" w:pos="9026"/>
                  </w:tabs>
                  <w:spacing w:line="240" w:lineRule="auto"/>
                  <w:rPr>
                    <w:b/>
                    <w:bCs/>
                    <w:color w:val="000000"/>
                    <w:sz w:val="16"/>
                    <w:szCs w:val="16"/>
                    <w:lang w:val="en-US"/>
                  </w:rPr>
                </w:pPr>
              </w:p>
              <w:p w14:paraId="1999836A" w14:textId="77777777" w:rsidR="00961AC2" w:rsidRPr="00961AC2" w:rsidRDefault="00961AC2" w:rsidP="00961AC2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513"/>
                    <w:tab w:val="right" w:pos="9026"/>
                  </w:tabs>
                  <w:spacing w:line="240" w:lineRule="auto"/>
                  <w:rPr>
                    <w:b/>
                    <w:bCs/>
                    <w:color w:val="000000"/>
                    <w:sz w:val="16"/>
                    <w:szCs w:val="16"/>
                    <w:lang w:val="en-US"/>
                  </w:rPr>
                </w:pPr>
              </w:p>
            </w:tc>
          </w:tr>
        </w:tbl>
        <w:p w14:paraId="62920772" w14:textId="77777777" w:rsidR="00961AC2" w:rsidRPr="00961AC2" w:rsidRDefault="00961AC2" w:rsidP="00961AC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line="240" w:lineRule="auto"/>
            <w:rPr>
              <w:color w:val="000000"/>
              <w:sz w:val="16"/>
              <w:szCs w:val="16"/>
              <w:lang w:val="en-US"/>
            </w:rPr>
          </w:pPr>
        </w:p>
      </w:tc>
    </w:tr>
  </w:tbl>
  <w:p w14:paraId="32539878" w14:textId="77777777" w:rsidR="00063423" w:rsidRPr="00147C3A" w:rsidRDefault="0006342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F6FB0" w14:textId="77777777" w:rsidR="00F238ED" w:rsidRDefault="00F238ED">
      <w:pPr>
        <w:spacing w:line="240" w:lineRule="auto"/>
      </w:pPr>
      <w:r>
        <w:separator/>
      </w:r>
    </w:p>
  </w:footnote>
  <w:footnote w:type="continuationSeparator" w:id="0">
    <w:p w14:paraId="2B684F2C" w14:textId="77777777" w:rsidR="00F238ED" w:rsidRDefault="00F238E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39873" w14:textId="77777777" w:rsidR="0006342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32539879" wp14:editId="3253987A">
          <wp:simplePos x="0" y="0"/>
          <wp:positionH relativeFrom="column">
            <wp:posOffset>1</wp:posOffset>
          </wp:positionH>
          <wp:positionV relativeFrom="paragraph">
            <wp:posOffset>292100</wp:posOffset>
          </wp:positionV>
          <wp:extent cx="1701165" cy="321945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01165" cy="321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AC71BB"/>
    <w:multiLevelType w:val="multilevel"/>
    <w:tmpl w:val="A7808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2F19F5"/>
    <w:multiLevelType w:val="multilevel"/>
    <w:tmpl w:val="1136B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53052420">
    <w:abstractNumId w:val="1"/>
  </w:num>
  <w:num w:numId="2" w16cid:durableId="465588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423"/>
    <w:rsid w:val="00032A0B"/>
    <w:rsid w:val="00040975"/>
    <w:rsid w:val="00063423"/>
    <w:rsid w:val="001048B7"/>
    <w:rsid w:val="00147C3A"/>
    <w:rsid w:val="00170FA2"/>
    <w:rsid w:val="001E5DD4"/>
    <w:rsid w:val="001F245A"/>
    <w:rsid w:val="002962B6"/>
    <w:rsid w:val="002A5DEA"/>
    <w:rsid w:val="00310645"/>
    <w:rsid w:val="0031649B"/>
    <w:rsid w:val="003A3378"/>
    <w:rsid w:val="003A4CE0"/>
    <w:rsid w:val="003B640A"/>
    <w:rsid w:val="003F60F6"/>
    <w:rsid w:val="00425D24"/>
    <w:rsid w:val="00456618"/>
    <w:rsid w:val="004A6102"/>
    <w:rsid w:val="00723CFB"/>
    <w:rsid w:val="00775BE4"/>
    <w:rsid w:val="007944FE"/>
    <w:rsid w:val="007D2B82"/>
    <w:rsid w:val="007F0872"/>
    <w:rsid w:val="00837C96"/>
    <w:rsid w:val="0087132E"/>
    <w:rsid w:val="00903E6D"/>
    <w:rsid w:val="00906C2F"/>
    <w:rsid w:val="009336E3"/>
    <w:rsid w:val="00961AC2"/>
    <w:rsid w:val="00974F64"/>
    <w:rsid w:val="009F65B7"/>
    <w:rsid w:val="00A72650"/>
    <w:rsid w:val="00AB6307"/>
    <w:rsid w:val="00B749C6"/>
    <w:rsid w:val="00B824D2"/>
    <w:rsid w:val="00B901D8"/>
    <w:rsid w:val="00BF2267"/>
    <w:rsid w:val="00C555F5"/>
    <w:rsid w:val="00C77133"/>
    <w:rsid w:val="00D54627"/>
    <w:rsid w:val="00DA15D1"/>
    <w:rsid w:val="00DE1466"/>
    <w:rsid w:val="00E81A8F"/>
    <w:rsid w:val="00EA7C9B"/>
    <w:rsid w:val="00EF25F5"/>
    <w:rsid w:val="00F238ED"/>
    <w:rsid w:val="00F450EA"/>
    <w:rsid w:val="00F564F9"/>
    <w:rsid w:val="00FD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3984D"/>
  <w15:docId w15:val="{FA9F1FCF-DDDA-44AA-81E0-51BA5BF42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Poprawka">
    <w:name w:val="Revision"/>
    <w:hidden/>
    <w:uiPriority w:val="99"/>
    <w:semiHidden/>
    <w:rsid w:val="00147C3A"/>
    <w:pPr>
      <w:spacing w:line="240" w:lineRule="auto"/>
    </w:pPr>
  </w:style>
  <w:style w:type="character" w:styleId="Hipercze">
    <w:name w:val="Hyperlink"/>
    <w:basedOn w:val="Domylnaczcionkaakapitu"/>
    <w:uiPriority w:val="99"/>
    <w:unhideWhenUsed/>
    <w:rsid w:val="00F564F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564F9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7D2B82"/>
    <w:rPr>
      <w:rFonts w:ascii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A7C9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A7C9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A7C9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A7C9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A7C9B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9336E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61AC2"/>
    <w:pPr>
      <w:tabs>
        <w:tab w:val="center" w:pos="4513"/>
        <w:tab w:val="right" w:pos="9026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1AC2"/>
  </w:style>
  <w:style w:type="paragraph" w:styleId="Stopka">
    <w:name w:val="footer"/>
    <w:basedOn w:val="Normalny"/>
    <w:link w:val="StopkaZnak"/>
    <w:uiPriority w:val="99"/>
    <w:unhideWhenUsed/>
    <w:rsid w:val="00961AC2"/>
    <w:pPr>
      <w:tabs>
        <w:tab w:val="center" w:pos="4513"/>
        <w:tab w:val="right" w:pos="9026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1AC2"/>
  </w:style>
  <w:style w:type="table" w:styleId="Tabela-Siatka">
    <w:name w:val="Table Grid"/>
    <w:basedOn w:val="Standardowy"/>
    <w:uiPriority w:val="39"/>
    <w:rsid w:val="00961AC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ushmanwakefield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edia.poland@cushwak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618526F10DA64CBE3916EAA4716759" ma:contentTypeVersion="14" ma:contentTypeDescription="Create a new document." ma:contentTypeScope="" ma:versionID="a6bcf28dd5df189bb159643cb19b040e">
  <xsd:schema xmlns:xsd="http://www.w3.org/2001/XMLSchema" xmlns:xs="http://www.w3.org/2001/XMLSchema" xmlns:p="http://schemas.microsoft.com/office/2006/metadata/properties" xmlns:ns2="5927d1f9-8819-4dd8-877c-e9f8844f9576" xmlns:ns3="016bc716-2ef2-42ff-a34e-e437c0f24fe9" targetNamespace="http://schemas.microsoft.com/office/2006/metadata/properties" ma:root="true" ma:fieldsID="d3f9c4e4a4ed97316d1c896bf0b99438" ns2:_="" ns3:_="">
    <xsd:import namespace="5927d1f9-8819-4dd8-877c-e9f8844f9576"/>
    <xsd:import namespace="016bc716-2ef2-42ff-a34e-e437c0f24f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27d1f9-8819-4dd8-877c-e9f8844f95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a8603ae-3637-436a-adfc-4f3f468c95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6bc716-2ef2-42ff-a34e-e437c0f24fe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dcb88db-cc8f-49c6-a577-6708ad005284}" ma:internalName="TaxCatchAll" ma:showField="CatchAllData" ma:web="016bc716-2ef2-42ff-a34e-e437c0f24f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ingV8HxCZ128iTEBDDnHrpr6JA==">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27d1f9-8819-4dd8-877c-e9f8844f9576">
      <Terms xmlns="http://schemas.microsoft.com/office/infopath/2007/PartnerControls"/>
    </lcf76f155ced4ddcb4097134ff3c332f>
    <TaxCatchAll xmlns="016bc716-2ef2-42ff-a34e-e437c0f24fe9" xsi:nil="true"/>
  </documentManagement>
</p:properties>
</file>

<file path=customXml/itemProps1.xml><?xml version="1.0" encoding="utf-8"?>
<ds:datastoreItem xmlns:ds="http://schemas.openxmlformats.org/officeDocument/2006/customXml" ds:itemID="{08FD647E-D2C1-4885-BB17-4E0C5580DC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2BBBE7-4721-4704-A5A8-C2FECC731C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27d1f9-8819-4dd8-877c-e9f8844f9576"/>
    <ds:schemaRef ds:uri="016bc716-2ef2-42ff-a34e-e437c0f24f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8577BFF4-2F85-47AB-B631-26B8C6640DB5}">
  <ds:schemaRefs>
    <ds:schemaRef ds:uri="http://schemas.microsoft.com/office/2006/metadata/properties"/>
    <ds:schemaRef ds:uri="http://schemas.microsoft.com/office/infopath/2007/PartnerControls"/>
    <ds:schemaRef ds:uri="5927d1f9-8819-4dd8-877c-e9f8844f9576"/>
    <ds:schemaRef ds:uri="016bc716-2ef2-42ff-a34e-e437c0f24fe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487</Words>
  <Characters>2928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Link Leaders</cp:lastModifiedBy>
  <cp:revision>2</cp:revision>
  <dcterms:created xsi:type="dcterms:W3CDTF">2026-10-30T11:03:00Z</dcterms:created>
  <dcterms:modified xsi:type="dcterms:W3CDTF">2026-10-30T11:03:00Z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0x010100EC618526F10DA64CBE3916EAA4716759</vt:lpwstr>
  </property>
  <property fmtid="{D5CDD505-2E9C-101B-9397-08002B2CF9AE}" pid="3" name="MediaServiceImageTags">
    <vt:lpwstr/>
  </property>
</Properties>
</file>