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40D2AF" w14:textId="7BD8A94A" w:rsidR="009E00FE" w:rsidRDefault="00E5288C">
      <w:pPr>
        <w:spacing w:after="200"/>
        <w:jc w:val="righ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pl-PL"/>
        </w:rPr>
        <w:drawing>
          <wp:inline distT="114300" distB="114300" distL="114300" distR="114300" wp14:anchorId="4291F9E4" wp14:editId="752C6C54">
            <wp:extent cx="1969762" cy="429908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69762" cy="4299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sz w:val="20"/>
          <w:szCs w:val="20"/>
        </w:rPr>
        <w:br/>
      </w:r>
      <w:r>
        <w:rPr>
          <w:rFonts w:ascii="Calibri" w:eastAsia="Calibri" w:hAnsi="Calibri" w:cs="Calibri"/>
          <w:sz w:val="24"/>
          <w:szCs w:val="24"/>
          <w:highlight w:val="white"/>
        </w:rPr>
        <w:t xml:space="preserve">Warszawa, </w:t>
      </w:r>
      <w:r w:rsidR="003F78E2">
        <w:rPr>
          <w:rFonts w:ascii="Calibri" w:eastAsia="Calibri" w:hAnsi="Calibri" w:cs="Calibri"/>
          <w:sz w:val="24"/>
          <w:szCs w:val="24"/>
          <w:highlight w:val="white"/>
        </w:rPr>
        <w:t>30</w:t>
      </w:r>
      <w:r w:rsidR="00F94860">
        <w:rPr>
          <w:rFonts w:ascii="Calibri" w:eastAsia="Calibri" w:hAnsi="Calibri" w:cs="Calibri"/>
          <w:sz w:val="24"/>
          <w:szCs w:val="24"/>
          <w:highlight w:val="white"/>
        </w:rPr>
        <w:t>.10</w:t>
      </w:r>
      <w:r>
        <w:rPr>
          <w:rFonts w:ascii="Calibri" w:eastAsia="Calibri" w:hAnsi="Calibri" w:cs="Calibri"/>
          <w:sz w:val="24"/>
          <w:szCs w:val="24"/>
          <w:highlight w:val="white"/>
        </w:rPr>
        <w:t>.2026</w:t>
      </w:r>
    </w:p>
    <w:p w14:paraId="2DDF4480" w14:textId="77777777" w:rsidR="009E00FE" w:rsidRDefault="009E00FE">
      <w:pPr>
        <w:spacing w:after="200"/>
        <w:jc w:val="center"/>
        <w:rPr>
          <w:rFonts w:ascii="Calibri" w:eastAsia="Calibri" w:hAnsi="Calibri" w:cs="Calibri"/>
          <w:sz w:val="20"/>
          <w:szCs w:val="20"/>
        </w:rPr>
      </w:pPr>
    </w:p>
    <w:p w14:paraId="3411168A" w14:textId="0F5DC4B1" w:rsidR="001C40ED" w:rsidRDefault="001C40ED" w:rsidP="00B52E31">
      <w:pPr>
        <w:spacing w:before="240" w:after="240"/>
        <w:jc w:val="both"/>
        <w:rPr>
          <w:rFonts w:ascii="Calibri" w:eastAsia="Calibri" w:hAnsi="Calibri" w:cs="Calibri"/>
          <w:b/>
          <w:bCs/>
          <w:color w:val="111111"/>
          <w:sz w:val="30"/>
          <w:szCs w:val="30"/>
        </w:rPr>
      </w:pPr>
      <w:r w:rsidRPr="001C40ED">
        <w:rPr>
          <w:rFonts w:ascii="Calibri" w:eastAsia="Calibri" w:hAnsi="Calibri" w:cs="Calibri"/>
          <w:b/>
          <w:bCs/>
          <w:color w:val="111111"/>
          <w:sz w:val="30"/>
          <w:szCs w:val="30"/>
        </w:rPr>
        <w:t xml:space="preserve">Jesienny niezbędnik </w:t>
      </w:r>
      <w:r w:rsidR="00A76E36">
        <w:rPr>
          <w:rFonts w:ascii="Calibri" w:eastAsia="Calibri" w:hAnsi="Calibri" w:cs="Calibri"/>
          <w:b/>
          <w:bCs/>
          <w:color w:val="111111"/>
          <w:sz w:val="30"/>
          <w:szCs w:val="30"/>
        </w:rPr>
        <w:t>pracy - j</w:t>
      </w:r>
      <w:r w:rsidRPr="001C40ED">
        <w:rPr>
          <w:rFonts w:ascii="Calibri" w:eastAsia="Calibri" w:hAnsi="Calibri" w:cs="Calibri"/>
          <w:b/>
          <w:bCs/>
          <w:color w:val="111111"/>
          <w:sz w:val="30"/>
          <w:szCs w:val="30"/>
        </w:rPr>
        <w:t xml:space="preserve">ak dobrać odzież i oświetlenie </w:t>
      </w:r>
      <w:r w:rsidR="00434ECE">
        <w:rPr>
          <w:rFonts w:ascii="Calibri" w:eastAsia="Calibri" w:hAnsi="Calibri" w:cs="Calibri"/>
          <w:b/>
          <w:bCs/>
          <w:color w:val="111111"/>
          <w:sz w:val="30"/>
          <w:szCs w:val="30"/>
        </w:rPr>
        <w:br/>
      </w:r>
      <w:r w:rsidRPr="001C40ED">
        <w:rPr>
          <w:rFonts w:ascii="Calibri" w:eastAsia="Calibri" w:hAnsi="Calibri" w:cs="Calibri"/>
          <w:b/>
          <w:bCs/>
          <w:color w:val="111111"/>
          <w:sz w:val="30"/>
          <w:szCs w:val="30"/>
        </w:rPr>
        <w:t>do trudniejszych warunków pracy?</w:t>
      </w:r>
    </w:p>
    <w:p w14:paraId="463BE4FD" w14:textId="3AAE3710" w:rsidR="00E34332" w:rsidRDefault="00E34332" w:rsidP="00B52E31">
      <w:pPr>
        <w:spacing w:before="240" w:after="240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 w:rsidRPr="00E34332">
        <w:rPr>
          <w:rFonts w:ascii="Calibri" w:eastAsia="Calibri" w:hAnsi="Calibri" w:cs="Calibri"/>
          <w:b/>
          <w:bCs/>
          <w:sz w:val="24"/>
          <w:szCs w:val="24"/>
        </w:rPr>
        <w:t>Jesienna aura szczególnie daje się we znaki osobom pracują</w:t>
      </w:r>
      <w:r w:rsidR="005F0E06">
        <w:rPr>
          <w:rFonts w:ascii="Calibri" w:eastAsia="Calibri" w:hAnsi="Calibri" w:cs="Calibri"/>
          <w:b/>
          <w:bCs/>
          <w:sz w:val="24"/>
          <w:szCs w:val="24"/>
        </w:rPr>
        <w:t xml:space="preserve">cym na otwartej przestrzeni lub </w:t>
      </w:r>
      <w:r w:rsidRPr="00E34332">
        <w:rPr>
          <w:rFonts w:ascii="Calibri" w:eastAsia="Calibri" w:hAnsi="Calibri" w:cs="Calibri"/>
          <w:b/>
          <w:bCs/>
          <w:sz w:val="24"/>
          <w:szCs w:val="24"/>
        </w:rPr>
        <w:t xml:space="preserve">w nieogrzewanych pomieszczeniach. Deszcz, wiatr i coraz krótsze dni wymagają zadbania </w:t>
      </w:r>
      <w:r w:rsidR="005F0E06">
        <w:rPr>
          <w:rFonts w:ascii="Calibri" w:eastAsia="Calibri" w:hAnsi="Calibri" w:cs="Calibri"/>
          <w:b/>
          <w:bCs/>
          <w:sz w:val="24"/>
          <w:szCs w:val="24"/>
        </w:rPr>
        <w:t xml:space="preserve">o </w:t>
      </w:r>
      <w:r w:rsidRPr="00E34332">
        <w:rPr>
          <w:rFonts w:ascii="Calibri" w:eastAsia="Calibri" w:hAnsi="Calibri" w:cs="Calibri"/>
          <w:b/>
          <w:bCs/>
          <w:sz w:val="24"/>
          <w:szCs w:val="24"/>
        </w:rPr>
        <w:t>ochronę przed chłodem i wilgocią, a także o oświetlenie stanowiska oraz widoc</w:t>
      </w:r>
      <w:r w:rsidR="005F0E06">
        <w:rPr>
          <w:rFonts w:ascii="Calibri" w:eastAsia="Calibri" w:hAnsi="Calibri" w:cs="Calibri"/>
          <w:b/>
          <w:bCs/>
          <w:sz w:val="24"/>
          <w:szCs w:val="24"/>
        </w:rPr>
        <w:t xml:space="preserve">zność </w:t>
      </w:r>
      <w:r w:rsidRPr="00E34332">
        <w:rPr>
          <w:rFonts w:ascii="Calibri" w:eastAsia="Calibri" w:hAnsi="Calibri" w:cs="Calibri"/>
          <w:b/>
          <w:bCs/>
          <w:sz w:val="24"/>
          <w:szCs w:val="24"/>
        </w:rPr>
        <w:t>pracownika. Podstawę sezonowego wyposażenia stanowi</w:t>
      </w:r>
      <w:r w:rsidR="005F0E06">
        <w:rPr>
          <w:rFonts w:ascii="Calibri" w:eastAsia="Calibri" w:hAnsi="Calibri" w:cs="Calibri"/>
          <w:b/>
          <w:bCs/>
          <w:sz w:val="24"/>
          <w:szCs w:val="24"/>
        </w:rPr>
        <w:t xml:space="preserve"> cieplejsza i przeciwdeszczowa </w:t>
      </w:r>
      <w:r w:rsidR="00D22D59">
        <w:rPr>
          <w:rFonts w:ascii="Calibri" w:eastAsia="Calibri" w:hAnsi="Calibri" w:cs="Calibri"/>
          <w:b/>
          <w:bCs/>
          <w:sz w:val="24"/>
          <w:szCs w:val="24"/>
        </w:rPr>
        <w:t>odzi</w:t>
      </w:r>
      <w:r w:rsidR="008D0039">
        <w:rPr>
          <w:rFonts w:ascii="Calibri" w:eastAsia="Calibri" w:hAnsi="Calibri" w:cs="Calibri"/>
          <w:b/>
          <w:bCs/>
          <w:sz w:val="24"/>
          <w:szCs w:val="24"/>
        </w:rPr>
        <w:t xml:space="preserve">eż robocza, elementy odblaskowe, a </w:t>
      </w:r>
      <w:r w:rsidR="00434ECE">
        <w:rPr>
          <w:rFonts w:ascii="Calibri" w:eastAsia="Calibri" w:hAnsi="Calibri" w:cs="Calibri"/>
          <w:b/>
          <w:bCs/>
          <w:sz w:val="24"/>
          <w:szCs w:val="24"/>
        </w:rPr>
        <w:t>także</w:t>
      </w:r>
      <w:r w:rsidR="00D22D59">
        <w:rPr>
          <w:rFonts w:ascii="Calibri" w:eastAsia="Calibri" w:hAnsi="Calibri" w:cs="Calibri"/>
          <w:b/>
          <w:bCs/>
          <w:sz w:val="24"/>
          <w:szCs w:val="24"/>
        </w:rPr>
        <w:t xml:space="preserve"> przenośne oświetlenie.</w:t>
      </w:r>
      <w:r w:rsidR="005F0E06">
        <w:rPr>
          <w:rFonts w:ascii="Calibri" w:eastAsia="Calibri" w:hAnsi="Calibri" w:cs="Calibri"/>
          <w:b/>
          <w:bCs/>
          <w:sz w:val="24"/>
          <w:szCs w:val="24"/>
        </w:rPr>
        <w:t xml:space="preserve"> O ich przydatności </w:t>
      </w:r>
      <w:r w:rsidRPr="00E34332">
        <w:rPr>
          <w:rFonts w:ascii="Calibri" w:eastAsia="Calibri" w:hAnsi="Calibri" w:cs="Calibri"/>
          <w:b/>
          <w:bCs/>
          <w:sz w:val="24"/>
          <w:szCs w:val="24"/>
        </w:rPr>
        <w:t>decydują parametry dostosowane do wykonywanych zadań, właściwe dopasowanie oraz komfort podczas wielogodzinnej pracy.</w:t>
      </w:r>
    </w:p>
    <w:p w14:paraId="7FE8DEFD" w14:textId="08B3704C" w:rsidR="001C40ED" w:rsidRDefault="001C40ED" w:rsidP="00B52E31">
      <w:pPr>
        <w:spacing w:before="240" w:after="240"/>
        <w:jc w:val="both"/>
        <w:rPr>
          <w:rFonts w:ascii="Calibri" w:eastAsia="Calibri" w:hAnsi="Calibri" w:cs="Calibri"/>
          <w:bCs/>
          <w:sz w:val="24"/>
          <w:szCs w:val="24"/>
        </w:rPr>
      </w:pPr>
      <w:r>
        <w:rPr>
          <w:rFonts w:ascii="Calibri" w:eastAsia="Calibri" w:hAnsi="Calibri" w:cs="Calibri"/>
          <w:bCs/>
          <w:sz w:val="24"/>
          <w:szCs w:val="24"/>
        </w:rPr>
        <w:t xml:space="preserve">- </w:t>
      </w:r>
      <w:r w:rsidR="00E34332" w:rsidRPr="00E34332">
        <w:rPr>
          <w:rFonts w:ascii="Calibri" w:eastAsia="Calibri" w:hAnsi="Calibri" w:cs="Calibri"/>
          <w:bCs/>
          <w:i/>
          <w:sz w:val="24"/>
          <w:szCs w:val="24"/>
        </w:rPr>
        <w:t>Przygotowanie do jesieni warto zacząć od przyjrzenia się codziennym zadaniom zespołu. Innego wyposażenia potrzebuje osoba wykonująca precyzyjny montaż, a innego pracownik przemieszczający się po mokrym placu budowy. Trzeba uwzględnić intensywność wysiłku, czas spędzany na zewnątrz oraz zagrożenia występujące na d</w:t>
      </w:r>
      <w:r w:rsidR="005F0E06">
        <w:rPr>
          <w:rFonts w:ascii="Calibri" w:eastAsia="Calibri" w:hAnsi="Calibri" w:cs="Calibri"/>
          <w:bCs/>
          <w:i/>
          <w:sz w:val="24"/>
          <w:szCs w:val="24"/>
        </w:rPr>
        <w:t xml:space="preserve">anym stanowisku. Dopiero na tej </w:t>
      </w:r>
      <w:r w:rsidR="00E34332" w:rsidRPr="00E34332">
        <w:rPr>
          <w:rFonts w:ascii="Calibri" w:eastAsia="Calibri" w:hAnsi="Calibri" w:cs="Calibri"/>
          <w:bCs/>
          <w:i/>
          <w:sz w:val="24"/>
          <w:szCs w:val="24"/>
        </w:rPr>
        <w:t xml:space="preserve">podstawie można dobrać środki ochrony, które </w:t>
      </w:r>
      <w:r w:rsidR="005F0E06">
        <w:rPr>
          <w:rFonts w:ascii="Calibri" w:eastAsia="Calibri" w:hAnsi="Calibri" w:cs="Calibri"/>
          <w:bCs/>
          <w:i/>
          <w:sz w:val="24"/>
          <w:szCs w:val="24"/>
        </w:rPr>
        <w:t xml:space="preserve">pozwolą zachować swobodę ruchów i </w:t>
      </w:r>
      <w:r w:rsidR="00E34332" w:rsidRPr="00E34332">
        <w:rPr>
          <w:rFonts w:ascii="Calibri" w:eastAsia="Calibri" w:hAnsi="Calibri" w:cs="Calibri"/>
          <w:bCs/>
          <w:i/>
          <w:sz w:val="24"/>
          <w:szCs w:val="24"/>
        </w:rPr>
        <w:t>sprawność działania</w:t>
      </w:r>
      <w:r w:rsidR="00D22D59">
        <w:rPr>
          <w:rFonts w:ascii="Calibri" w:eastAsia="Calibri" w:hAnsi="Calibri" w:cs="Calibri"/>
          <w:bCs/>
          <w:i/>
          <w:sz w:val="24"/>
          <w:szCs w:val="24"/>
        </w:rPr>
        <w:t xml:space="preserve"> - </w:t>
      </w:r>
      <w:r w:rsidR="00AC3A7E">
        <w:rPr>
          <w:rFonts w:ascii="Calibri" w:eastAsia="Calibri" w:hAnsi="Calibri" w:cs="Calibri"/>
          <w:bCs/>
          <w:sz w:val="24"/>
          <w:szCs w:val="24"/>
        </w:rPr>
        <w:t>podkreśla</w:t>
      </w:r>
      <w:r w:rsidRPr="001C40ED">
        <w:rPr>
          <w:rFonts w:ascii="Calibri" w:eastAsia="Calibri" w:hAnsi="Calibri" w:cs="Calibri"/>
          <w:bCs/>
          <w:sz w:val="24"/>
          <w:szCs w:val="24"/>
        </w:rPr>
        <w:t xml:space="preserve"> </w:t>
      </w:r>
      <w:r w:rsidR="00434ECE">
        <w:rPr>
          <w:rFonts w:ascii="Calibri" w:eastAsia="Calibri" w:hAnsi="Calibri" w:cs="Calibri"/>
          <w:bCs/>
          <w:sz w:val="24"/>
          <w:szCs w:val="24"/>
        </w:rPr>
        <w:t xml:space="preserve">Ewa Paprocka, Product Manager </w:t>
      </w:r>
      <w:r w:rsidR="009335ED">
        <w:rPr>
          <w:rFonts w:ascii="Calibri" w:eastAsia="Calibri" w:hAnsi="Calibri" w:cs="Calibri"/>
          <w:bCs/>
          <w:sz w:val="24"/>
          <w:szCs w:val="24"/>
        </w:rPr>
        <w:t>Wurth Polska.</w:t>
      </w:r>
    </w:p>
    <w:p w14:paraId="16F2287E" w14:textId="77777777" w:rsidR="001C40ED" w:rsidRDefault="001C40ED" w:rsidP="005E7BC8">
      <w:pPr>
        <w:spacing w:before="240" w:after="240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 w:rsidRPr="001C40ED">
        <w:rPr>
          <w:rFonts w:ascii="Calibri" w:eastAsia="Calibri" w:hAnsi="Calibri" w:cs="Calibri"/>
          <w:b/>
          <w:bCs/>
          <w:sz w:val="24"/>
          <w:szCs w:val="24"/>
        </w:rPr>
        <w:t>Odzież do pracy w zmiennych warunkach</w:t>
      </w:r>
    </w:p>
    <w:p w14:paraId="5288FFC6" w14:textId="41C2A1E0" w:rsidR="00E34332" w:rsidRDefault="00E34332" w:rsidP="005E7BC8">
      <w:pPr>
        <w:spacing w:before="240" w:after="240"/>
        <w:jc w:val="both"/>
        <w:rPr>
          <w:rFonts w:ascii="Calibri" w:eastAsia="Calibri" w:hAnsi="Calibri" w:cs="Calibri"/>
          <w:bCs/>
          <w:sz w:val="24"/>
          <w:szCs w:val="24"/>
        </w:rPr>
      </w:pPr>
      <w:r w:rsidRPr="00E34332">
        <w:rPr>
          <w:rFonts w:ascii="Calibri" w:eastAsia="Calibri" w:hAnsi="Calibri" w:cs="Calibri"/>
          <w:bCs/>
          <w:sz w:val="24"/>
          <w:szCs w:val="24"/>
        </w:rPr>
        <w:t xml:space="preserve">W pracach wymagających obsługi narzędzi szczególne znaczenie ma ochrona dłoni </w:t>
      </w:r>
      <w:r w:rsidR="001C2ED9">
        <w:rPr>
          <w:rFonts w:ascii="Calibri" w:eastAsia="Calibri" w:hAnsi="Calibri" w:cs="Calibri"/>
          <w:bCs/>
          <w:sz w:val="24"/>
          <w:szCs w:val="24"/>
        </w:rPr>
        <w:t>oraz zapewnienie</w:t>
      </w:r>
      <w:r w:rsidRPr="00E34332">
        <w:rPr>
          <w:rFonts w:ascii="Calibri" w:eastAsia="Calibri" w:hAnsi="Calibri" w:cs="Calibri"/>
          <w:bCs/>
          <w:sz w:val="24"/>
          <w:szCs w:val="24"/>
        </w:rPr>
        <w:t xml:space="preserve"> pewnego chwytu. Przy wyborze ocieplanych rękawic należy uwzględnić kontakt z wilgocią, rodzaj przenoszonych przedmiotów i precyzję wykonywanych czynności. Zbyt gruby lub źle dopasowany model może utrudniać zginanie palców oraz manipulowanie drobnymi elementami. W mokrym środowisku przydatne jest wyposażenie rękawic </w:t>
      </w:r>
      <w:r w:rsidR="00434ECE">
        <w:rPr>
          <w:rFonts w:ascii="Calibri" w:eastAsia="Calibri" w:hAnsi="Calibri" w:cs="Calibri"/>
          <w:bCs/>
          <w:sz w:val="24"/>
          <w:szCs w:val="24"/>
        </w:rPr>
        <w:br/>
      </w:r>
      <w:r w:rsidRPr="00E34332">
        <w:rPr>
          <w:rFonts w:ascii="Calibri" w:eastAsia="Calibri" w:hAnsi="Calibri" w:cs="Calibri"/>
          <w:bCs/>
          <w:sz w:val="24"/>
          <w:szCs w:val="24"/>
        </w:rPr>
        <w:t>w membrany ograniczające przenikanie wody i umożliwiające odprowadzanie pary wodnej. Jeżeli zadanie wiąże się również z ryzykiem przecięcia, przetarcia czy innego urazu mechanicznego, trzeba sprawdzić deklarowany zakres ochrony danego modelu.</w:t>
      </w:r>
    </w:p>
    <w:p w14:paraId="789DB4A5" w14:textId="443A57ED" w:rsidR="00E34332" w:rsidRDefault="00E34332" w:rsidP="005E7BC8">
      <w:pPr>
        <w:spacing w:before="240" w:after="240"/>
        <w:jc w:val="both"/>
        <w:rPr>
          <w:rFonts w:ascii="Calibri" w:eastAsia="Calibri" w:hAnsi="Calibri" w:cs="Calibri"/>
          <w:bCs/>
          <w:sz w:val="24"/>
          <w:szCs w:val="24"/>
        </w:rPr>
      </w:pPr>
      <w:r w:rsidRPr="00E34332">
        <w:rPr>
          <w:rFonts w:ascii="Calibri" w:eastAsia="Calibri" w:hAnsi="Calibri" w:cs="Calibri"/>
          <w:bCs/>
          <w:sz w:val="24"/>
          <w:szCs w:val="24"/>
        </w:rPr>
        <w:t>Podobne połączenie zabezpieczenia przed warunkami</w:t>
      </w:r>
      <w:r w:rsidR="005F0E06">
        <w:rPr>
          <w:rFonts w:ascii="Calibri" w:eastAsia="Calibri" w:hAnsi="Calibri" w:cs="Calibri"/>
          <w:bCs/>
          <w:sz w:val="24"/>
          <w:szCs w:val="24"/>
        </w:rPr>
        <w:t xml:space="preserve"> atmosferycznymi i zagrożeniami </w:t>
      </w:r>
      <w:r w:rsidRPr="00E34332">
        <w:rPr>
          <w:rFonts w:ascii="Calibri" w:eastAsia="Calibri" w:hAnsi="Calibri" w:cs="Calibri"/>
          <w:bCs/>
          <w:sz w:val="24"/>
          <w:szCs w:val="24"/>
        </w:rPr>
        <w:t>na stanowisku jest istotne przy doborze obuwia. Na mokrej nawierzchni liczą się właściwości podeszwy oraz jej bieżnik, a ze względu na temperaturę także izolacja od podłoża. Rozmiar powinien uwzględniać grubość skarpet używanych pod</w:t>
      </w:r>
      <w:r w:rsidR="00BE6BDB">
        <w:rPr>
          <w:rFonts w:ascii="Calibri" w:eastAsia="Calibri" w:hAnsi="Calibri" w:cs="Calibri"/>
          <w:bCs/>
          <w:sz w:val="24"/>
          <w:szCs w:val="24"/>
        </w:rPr>
        <w:t xml:space="preserve">czas pracy i pozostawiać palcom </w:t>
      </w:r>
      <w:r w:rsidRPr="00E34332">
        <w:rPr>
          <w:rFonts w:ascii="Calibri" w:eastAsia="Calibri" w:hAnsi="Calibri" w:cs="Calibri"/>
          <w:bCs/>
          <w:sz w:val="24"/>
          <w:szCs w:val="24"/>
        </w:rPr>
        <w:t>odpowiednią przestrzeń. Należy też regularnie kontrolować z</w:t>
      </w:r>
      <w:r w:rsidR="00BE6BDB">
        <w:rPr>
          <w:rFonts w:ascii="Calibri" w:eastAsia="Calibri" w:hAnsi="Calibri" w:cs="Calibri"/>
          <w:bCs/>
          <w:sz w:val="24"/>
          <w:szCs w:val="24"/>
        </w:rPr>
        <w:t xml:space="preserve">użycie podeszwy i usuwać z niej </w:t>
      </w:r>
      <w:r w:rsidRPr="00E34332">
        <w:rPr>
          <w:rFonts w:ascii="Calibri" w:eastAsia="Calibri" w:hAnsi="Calibri" w:cs="Calibri"/>
          <w:bCs/>
          <w:sz w:val="24"/>
          <w:szCs w:val="24"/>
        </w:rPr>
        <w:t xml:space="preserve">błoto, pamiętając, że właściwości antypoślizgowe nie eliminują ryzyka </w:t>
      </w:r>
      <w:r w:rsidR="00031344">
        <w:rPr>
          <w:rFonts w:ascii="Calibri" w:eastAsia="Calibri" w:hAnsi="Calibri" w:cs="Calibri"/>
          <w:bCs/>
          <w:sz w:val="24"/>
          <w:szCs w:val="24"/>
        </w:rPr>
        <w:t xml:space="preserve">utraty równowagi </w:t>
      </w:r>
      <w:r w:rsidR="00BE6BDB">
        <w:rPr>
          <w:rFonts w:ascii="Calibri" w:eastAsia="Calibri" w:hAnsi="Calibri" w:cs="Calibri"/>
          <w:bCs/>
          <w:sz w:val="24"/>
          <w:szCs w:val="24"/>
        </w:rPr>
        <w:t xml:space="preserve">na </w:t>
      </w:r>
      <w:r w:rsidR="009335ED">
        <w:rPr>
          <w:rFonts w:ascii="Calibri" w:eastAsia="Calibri" w:hAnsi="Calibri" w:cs="Calibri"/>
          <w:bCs/>
          <w:sz w:val="24"/>
          <w:szCs w:val="24"/>
        </w:rPr>
        <w:t>każdej powierzchni.</w:t>
      </w:r>
    </w:p>
    <w:p w14:paraId="6FF24CBE" w14:textId="59FD7A30" w:rsidR="00E34332" w:rsidRDefault="00031344" w:rsidP="005E7BC8">
      <w:pPr>
        <w:spacing w:before="240" w:after="240"/>
        <w:jc w:val="both"/>
        <w:rPr>
          <w:rFonts w:ascii="Calibri" w:eastAsia="Calibri" w:hAnsi="Calibri" w:cs="Calibri"/>
          <w:bCs/>
          <w:sz w:val="24"/>
          <w:szCs w:val="24"/>
        </w:rPr>
      </w:pPr>
      <w:r>
        <w:rPr>
          <w:rFonts w:ascii="Calibri" w:eastAsia="Calibri" w:hAnsi="Calibri" w:cs="Calibri"/>
          <w:bCs/>
          <w:sz w:val="24"/>
          <w:szCs w:val="24"/>
        </w:rPr>
        <w:lastRenderedPageBreak/>
        <w:t>Ochronę stóp oraz</w:t>
      </w:r>
      <w:r w:rsidR="00E34332" w:rsidRPr="00E34332">
        <w:rPr>
          <w:rFonts w:ascii="Calibri" w:eastAsia="Calibri" w:hAnsi="Calibri" w:cs="Calibri"/>
          <w:bCs/>
          <w:sz w:val="24"/>
          <w:szCs w:val="24"/>
        </w:rPr>
        <w:t xml:space="preserve"> dłoni powinna uzupełniać odzież, która </w:t>
      </w:r>
      <w:r w:rsidR="00BE6BDB">
        <w:rPr>
          <w:rFonts w:ascii="Calibri" w:eastAsia="Calibri" w:hAnsi="Calibri" w:cs="Calibri"/>
          <w:bCs/>
          <w:sz w:val="24"/>
          <w:szCs w:val="24"/>
        </w:rPr>
        <w:t xml:space="preserve">pomaga utrzymać komfort cieplny </w:t>
      </w:r>
      <w:r w:rsidR="00E34332" w:rsidRPr="00E34332">
        <w:rPr>
          <w:rFonts w:ascii="Calibri" w:eastAsia="Calibri" w:hAnsi="Calibri" w:cs="Calibri"/>
          <w:bCs/>
          <w:sz w:val="24"/>
          <w:szCs w:val="24"/>
        </w:rPr>
        <w:t>całego ciała. Kurtka i spodnie powinny osłaniać przed des</w:t>
      </w:r>
      <w:r w:rsidR="00BE6BDB">
        <w:rPr>
          <w:rFonts w:ascii="Calibri" w:eastAsia="Calibri" w:hAnsi="Calibri" w:cs="Calibri"/>
          <w:bCs/>
          <w:sz w:val="24"/>
          <w:szCs w:val="24"/>
        </w:rPr>
        <w:t xml:space="preserve">zczem i wiatrem, a jednocześnie </w:t>
      </w:r>
      <w:r w:rsidR="00E34332" w:rsidRPr="00E34332">
        <w:rPr>
          <w:rFonts w:ascii="Calibri" w:eastAsia="Calibri" w:hAnsi="Calibri" w:cs="Calibri"/>
          <w:bCs/>
          <w:sz w:val="24"/>
          <w:szCs w:val="24"/>
        </w:rPr>
        <w:t xml:space="preserve">umożliwiać odprowadzanie pary wodnej powstającej </w:t>
      </w:r>
      <w:r w:rsidR="00BE6BDB">
        <w:rPr>
          <w:rFonts w:ascii="Calibri" w:eastAsia="Calibri" w:hAnsi="Calibri" w:cs="Calibri"/>
          <w:bCs/>
          <w:sz w:val="24"/>
          <w:szCs w:val="24"/>
        </w:rPr>
        <w:t xml:space="preserve">podczas wysiłku. Znaczenie mają </w:t>
      </w:r>
      <w:r w:rsidR="00E34332" w:rsidRPr="00E34332">
        <w:rPr>
          <w:rFonts w:ascii="Calibri" w:eastAsia="Calibri" w:hAnsi="Calibri" w:cs="Calibri"/>
          <w:bCs/>
          <w:sz w:val="24"/>
          <w:szCs w:val="24"/>
        </w:rPr>
        <w:t>zarówno parametry materiału, jak i konstrukcja ubrania:</w:t>
      </w:r>
      <w:r w:rsidR="00BE6BDB">
        <w:rPr>
          <w:rFonts w:ascii="Calibri" w:eastAsia="Calibri" w:hAnsi="Calibri" w:cs="Calibri"/>
          <w:bCs/>
          <w:sz w:val="24"/>
          <w:szCs w:val="24"/>
        </w:rPr>
        <w:t xml:space="preserve"> zabezpieczenie szwów i zapięć, </w:t>
      </w:r>
      <w:r w:rsidR="00E34332" w:rsidRPr="00E34332">
        <w:rPr>
          <w:rFonts w:ascii="Calibri" w:eastAsia="Calibri" w:hAnsi="Calibri" w:cs="Calibri"/>
          <w:bCs/>
          <w:sz w:val="24"/>
          <w:szCs w:val="24"/>
        </w:rPr>
        <w:t>regulacja mankietów oraz dopasowanie kaptura. Krój mu</w:t>
      </w:r>
      <w:r w:rsidR="00BE6BDB">
        <w:rPr>
          <w:rFonts w:ascii="Calibri" w:eastAsia="Calibri" w:hAnsi="Calibri" w:cs="Calibri"/>
          <w:bCs/>
          <w:sz w:val="24"/>
          <w:szCs w:val="24"/>
        </w:rPr>
        <w:t xml:space="preserve">si przy tym pozostawiać swobodę </w:t>
      </w:r>
      <w:r w:rsidR="00E34332" w:rsidRPr="00E34332">
        <w:rPr>
          <w:rFonts w:ascii="Calibri" w:eastAsia="Calibri" w:hAnsi="Calibri" w:cs="Calibri"/>
          <w:bCs/>
          <w:sz w:val="24"/>
          <w:szCs w:val="24"/>
        </w:rPr>
        <w:t xml:space="preserve">przy schylaniu się, unoszeniu rąk czy klękaniu, również </w:t>
      </w:r>
      <w:r w:rsidR="00BE6BDB">
        <w:rPr>
          <w:rFonts w:ascii="Calibri" w:eastAsia="Calibri" w:hAnsi="Calibri" w:cs="Calibri"/>
          <w:bCs/>
          <w:sz w:val="24"/>
          <w:szCs w:val="24"/>
        </w:rPr>
        <w:t xml:space="preserve">po założeniu dodatkowej warstwy </w:t>
      </w:r>
      <w:r w:rsidR="00E34332" w:rsidRPr="00E34332">
        <w:rPr>
          <w:rFonts w:ascii="Calibri" w:eastAsia="Calibri" w:hAnsi="Calibri" w:cs="Calibri"/>
          <w:bCs/>
          <w:sz w:val="24"/>
          <w:szCs w:val="24"/>
        </w:rPr>
        <w:t xml:space="preserve">ocieplającej. </w:t>
      </w:r>
      <w:r>
        <w:rPr>
          <w:rFonts w:ascii="Calibri" w:eastAsia="Calibri" w:hAnsi="Calibri" w:cs="Calibri"/>
          <w:bCs/>
          <w:sz w:val="24"/>
          <w:szCs w:val="24"/>
        </w:rPr>
        <w:t xml:space="preserve">Ważnym </w:t>
      </w:r>
      <w:r w:rsidR="00E34332" w:rsidRPr="00E34332">
        <w:rPr>
          <w:rFonts w:ascii="Calibri" w:eastAsia="Calibri" w:hAnsi="Calibri" w:cs="Calibri"/>
          <w:bCs/>
          <w:sz w:val="24"/>
          <w:szCs w:val="24"/>
        </w:rPr>
        <w:t>kryterium doboru jest</w:t>
      </w:r>
      <w:r>
        <w:rPr>
          <w:rFonts w:ascii="Calibri" w:eastAsia="Calibri" w:hAnsi="Calibri" w:cs="Calibri"/>
          <w:bCs/>
          <w:sz w:val="24"/>
          <w:szCs w:val="24"/>
        </w:rPr>
        <w:t xml:space="preserve"> również</w:t>
      </w:r>
      <w:r w:rsidR="00E34332" w:rsidRPr="00E34332">
        <w:rPr>
          <w:rFonts w:ascii="Calibri" w:eastAsia="Calibri" w:hAnsi="Calibri" w:cs="Calibri"/>
          <w:bCs/>
          <w:sz w:val="24"/>
          <w:szCs w:val="24"/>
        </w:rPr>
        <w:t xml:space="preserve"> wi</w:t>
      </w:r>
      <w:r w:rsidR="00BE6BDB">
        <w:rPr>
          <w:rFonts w:ascii="Calibri" w:eastAsia="Calibri" w:hAnsi="Calibri" w:cs="Calibri"/>
          <w:bCs/>
          <w:sz w:val="24"/>
          <w:szCs w:val="24"/>
        </w:rPr>
        <w:t xml:space="preserve">doczność pracownika. Tam, gdzie </w:t>
      </w:r>
      <w:r w:rsidR="00E34332" w:rsidRPr="00E34332">
        <w:rPr>
          <w:rFonts w:ascii="Calibri" w:eastAsia="Calibri" w:hAnsi="Calibri" w:cs="Calibri"/>
          <w:bCs/>
          <w:sz w:val="24"/>
          <w:szCs w:val="24"/>
        </w:rPr>
        <w:t>wymaga tego charakter stanowiska, potrzebna jest odz</w:t>
      </w:r>
      <w:r w:rsidR="00BE6BDB">
        <w:rPr>
          <w:rFonts w:ascii="Calibri" w:eastAsia="Calibri" w:hAnsi="Calibri" w:cs="Calibri"/>
          <w:bCs/>
          <w:sz w:val="24"/>
          <w:szCs w:val="24"/>
        </w:rPr>
        <w:t xml:space="preserve">ież ostrzegawcza z odpowiednimi </w:t>
      </w:r>
      <w:r w:rsidR="00E34332" w:rsidRPr="00E34332">
        <w:rPr>
          <w:rFonts w:ascii="Calibri" w:eastAsia="Calibri" w:hAnsi="Calibri" w:cs="Calibri"/>
          <w:bCs/>
          <w:sz w:val="24"/>
          <w:szCs w:val="24"/>
        </w:rPr>
        <w:t>elementami odblaskowymi, która ułatwia dostrzeżenie osoby przez innych.</w:t>
      </w:r>
    </w:p>
    <w:p w14:paraId="4AEC9816" w14:textId="5B694113" w:rsidR="001C40ED" w:rsidRDefault="001C40ED" w:rsidP="005E7BC8">
      <w:pPr>
        <w:spacing w:before="240" w:after="240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 w:rsidRPr="001C40ED">
        <w:rPr>
          <w:rFonts w:ascii="Calibri" w:eastAsia="Calibri" w:hAnsi="Calibri" w:cs="Calibri"/>
          <w:b/>
          <w:bCs/>
          <w:sz w:val="24"/>
          <w:szCs w:val="24"/>
        </w:rPr>
        <w:t>Więcej światła na stanowisku pracy</w:t>
      </w:r>
    </w:p>
    <w:p w14:paraId="40F459E7" w14:textId="6E450787" w:rsidR="00E34332" w:rsidRDefault="00E34332" w:rsidP="005E7BC8">
      <w:pPr>
        <w:spacing w:before="240" w:after="240"/>
        <w:jc w:val="both"/>
        <w:rPr>
          <w:rFonts w:ascii="Calibri" w:eastAsia="Calibri" w:hAnsi="Calibri" w:cs="Calibri"/>
          <w:bCs/>
          <w:sz w:val="24"/>
          <w:szCs w:val="24"/>
        </w:rPr>
      </w:pPr>
      <w:r w:rsidRPr="00E34332">
        <w:rPr>
          <w:rFonts w:ascii="Calibri" w:eastAsia="Calibri" w:hAnsi="Calibri" w:cs="Calibri"/>
          <w:bCs/>
          <w:sz w:val="24"/>
          <w:szCs w:val="24"/>
        </w:rPr>
        <w:t xml:space="preserve">Zapadający zmrok utrudnia zarówno dostrzeżenie pracowników, jak i </w:t>
      </w:r>
      <w:r w:rsidR="00BE6BDB">
        <w:rPr>
          <w:rFonts w:ascii="Calibri" w:eastAsia="Calibri" w:hAnsi="Calibri" w:cs="Calibri"/>
          <w:bCs/>
          <w:sz w:val="24"/>
          <w:szCs w:val="24"/>
        </w:rPr>
        <w:t xml:space="preserve">dostrzeganie przeszkód </w:t>
      </w:r>
      <w:r w:rsidR="00086BE5">
        <w:rPr>
          <w:rFonts w:ascii="Calibri" w:eastAsia="Calibri" w:hAnsi="Calibri" w:cs="Calibri"/>
          <w:bCs/>
          <w:sz w:val="24"/>
          <w:szCs w:val="24"/>
        </w:rPr>
        <w:t>w otoczeniu</w:t>
      </w:r>
      <w:r w:rsidRPr="00E34332">
        <w:rPr>
          <w:rFonts w:ascii="Calibri" w:eastAsia="Calibri" w:hAnsi="Calibri" w:cs="Calibri"/>
          <w:bCs/>
          <w:sz w:val="24"/>
          <w:szCs w:val="24"/>
        </w:rPr>
        <w:t xml:space="preserve">. Odpowiednie oświetlenie </w:t>
      </w:r>
      <w:r w:rsidR="00086BE5" w:rsidRPr="00086BE5">
        <w:rPr>
          <w:rFonts w:ascii="Calibri" w:eastAsia="Calibri" w:hAnsi="Calibri" w:cs="Calibri"/>
          <w:bCs/>
          <w:sz w:val="24"/>
          <w:szCs w:val="24"/>
        </w:rPr>
        <w:t>bywa jednak</w:t>
      </w:r>
      <w:r w:rsidR="00086BE5">
        <w:rPr>
          <w:rFonts w:ascii="Calibri" w:eastAsia="Calibri" w:hAnsi="Calibri" w:cs="Calibri"/>
          <w:bCs/>
          <w:sz w:val="24"/>
          <w:szCs w:val="24"/>
        </w:rPr>
        <w:t xml:space="preserve"> niezbędne również w ciągu dnia</w:t>
      </w:r>
      <w:r w:rsidR="001C2ED9">
        <w:rPr>
          <w:rFonts w:ascii="Calibri" w:eastAsia="Calibri" w:hAnsi="Calibri" w:cs="Calibri"/>
          <w:bCs/>
          <w:sz w:val="24"/>
          <w:szCs w:val="24"/>
        </w:rPr>
        <w:t>,</w:t>
      </w:r>
      <w:r w:rsidR="00BE6BDB">
        <w:t xml:space="preserve"> </w:t>
      </w:r>
      <w:r w:rsidR="00086BE5">
        <w:rPr>
          <w:rFonts w:ascii="Calibri" w:eastAsia="Calibri" w:hAnsi="Calibri" w:cs="Calibri"/>
          <w:bCs/>
          <w:sz w:val="24"/>
          <w:szCs w:val="24"/>
        </w:rPr>
        <w:t>sz</w:t>
      </w:r>
      <w:r w:rsidR="00086BE5" w:rsidRPr="00086BE5">
        <w:rPr>
          <w:rFonts w:ascii="Calibri" w:eastAsia="Calibri" w:hAnsi="Calibri" w:cs="Calibri"/>
          <w:bCs/>
          <w:sz w:val="24"/>
          <w:szCs w:val="24"/>
        </w:rPr>
        <w:t>czególnie we wnętrzach powstających budynków, pomieszczeniach technicznych</w:t>
      </w:r>
      <w:r w:rsidR="00BE6BDB">
        <w:rPr>
          <w:rFonts w:ascii="Calibri" w:eastAsia="Calibri" w:hAnsi="Calibri" w:cs="Calibri"/>
          <w:bCs/>
          <w:sz w:val="24"/>
          <w:szCs w:val="24"/>
        </w:rPr>
        <w:t xml:space="preserve"> i trudno </w:t>
      </w:r>
      <w:r w:rsidR="00086BE5" w:rsidRPr="00086BE5">
        <w:rPr>
          <w:rFonts w:ascii="Calibri" w:eastAsia="Calibri" w:hAnsi="Calibri" w:cs="Calibri"/>
          <w:bCs/>
          <w:sz w:val="24"/>
          <w:szCs w:val="24"/>
        </w:rPr>
        <w:t>dostępnych przestrzeniach. Lampy należy dobierać do wielkości obszaru roboczego oraz charakteru wykonywanych zadań. Podczas montażu, kontroli instalacji czy prac serwisowych sprawdzają się akumulatorowe latarki czołowe, które kierują światło tam,</w:t>
      </w:r>
      <w:r w:rsidR="00BE6BDB">
        <w:rPr>
          <w:rFonts w:ascii="Calibri" w:eastAsia="Calibri" w:hAnsi="Calibri" w:cs="Calibri"/>
          <w:bCs/>
          <w:sz w:val="24"/>
          <w:szCs w:val="24"/>
        </w:rPr>
        <w:t xml:space="preserve"> gdzie zwrócony jest </w:t>
      </w:r>
      <w:r w:rsidR="00086BE5" w:rsidRPr="00086BE5">
        <w:rPr>
          <w:rFonts w:ascii="Calibri" w:eastAsia="Calibri" w:hAnsi="Calibri" w:cs="Calibri"/>
          <w:bCs/>
          <w:sz w:val="24"/>
          <w:szCs w:val="24"/>
        </w:rPr>
        <w:t>wzrok użytkownika, pozostawiając obie ręce wolne. Przy</w:t>
      </w:r>
      <w:r w:rsidR="00BE6BDB">
        <w:rPr>
          <w:rFonts w:ascii="Calibri" w:eastAsia="Calibri" w:hAnsi="Calibri" w:cs="Calibri"/>
          <w:bCs/>
          <w:sz w:val="24"/>
          <w:szCs w:val="24"/>
        </w:rPr>
        <w:t xml:space="preserve"> wyborze warto zwrócić uwagę na </w:t>
      </w:r>
      <w:r w:rsidR="00086BE5" w:rsidRPr="00086BE5">
        <w:rPr>
          <w:rFonts w:ascii="Calibri" w:eastAsia="Calibri" w:hAnsi="Calibri" w:cs="Calibri"/>
          <w:bCs/>
          <w:sz w:val="24"/>
          <w:szCs w:val="24"/>
        </w:rPr>
        <w:t>stabilność mocowania, możliwość regulacji wiązki, łatwość obsługi w rękawicach oraz dopasowanie do pozostałych elementów wyposażenia.</w:t>
      </w:r>
    </w:p>
    <w:p w14:paraId="2D7B41A8" w14:textId="773C6726" w:rsidR="00E34332" w:rsidRDefault="00E34332" w:rsidP="005E7BC8">
      <w:pPr>
        <w:spacing w:before="240" w:after="240"/>
        <w:jc w:val="both"/>
        <w:rPr>
          <w:rFonts w:ascii="Calibri" w:eastAsia="Calibri" w:hAnsi="Calibri" w:cs="Calibri"/>
          <w:bCs/>
          <w:sz w:val="24"/>
          <w:szCs w:val="24"/>
        </w:rPr>
      </w:pPr>
      <w:r w:rsidRPr="00E34332">
        <w:rPr>
          <w:rFonts w:ascii="Calibri" w:eastAsia="Calibri" w:hAnsi="Calibri" w:cs="Calibri"/>
          <w:bCs/>
          <w:sz w:val="24"/>
          <w:szCs w:val="24"/>
        </w:rPr>
        <w:t>Czołówka służy przede wszystkim użytkownikowi, dlatego przy organizacji całego stanowiska często potrzebne są również inne lampy. Większą przestrzeń można oświetlić za pomocą naświetlaczy LED i przenośnych lamp roboczych. Regulacja jasności oraz kąta ustawienia pozwala skierować światło tak, aby ograniczać cienie i nie ośl</w:t>
      </w:r>
      <w:r w:rsidR="00BE6BDB">
        <w:rPr>
          <w:rFonts w:ascii="Calibri" w:eastAsia="Calibri" w:hAnsi="Calibri" w:cs="Calibri"/>
          <w:bCs/>
          <w:sz w:val="24"/>
          <w:szCs w:val="24"/>
        </w:rPr>
        <w:t xml:space="preserve">epiać pozostałych osób. Z kolei </w:t>
      </w:r>
      <w:r w:rsidRPr="00E34332">
        <w:rPr>
          <w:rFonts w:ascii="Calibri" w:eastAsia="Calibri" w:hAnsi="Calibri" w:cs="Calibri"/>
          <w:bCs/>
          <w:sz w:val="24"/>
          <w:szCs w:val="24"/>
        </w:rPr>
        <w:t xml:space="preserve">w ciasnych miejscach sprawdzają się mniejsze lampy ręczne, umożliwiające doświetlenie konkretnego podzespołu czy połączenia. Oświetlenie ogólne i miejscowe wzajemnie się w ten sposób uzupełniają, pod </w:t>
      </w:r>
      <w:r w:rsidR="00434ECE" w:rsidRPr="00E34332">
        <w:rPr>
          <w:rFonts w:ascii="Calibri" w:eastAsia="Calibri" w:hAnsi="Calibri" w:cs="Calibri"/>
          <w:bCs/>
          <w:sz w:val="24"/>
          <w:szCs w:val="24"/>
        </w:rPr>
        <w:t>warunkiem</w:t>
      </w:r>
      <w:r w:rsidR="00434ECE">
        <w:rPr>
          <w:rFonts w:ascii="Calibri" w:eastAsia="Calibri" w:hAnsi="Calibri" w:cs="Calibri"/>
          <w:bCs/>
          <w:sz w:val="24"/>
          <w:szCs w:val="24"/>
        </w:rPr>
        <w:t>,</w:t>
      </w:r>
      <w:r w:rsidRPr="00E34332">
        <w:rPr>
          <w:rFonts w:ascii="Calibri" w:eastAsia="Calibri" w:hAnsi="Calibri" w:cs="Calibri"/>
          <w:bCs/>
          <w:sz w:val="24"/>
          <w:szCs w:val="24"/>
        </w:rPr>
        <w:t xml:space="preserve"> że urządzenia są przystosowane do otoczenia i mogą działać przez czas potrzebny do wykonania zadania.</w:t>
      </w:r>
    </w:p>
    <w:p w14:paraId="281B9712" w14:textId="11AAAA57" w:rsidR="001C40ED" w:rsidRDefault="001C40ED" w:rsidP="005E7BC8">
      <w:pPr>
        <w:spacing w:before="240" w:after="240"/>
        <w:jc w:val="both"/>
        <w:rPr>
          <w:rFonts w:ascii="Calibri" w:eastAsia="Calibri" w:hAnsi="Calibri" w:cs="Calibri"/>
          <w:bCs/>
          <w:i/>
          <w:sz w:val="24"/>
          <w:szCs w:val="24"/>
        </w:rPr>
      </w:pPr>
      <w:r w:rsidRPr="00E34332">
        <w:rPr>
          <w:rFonts w:ascii="Calibri" w:eastAsia="Calibri" w:hAnsi="Calibri" w:cs="Calibri"/>
          <w:bCs/>
          <w:sz w:val="24"/>
          <w:szCs w:val="24"/>
        </w:rPr>
        <w:t>-</w:t>
      </w:r>
      <w:r w:rsidRPr="001C40ED">
        <w:rPr>
          <w:rFonts w:ascii="Calibri" w:eastAsia="Calibri" w:hAnsi="Calibri" w:cs="Calibri"/>
          <w:bCs/>
          <w:sz w:val="24"/>
          <w:szCs w:val="24"/>
        </w:rPr>
        <w:t xml:space="preserve"> </w:t>
      </w:r>
      <w:r w:rsidR="00086BE5" w:rsidRPr="00086BE5">
        <w:rPr>
          <w:rFonts w:ascii="Calibri" w:eastAsia="Calibri" w:hAnsi="Calibri" w:cs="Calibri"/>
          <w:bCs/>
          <w:i/>
          <w:sz w:val="24"/>
          <w:szCs w:val="24"/>
        </w:rPr>
        <w:t xml:space="preserve">Przy wyborze lamp akumulatorowych warto zwrócić uwagę na czas pracy przy poziomie jasności potrzebnym do wykonywania konkretnych zadań. Ułatwia to zaplanowanie ładowania i ogranicza ryzyko przerw spowodowanych rozładowaniem urządzenia. </w:t>
      </w:r>
      <w:r w:rsidR="000D3A98" w:rsidRPr="002855DD">
        <w:rPr>
          <w:rFonts w:ascii="Calibri" w:eastAsia="Calibri" w:hAnsi="Calibri" w:cs="Calibri"/>
          <w:bCs/>
          <w:i/>
          <w:sz w:val="24"/>
          <w:szCs w:val="24"/>
        </w:rPr>
        <w:t xml:space="preserve">Aby ograniczyć ryzyko przestojów spowodowanych brakiem światła warto mieć takie lampy, które posiadają wymienny akumulator. Możemy wtedy wziąć ze sobą zapas energii, który </w:t>
      </w:r>
      <w:r w:rsidR="00A52EFF">
        <w:rPr>
          <w:rFonts w:ascii="Calibri" w:eastAsia="Calibri" w:hAnsi="Calibri" w:cs="Calibri"/>
          <w:bCs/>
          <w:i/>
          <w:sz w:val="24"/>
          <w:szCs w:val="24"/>
        </w:rPr>
        <w:t>jest ła</w:t>
      </w:r>
      <w:r w:rsidR="002527D3">
        <w:rPr>
          <w:rFonts w:ascii="Calibri" w:eastAsia="Calibri" w:hAnsi="Calibri" w:cs="Calibri"/>
          <w:bCs/>
          <w:i/>
          <w:sz w:val="24"/>
          <w:szCs w:val="24"/>
        </w:rPr>
        <w:t xml:space="preserve">two wymienny. </w:t>
      </w:r>
      <w:r w:rsidR="00086BE5" w:rsidRPr="00086BE5">
        <w:rPr>
          <w:rFonts w:ascii="Calibri" w:eastAsia="Calibri" w:hAnsi="Calibri" w:cs="Calibri"/>
          <w:bCs/>
          <w:i/>
          <w:sz w:val="24"/>
          <w:szCs w:val="24"/>
        </w:rPr>
        <w:t xml:space="preserve">Jeśli sprzęt będzie używany w wilgotnym lub zapylonym otoczeniu, ważny jest również deklarowany stopień ochrony przed wnikaniem wody i pyłu. Dopasowanie go do warunków pracy </w:t>
      </w:r>
      <w:r w:rsidR="00086BE5">
        <w:rPr>
          <w:rFonts w:ascii="Calibri" w:eastAsia="Calibri" w:hAnsi="Calibri" w:cs="Calibri"/>
          <w:bCs/>
          <w:i/>
          <w:sz w:val="24"/>
          <w:szCs w:val="24"/>
        </w:rPr>
        <w:t xml:space="preserve">pomaga ograniczyć ryzyko awarii </w:t>
      </w:r>
      <w:r w:rsidR="00AC3A7E">
        <w:rPr>
          <w:rFonts w:ascii="Calibri" w:eastAsia="Calibri" w:hAnsi="Calibri" w:cs="Calibri"/>
          <w:bCs/>
          <w:i/>
          <w:sz w:val="24"/>
          <w:szCs w:val="24"/>
        </w:rPr>
        <w:t xml:space="preserve">– </w:t>
      </w:r>
      <w:r w:rsidR="00AC3A7E" w:rsidRPr="00086BE5">
        <w:rPr>
          <w:rFonts w:ascii="Calibri" w:eastAsia="Calibri" w:hAnsi="Calibri" w:cs="Calibri"/>
          <w:bCs/>
          <w:sz w:val="24"/>
          <w:szCs w:val="24"/>
        </w:rPr>
        <w:t xml:space="preserve">dodaje </w:t>
      </w:r>
      <w:r w:rsidR="001C2A01">
        <w:rPr>
          <w:rFonts w:ascii="Calibri" w:eastAsia="Calibri" w:hAnsi="Calibri" w:cs="Calibri"/>
          <w:bCs/>
          <w:sz w:val="24"/>
          <w:szCs w:val="24"/>
        </w:rPr>
        <w:t>Piotr Zajkowski</w:t>
      </w:r>
      <w:r w:rsidR="00434ECE">
        <w:rPr>
          <w:rFonts w:ascii="Calibri" w:eastAsia="Calibri" w:hAnsi="Calibri" w:cs="Calibri"/>
          <w:bCs/>
          <w:sz w:val="24"/>
          <w:szCs w:val="24"/>
        </w:rPr>
        <w:t>, Product Manager</w:t>
      </w:r>
      <w:r w:rsidR="00AC3A7E" w:rsidRPr="00086BE5">
        <w:rPr>
          <w:rFonts w:ascii="Calibri" w:eastAsia="Calibri" w:hAnsi="Calibri" w:cs="Calibri"/>
          <w:bCs/>
          <w:sz w:val="24"/>
          <w:szCs w:val="24"/>
        </w:rPr>
        <w:t xml:space="preserve"> Wurth Polska</w:t>
      </w:r>
      <w:r w:rsidR="00AC3A7E">
        <w:rPr>
          <w:rFonts w:ascii="Calibri" w:eastAsia="Calibri" w:hAnsi="Calibri" w:cs="Calibri"/>
          <w:bCs/>
          <w:i/>
          <w:sz w:val="24"/>
          <w:szCs w:val="24"/>
        </w:rPr>
        <w:t xml:space="preserve"> </w:t>
      </w:r>
    </w:p>
    <w:p w14:paraId="13160051" w14:textId="6E727916" w:rsidR="00E34332" w:rsidRDefault="00E34332" w:rsidP="005E7BC8">
      <w:pPr>
        <w:spacing w:before="240" w:after="240"/>
        <w:jc w:val="both"/>
        <w:rPr>
          <w:rFonts w:ascii="Calibri" w:eastAsia="Calibri" w:hAnsi="Calibri" w:cs="Calibri"/>
          <w:bCs/>
          <w:sz w:val="24"/>
          <w:szCs w:val="24"/>
        </w:rPr>
      </w:pPr>
      <w:r w:rsidRPr="00E34332">
        <w:rPr>
          <w:rFonts w:ascii="Calibri" w:eastAsia="Calibri" w:hAnsi="Calibri" w:cs="Calibri"/>
          <w:bCs/>
          <w:sz w:val="24"/>
          <w:szCs w:val="24"/>
        </w:rPr>
        <w:lastRenderedPageBreak/>
        <w:t>Przygotowanie do jesiennej pracy wymaga wiec spojrzenia na wyposażenie jako całość, w której poszczególne elementy wzajemnie się uzupełniają. Ochrona przed chłodem i wilgocią musi iść w parze ze swobodą ruchów, pewnym chwytem oraz dobrą widocznością pracownika i jego otoczenia. Tak dobrane środki pomagają ograniczać ryzyko związane z niekorzystnymi warunkami atmosferycznymi. Nie zastępują jednak bieżącej oceny pogody, od której powinna zależeć decyzja o kontynuowaniu lub przerwaniu prac.</w:t>
      </w:r>
    </w:p>
    <w:p w14:paraId="1BC1803B" w14:textId="457F5ACA" w:rsidR="007B64A2" w:rsidRPr="005E7BC8" w:rsidRDefault="007B64A2" w:rsidP="007B64A2">
      <w:pPr>
        <w:spacing w:before="240" w:after="240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213EC4CA" w14:textId="67F2C811" w:rsidR="009E00FE" w:rsidRDefault="00E5288C" w:rsidP="005E7BC8">
      <w:pPr>
        <w:spacing w:before="240" w:after="240" w:line="360" w:lineRule="auto"/>
        <w:jc w:val="both"/>
        <w:rPr>
          <w:rFonts w:ascii="Calibri" w:eastAsia="Calibri" w:hAnsi="Calibri" w:cs="Calibri"/>
          <w:sz w:val="20"/>
          <w:szCs w:val="20"/>
        </w:rPr>
      </w:pPr>
      <w:bookmarkStart w:id="0" w:name="_GoBack"/>
      <w:bookmarkEnd w:id="0"/>
      <w:r>
        <w:rPr>
          <w:rFonts w:ascii="Calibri" w:eastAsia="Calibri" w:hAnsi="Calibri" w:cs="Calibri"/>
          <w:sz w:val="20"/>
          <w:szCs w:val="20"/>
        </w:rPr>
        <w:t>***</w:t>
      </w:r>
    </w:p>
    <w:p w14:paraId="001040A5" w14:textId="57360A70" w:rsidR="009E00FE" w:rsidRDefault="00432EC3" w:rsidP="00D24378">
      <w:pPr>
        <w:spacing w:before="240" w:after="240"/>
        <w:jc w:val="both"/>
        <w:rPr>
          <w:rFonts w:ascii="Calibri" w:eastAsia="Calibri" w:hAnsi="Calibri" w:cs="Calibri"/>
          <w:b/>
          <w:bCs/>
          <w:sz w:val="18"/>
          <w:szCs w:val="18"/>
        </w:rPr>
      </w:pPr>
      <w:r>
        <w:rPr>
          <w:rFonts w:ascii="Calibri" w:eastAsia="Calibri" w:hAnsi="Calibri" w:cs="Calibri"/>
          <w:b/>
          <w:bCs/>
          <w:sz w:val="18"/>
          <w:szCs w:val="18"/>
          <w:highlight w:val="white"/>
        </w:rPr>
        <w:t xml:space="preserve">O Würth Polska </w:t>
      </w:r>
    </w:p>
    <w:p w14:paraId="0A8CA375" w14:textId="6924991D" w:rsidR="009E00FE" w:rsidRDefault="00E5288C" w:rsidP="00D24378">
      <w:pPr>
        <w:spacing w:before="240" w:after="240"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  <w:highlight w:val="white"/>
        </w:rPr>
        <w:t>Würth Polska jest liderem w technice zamocowań i dystrybucji produktów dla profesjonalistów, obecnym na polskim rynku ponad 35 lat. To nowoczesna firma i wiarygodny, stabilny pracodawca, który zatrudnia ponad 800 pracowników, z czego ponad 500 w Dziale Sprzedaży podzielonym na 8 obszarów – Auto, Cargo (w tym Agro), Drewno, Budownictwo, Metal, Instalacje</w:t>
      </w:r>
      <w:r w:rsidR="00094D6E">
        <w:rPr>
          <w:rFonts w:ascii="Calibri" w:eastAsia="Calibri" w:hAnsi="Calibri" w:cs="Calibri"/>
          <w:sz w:val="18"/>
          <w:szCs w:val="18"/>
          <w:highlight w:val="white"/>
        </w:rPr>
        <w:t xml:space="preserve">, </w:t>
      </w:r>
      <w:r>
        <w:rPr>
          <w:rFonts w:ascii="Calibri" w:eastAsia="Calibri" w:hAnsi="Calibri" w:cs="Calibri"/>
          <w:sz w:val="18"/>
          <w:szCs w:val="18"/>
          <w:highlight w:val="white"/>
        </w:rPr>
        <w:t>Inw</w:t>
      </w:r>
      <w:r w:rsidR="00D7193A">
        <w:rPr>
          <w:rFonts w:ascii="Calibri" w:eastAsia="Calibri" w:hAnsi="Calibri" w:cs="Calibri"/>
          <w:sz w:val="18"/>
          <w:szCs w:val="18"/>
          <w:highlight w:val="white"/>
        </w:rPr>
        <w:t>estycje budowlane. Würth Polska posiada 52 sklepy stacjonarne</w:t>
      </w:r>
      <w:r>
        <w:rPr>
          <w:rFonts w:ascii="Calibri" w:eastAsia="Calibri" w:hAnsi="Calibri" w:cs="Calibri"/>
          <w:sz w:val="18"/>
          <w:szCs w:val="18"/>
          <w:highlight w:val="white"/>
        </w:rPr>
        <w:t xml:space="preserve"> oraz rozbudowany sklep internetowy, który zapewnia możliwość zakupów 24h na dobę bez wychodzenia z domu. Centrala firmy i nowoczesne centrum logistyczne znajdują się w Warszawie. Koncern prowadzi sprzedaż wyłącznie firmom i osobom prowadzącym działalność gospodarczą. Więcej informacj</w:t>
      </w:r>
      <w:r w:rsidR="00432EC3">
        <w:rPr>
          <w:rFonts w:ascii="Calibri" w:eastAsia="Calibri" w:hAnsi="Calibri" w:cs="Calibri"/>
          <w:sz w:val="18"/>
          <w:szCs w:val="18"/>
          <w:highlight w:val="white"/>
        </w:rPr>
        <w:t xml:space="preserve">i o Würth Polska pod linkiem. </w:t>
      </w:r>
    </w:p>
    <w:p w14:paraId="506764BE" w14:textId="77777777" w:rsidR="009E00FE" w:rsidRDefault="00E5288C" w:rsidP="00D24378">
      <w:pPr>
        <w:spacing w:before="240" w:after="240"/>
        <w:jc w:val="both"/>
        <w:rPr>
          <w:rFonts w:ascii="Calibri" w:eastAsia="Calibri" w:hAnsi="Calibri" w:cs="Calibri"/>
          <w:b/>
          <w:bCs/>
          <w:sz w:val="18"/>
          <w:szCs w:val="18"/>
          <w:highlight w:val="white"/>
        </w:rPr>
      </w:pPr>
      <w:r>
        <w:rPr>
          <w:rFonts w:ascii="Calibri" w:eastAsia="Calibri" w:hAnsi="Calibri" w:cs="Calibri"/>
          <w:b/>
          <w:bCs/>
          <w:sz w:val="18"/>
          <w:szCs w:val="18"/>
          <w:highlight w:val="white"/>
        </w:rPr>
        <w:t xml:space="preserve">O grupie Würth </w:t>
      </w:r>
    </w:p>
    <w:p w14:paraId="2990BF16" w14:textId="77777777" w:rsidR="009E00FE" w:rsidRDefault="00E5288C" w:rsidP="00D24378">
      <w:pPr>
        <w:spacing w:before="240" w:after="240"/>
        <w:jc w:val="both"/>
        <w:rPr>
          <w:rFonts w:ascii="Calibri" w:eastAsia="Calibri" w:hAnsi="Calibri" w:cs="Calibri"/>
          <w:b/>
          <w:bCs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  <w:highlight w:val="white"/>
        </w:rPr>
        <w:t>Grupa Würth została założona w 1945 r. w Niemczech. Obecnie składa się z ponad 400 samodzielnych firm, rozmieszczonych w ponad 80 krajach na wszystkich kontynentach. Zatrudnia ponad 87 tys. osób, z czego ponad 33 tys. to przedstawiciele handlowi. Zgodnie z rocznym sprawozdaniem finansowym, w 2024 r. Grupa Würth osiągnęła łączną sprzedaż na poziomie 20,2 mld EUR.</w:t>
      </w:r>
    </w:p>
    <w:p w14:paraId="30FF6C23" w14:textId="77777777" w:rsidR="009E00FE" w:rsidRDefault="00E5288C">
      <w:pPr>
        <w:shd w:val="clear" w:color="auto" w:fill="FFFFFF"/>
        <w:spacing w:before="240" w:after="240"/>
        <w:jc w:val="both"/>
        <w:rPr>
          <w:rFonts w:ascii="Calibri" w:eastAsia="Calibri" w:hAnsi="Calibri" w:cs="Calibri"/>
          <w:b/>
          <w:bCs/>
          <w:sz w:val="18"/>
          <w:szCs w:val="18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 xml:space="preserve"> </w:t>
      </w:r>
    </w:p>
    <w:p w14:paraId="51E43695" w14:textId="77777777" w:rsidR="009E00FE" w:rsidRDefault="00E5288C">
      <w:pPr>
        <w:shd w:val="clear" w:color="auto" w:fill="FFFFFF"/>
        <w:spacing w:before="240" w:after="240"/>
        <w:jc w:val="both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 </w:t>
      </w:r>
    </w:p>
    <w:p w14:paraId="3B0ED0FD" w14:textId="5D721826" w:rsidR="009E00FE" w:rsidRDefault="00E5288C">
      <w:pPr>
        <w:spacing w:before="240" w:after="240"/>
        <w:jc w:val="right"/>
        <w:rPr>
          <w:rFonts w:ascii="Calibri" w:eastAsia="Calibri" w:hAnsi="Calibri" w:cs="Calibri"/>
          <w:color w:val="0000FF"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Kontakt dla mediów:</w:t>
      </w:r>
      <w:r>
        <w:rPr>
          <w:rFonts w:ascii="Calibri" w:eastAsia="Calibri" w:hAnsi="Calibri" w:cs="Calibri"/>
          <w:b/>
          <w:bCs/>
          <w:sz w:val="20"/>
          <w:szCs w:val="20"/>
        </w:rPr>
        <w:br/>
      </w:r>
      <w:r w:rsidR="00217E79">
        <w:rPr>
          <w:rFonts w:ascii="Calibri" w:hAnsi="Calibri" w:cs="Calibri"/>
          <w:color w:val="000000"/>
          <w:sz w:val="20"/>
          <w:szCs w:val="20"/>
        </w:rPr>
        <w:t>Paweł Skowron</w:t>
      </w:r>
      <w:r w:rsidR="00217E79">
        <w:rPr>
          <w:rFonts w:ascii="Calibri" w:hAnsi="Calibri" w:cs="Calibri"/>
          <w:color w:val="000000"/>
          <w:sz w:val="20"/>
          <w:szCs w:val="20"/>
        </w:rPr>
        <w:br/>
        <w:t xml:space="preserve">Tel.: </w:t>
      </w:r>
      <w:r w:rsidR="00217E79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+48</w:t>
      </w:r>
      <w:r w:rsidR="00217E79">
        <w:rPr>
          <w:rFonts w:ascii="Calibri" w:hAnsi="Calibri" w:cs="Calibri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r w:rsidR="00217E79">
        <w:rPr>
          <w:rFonts w:ascii="Calibri" w:hAnsi="Calibri" w:cs="Calibri"/>
          <w:color w:val="000000"/>
          <w:sz w:val="20"/>
          <w:szCs w:val="20"/>
        </w:rPr>
        <w:t>796 699 177</w:t>
      </w:r>
      <w:r w:rsidR="00217E79">
        <w:rPr>
          <w:rFonts w:ascii="Calibri" w:hAnsi="Calibri" w:cs="Calibri"/>
          <w:color w:val="000000"/>
          <w:sz w:val="20"/>
          <w:szCs w:val="20"/>
        </w:rPr>
        <w:br/>
        <w:t xml:space="preserve">E-mail: </w:t>
      </w:r>
      <w:r w:rsidR="00217E79">
        <w:rPr>
          <w:rFonts w:ascii="Calibri" w:hAnsi="Calibri" w:cs="Calibri"/>
          <w:color w:val="0000FF"/>
          <w:sz w:val="20"/>
          <w:szCs w:val="20"/>
        </w:rPr>
        <w:t>pawel.skowron@goodonepr.pl</w:t>
      </w:r>
    </w:p>
    <w:p w14:paraId="4274521A" w14:textId="77777777" w:rsidR="009E00FE" w:rsidRDefault="009E00FE">
      <w:pPr>
        <w:spacing w:after="200"/>
        <w:jc w:val="both"/>
        <w:rPr>
          <w:rFonts w:ascii="Calibri" w:eastAsia="Calibri" w:hAnsi="Calibri" w:cs="Calibri"/>
          <w:sz w:val="20"/>
          <w:szCs w:val="20"/>
        </w:rPr>
      </w:pPr>
    </w:p>
    <w:p w14:paraId="037E8145" w14:textId="77777777" w:rsidR="009E00FE" w:rsidRDefault="009E00FE">
      <w:pPr>
        <w:spacing w:line="269" w:lineRule="auto"/>
        <w:jc w:val="both"/>
        <w:rPr>
          <w:rFonts w:ascii="Calibri" w:eastAsia="Calibri" w:hAnsi="Calibri" w:cs="Calibri"/>
        </w:rPr>
      </w:pPr>
    </w:p>
    <w:p w14:paraId="2731F508" w14:textId="77777777" w:rsidR="009E00FE" w:rsidRDefault="009E00FE"/>
    <w:sectPr w:rsidR="009E00FE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BDA7E5" w14:textId="77777777" w:rsidR="00674945" w:rsidRDefault="00674945">
      <w:pPr>
        <w:spacing w:line="240" w:lineRule="auto"/>
      </w:pPr>
      <w:r>
        <w:separator/>
      </w:r>
    </w:p>
  </w:endnote>
  <w:endnote w:type="continuationSeparator" w:id="0">
    <w:p w14:paraId="4A8173B9" w14:textId="77777777" w:rsidR="00674945" w:rsidRDefault="0067494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" w:fontKey="{E4829466-E279-465A-BF18-5A3FD22C35C7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93E98D81-5414-4B6C-A6E4-994A26ACE543}"/>
    <w:embedBold r:id="rId3" w:fontKey="{29EAEE1D-8214-49B1-9584-6E61418AB0D6}"/>
    <w:embedItalic r:id="rId4" w:fontKey="{712AE56E-8E4E-4DB0-9117-61AAF8D5680C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1AC2B2B0-4948-4BFA-979F-E7AB860FE3A7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162126" w14:textId="77777777" w:rsidR="00674945" w:rsidRDefault="00674945">
      <w:pPr>
        <w:spacing w:line="240" w:lineRule="auto"/>
      </w:pPr>
      <w:r>
        <w:separator/>
      </w:r>
    </w:p>
  </w:footnote>
  <w:footnote w:type="continuationSeparator" w:id="0">
    <w:p w14:paraId="30190C72" w14:textId="77777777" w:rsidR="00674945" w:rsidRDefault="0067494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B85FE7"/>
    <w:multiLevelType w:val="hybridMultilevel"/>
    <w:tmpl w:val="E3B89F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F04887"/>
    <w:multiLevelType w:val="hybridMultilevel"/>
    <w:tmpl w:val="497204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0FE"/>
    <w:rsid w:val="00007A1E"/>
    <w:rsid w:val="0002562C"/>
    <w:rsid w:val="00026F0A"/>
    <w:rsid w:val="00031344"/>
    <w:rsid w:val="00032626"/>
    <w:rsid w:val="00040385"/>
    <w:rsid w:val="00086BE5"/>
    <w:rsid w:val="00093120"/>
    <w:rsid w:val="00094D6E"/>
    <w:rsid w:val="000D3A98"/>
    <w:rsid w:val="00123806"/>
    <w:rsid w:val="001549F3"/>
    <w:rsid w:val="001938E9"/>
    <w:rsid w:val="00197BDD"/>
    <w:rsid w:val="001C2A01"/>
    <w:rsid w:val="001C2ED9"/>
    <w:rsid w:val="001C40ED"/>
    <w:rsid w:val="001C576B"/>
    <w:rsid w:val="001E6E27"/>
    <w:rsid w:val="00217E79"/>
    <w:rsid w:val="002226BB"/>
    <w:rsid w:val="00247DC9"/>
    <w:rsid w:val="002527D3"/>
    <w:rsid w:val="0028066D"/>
    <w:rsid w:val="002855DD"/>
    <w:rsid w:val="00285873"/>
    <w:rsid w:val="002D20C5"/>
    <w:rsid w:val="002E67A1"/>
    <w:rsid w:val="00310DAB"/>
    <w:rsid w:val="003144C1"/>
    <w:rsid w:val="00337232"/>
    <w:rsid w:val="00361FFA"/>
    <w:rsid w:val="003921A3"/>
    <w:rsid w:val="003E0D8C"/>
    <w:rsid w:val="003F78E2"/>
    <w:rsid w:val="00401CFB"/>
    <w:rsid w:val="004178BE"/>
    <w:rsid w:val="00432EC3"/>
    <w:rsid w:val="00434ECE"/>
    <w:rsid w:val="00483B75"/>
    <w:rsid w:val="004D38C3"/>
    <w:rsid w:val="004F694D"/>
    <w:rsid w:val="00510925"/>
    <w:rsid w:val="0053691B"/>
    <w:rsid w:val="005A3ADB"/>
    <w:rsid w:val="005A7139"/>
    <w:rsid w:val="005C0685"/>
    <w:rsid w:val="005D01BA"/>
    <w:rsid w:val="005E433B"/>
    <w:rsid w:val="005E7BC8"/>
    <w:rsid w:val="005F0E06"/>
    <w:rsid w:val="00601AD9"/>
    <w:rsid w:val="006366AA"/>
    <w:rsid w:val="00661F58"/>
    <w:rsid w:val="00674945"/>
    <w:rsid w:val="0068507B"/>
    <w:rsid w:val="00686157"/>
    <w:rsid w:val="00703099"/>
    <w:rsid w:val="0071125C"/>
    <w:rsid w:val="007150FC"/>
    <w:rsid w:val="00756B37"/>
    <w:rsid w:val="0076560D"/>
    <w:rsid w:val="007727E3"/>
    <w:rsid w:val="00776603"/>
    <w:rsid w:val="00795FE7"/>
    <w:rsid w:val="007B02F3"/>
    <w:rsid w:val="007B64A2"/>
    <w:rsid w:val="007C371A"/>
    <w:rsid w:val="007C4E71"/>
    <w:rsid w:val="00810083"/>
    <w:rsid w:val="00820603"/>
    <w:rsid w:val="008260C5"/>
    <w:rsid w:val="0084172B"/>
    <w:rsid w:val="00871F84"/>
    <w:rsid w:val="008A03E4"/>
    <w:rsid w:val="008B0142"/>
    <w:rsid w:val="008D0039"/>
    <w:rsid w:val="008E301A"/>
    <w:rsid w:val="00914A7E"/>
    <w:rsid w:val="00917FEF"/>
    <w:rsid w:val="009335ED"/>
    <w:rsid w:val="009667C0"/>
    <w:rsid w:val="00973D4C"/>
    <w:rsid w:val="009E0041"/>
    <w:rsid w:val="009E00FE"/>
    <w:rsid w:val="00A066D7"/>
    <w:rsid w:val="00A52EFF"/>
    <w:rsid w:val="00A76E36"/>
    <w:rsid w:val="00A81E4F"/>
    <w:rsid w:val="00A83477"/>
    <w:rsid w:val="00A93A02"/>
    <w:rsid w:val="00AC3A7E"/>
    <w:rsid w:val="00AE0F88"/>
    <w:rsid w:val="00AE5B9A"/>
    <w:rsid w:val="00AF573B"/>
    <w:rsid w:val="00B34FE4"/>
    <w:rsid w:val="00B3542D"/>
    <w:rsid w:val="00B41E58"/>
    <w:rsid w:val="00B52E31"/>
    <w:rsid w:val="00B60D9C"/>
    <w:rsid w:val="00B65F48"/>
    <w:rsid w:val="00B848DE"/>
    <w:rsid w:val="00BA28D8"/>
    <w:rsid w:val="00BA47F8"/>
    <w:rsid w:val="00BD13BA"/>
    <w:rsid w:val="00BE6BDB"/>
    <w:rsid w:val="00C019ED"/>
    <w:rsid w:val="00C071D6"/>
    <w:rsid w:val="00C073F8"/>
    <w:rsid w:val="00C1651E"/>
    <w:rsid w:val="00C237A6"/>
    <w:rsid w:val="00C25493"/>
    <w:rsid w:val="00C43241"/>
    <w:rsid w:val="00C83E3C"/>
    <w:rsid w:val="00C9285B"/>
    <w:rsid w:val="00CC16E2"/>
    <w:rsid w:val="00CD2C51"/>
    <w:rsid w:val="00CD6A25"/>
    <w:rsid w:val="00CE2102"/>
    <w:rsid w:val="00CE60BB"/>
    <w:rsid w:val="00D046EC"/>
    <w:rsid w:val="00D124FA"/>
    <w:rsid w:val="00D22D59"/>
    <w:rsid w:val="00D24378"/>
    <w:rsid w:val="00D256D8"/>
    <w:rsid w:val="00D36918"/>
    <w:rsid w:val="00D66755"/>
    <w:rsid w:val="00D7193A"/>
    <w:rsid w:val="00D8521B"/>
    <w:rsid w:val="00D96D67"/>
    <w:rsid w:val="00DC0BA8"/>
    <w:rsid w:val="00DC144E"/>
    <w:rsid w:val="00DC6FD1"/>
    <w:rsid w:val="00DD6556"/>
    <w:rsid w:val="00E20D53"/>
    <w:rsid w:val="00E313FA"/>
    <w:rsid w:val="00E34332"/>
    <w:rsid w:val="00E5105C"/>
    <w:rsid w:val="00E5288C"/>
    <w:rsid w:val="00EA151D"/>
    <w:rsid w:val="00EA24DC"/>
    <w:rsid w:val="00EB202B"/>
    <w:rsid w:val="00EC762E"/>
    <w:rsid w:val="00F20B85"/>
    <w:rsid w:val="00F33DF4"/>
    <w:rsid w:val="00F3758D"/>
    <w:rsid w:val="00F51444"/>
    <w:rsid w:val="00F74514"/>
    <w:rsid w:val="00F94860"/>
    <w:rsid w:val="00FA4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8E081"/>
  <w15:docId w15:val="{546D41CC-382A-4230-AD1B-154726251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kapitzlist">
    <w:name w:val="List Paragraph"/>
    <w:basedOn w:val="Normalny"/>
    <w:uiPriority w:val="34"/>
    <w:qFormat/>
    <w:rsid w:val="00F3758D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A81E4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81E4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81E4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81E4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81E4F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81E4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1E4F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310DAB"/>
    <w:pPr>
      <w:spacing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83B75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83B7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83B7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2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41031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25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5202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4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56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46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4755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273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5022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429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173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85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892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822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72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786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382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770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7226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105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5014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564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826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1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4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76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4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5401D9-0A44-45A1-BFE4-BB465A7612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1005</Words>
  <Characters>6034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Osipiak</dc:creator>
  <cp:lastModifiedBy>PR2024</cp:lastModifiedBy>
  <cp:revision>10</cp:revision>
  <dcterms:created xsi:type="dcterms:W3CDTF">2026-10-29T11:08:00Z</dcterms:created>
  <dcterms:modified xsi:type="dcterms:W3CDTF">2026-10-29T19:30:00Z</dcterms:modified>
</cp:coreProperties>
</file>