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93FA3" w14:textId="77777777" w:rsidR="00ED362C" w:rsidRPr="00ED362C" w:rsidRDefault="00ED362C" w:rsidP="00ED362C">
      <w:pPr>
        <w:spacing w:before="120" w:after="120"/>
        <w:rPr>
          <w:rFonts w:ascii="Noto Sans" w:hAnsi="Noto Sans" w:cs="Noto Sans"/>
          <w:b/>
          <w:bCs/>
        </w:rPr>
      </w:pPr>
      <w:bookmarkStart w:id="0" w:name="_Hlk531088985"/>
      <w:r w:rsidRPr="00ED362C">
        <w:rPr>
          <w:rFonts w:ascii="Noto Sans" w:hAnsi="Noto Sans" w:cs="Noto Sans"/>
          <w:b/>
          <w:bCs/>
        </w:rPr>
        <w:t xml:space="preserve">Embracing Healthcare Innovation with 2D Codes </w:t>
      </w:r>
    </w:p>
    <w:p w14:paraId="7EAB378A" w14:textId="77777777" w:rsidR="00ED362C" w:rsidRPr="007B06C0" w:rsidRDefault="00ED362C" w:rsidP="00ED362C">
      <w:pPr>
        <w:pStyle w:val="NormalWeb"/>
        <w:spacing w:before="120" w:beforeAutospacing="0" w:after="120" w:afterAutospacing="0"/>
        <w:rPr>
          <w:rFonts w:ascii="Noto Sans" w:hAnsi="Noto Sans" w:cs="Noto Sans"/>
          <w:i/>
          <w:iCs/>
          <w:color w:val="0E101A"/>
          <w:sz w:val="20"/>
          <w:szCs w:val="20"/>
        </w:rPr>
      </w:pPr>
      <w:r w:rsidRPr="007B06C0">
        <w:rPr>
          <w:rFonts w:ascii="Noto Sans" w:hAnsi="Noto Sans" w:cs="Noto Sans"/>
          <w:i/>
          <w:iCs/>
          <w:sz w:val="20"/>
          <w:szCs w:val="20"/>
        </w:rPr>
        <w:t>Pharmaceutical manufacturers already serialise medicines using 2D codes to meet regulatory requirements, but a 2D code can be so much more than a tick box for comp</w:t>
      </w:r>
      <w:r w:rsidRPr="00ED362C">
        <w:rPr>
          <w:rFonts w:ascii="Noto Sans" w:hAnsi="Noto Sans" w:cs="Noto Sans"/>
          <w:i/>
          <w:iCs/>
          <w:sz w:val="20"/>
          <w:szCs w:val="20"/>
        </w:rPr>
        <w:t xml:space="preserve">liance, explains </w:t>
      </w:r>
      <w:r w:rsidRPr="00ED362C">
        <w:rPr>
          <w:rFonts w:ascii="Noto Sans" w:hAnsi="Noto Sans" w:cs="Noto Sans"/>
          <w:i/>
          <w:iCs/>
          <w:color w:val="0E101A"/>
          <w:sz w:val="20"/>
          <w:szCs w:val="20"/>
        </w:rPr>
        <w:t>Ian Chapman, Strategic Manager for Digital Coding, Domino Printing Sciences.</w:t>
      </w:r>
      <w:r w:rsidRPr="007B06C0">
        <w:rPr>
          <w:rFonts w:ascii="Noto Sans" w:hAnsi="Noto Sans" w:cs="Noto Sans"/>
          <w:i/>
          <w:iCs/>
          <w:color w:val="0E101A"/>
          <w:sz w:val="20"/>
          <w:szCs w:val="20"/>
        </w:rPr>
        <w:t> </w:t>
      </w:r>
    </w:p>
    <w:p w14:paraId="097E957C" w14:textId="77777777" w:rsidR="00ED362C" w:rsidRPr="007B06C0" w:rsidRDefault="00ED362C" w:rsidP="00ED362C">
      <w:pPr>
        <w:spacing w:before="120" w:after="120"/>
        <w:rPr>
          <w:rFonts w:ascii="Noto Sans" w:hAnsi="Noto Sans" w:cs="Noto Sans"/>
          <w:b/>
          <w:bCs/>
          <w:sz w:val="20"/>
          <w:szCs w:val="20"/>
        </w:rPr>
      </w:pPr>
      <w:r w:rsidRPr="007B06C0">
        <w:rPr>
          <w:rFonts w:ascii="Noto Sans" w:hAnsi="Noto Sans" w:cs="Noto Sans"/>
          <w:b/>
          <w:bCs/>
          <w:sz w:val="20"/>
          <w:szCs w:val="20"/>
        </w:rPr>
        <w:t>Extracting 2D code value</w:t>
      </w:r>
    </w:p>
    <w:p w14:paraId="58395C56" w14:textId="77777777" w:rsidR="00ED362C" w:rsidRDefault="00ED362C" w:rsidP="00ED362C">
      <w:pPr>
        <w:spacing w:before="120" w:after="120"/>
        <w:rPr>
          <w:rFonts w:ascii="Noto Sans" w:hAnsi="Noto Sans" w:cs="Noto Sans"/>
          <w:sz w:val="20"/>
          <w:szCs w:val="20"/>
        </w:rPr>
      </w:pPr>
      <w:r>
        <w:rPr>
          <w:rFonts w:ascii="Noto Sans" w:hAnsi="Noto Sans" w:cs="Noto Sans"/>
          <w:sz w:val="20"/>
          <w:szCs w:val="20"/>
        </w:rPr>
        <w:t>While s</w:t>
      </w:r>
      <w:r w:rsidRPr="000E4DAA">
        <w:rPr>
          <w:rFonts w:ascii="Noto Sans" w:hAnsi="Noto Sans" w:cs="Noto Sans"/>
          <w:sz w:val="20"/>
          <w:szCs w:val="20"/>
        </w:rPr>
        <w:t xml:space="preserve">erialisation </w:t>
      </w:r>
      <w:r>
        <w:rPr>
          <w:rFonts w:ascii="Noto Sans" w:hAnsi="Noto Sans" w:cs="Noto Sans"/>
          <w:sz w:val="20"/>
          <w:szCs w:val="20"/>
        </w:rPr>
        <w:t xml:space="preserve">and </w:t>
      </w:r>
      <w:r w:rsidRPr="000E4DAA">
        <w:rPr>
          <w:rFonts w:ascii="Noto Sans" w:hAnsi="Noto Sans" w:cs="Noto Sans"/>
          <w:sz w:val="20"/>
          <w:szCs w:val="20"/>
        </w:rPr>
        <w:t xml:space="preserve">track-and-trace requirements are </w:t>
      </w:r>
      <w:r>
        <w:rPr>
          <w:rFonts w:ascii="Noto Sans" w:hAnsi="Noto Sans" w:cs="Noto Sans"/>
          <w:sz w:val="20"/>
          <w:szCs w:val="20"/>
        </w:rPr>
        <w:t xml:space="preserve">now </w:t>
      </w:r>
      <w:r w:rsidRPr="000E4DAA">
        <w:rPr>
          <w:rFonts w:ascii="Noto Sans" w:hAnsi="Noto Sans" w:cs="Noto Sans"/>
          <w:sz w:val="20"/>
          <w:szCs w:val="20"/>
        </w:rPr>
        <w:t>standard for pharmaceutical products in many developed economies</w:t>
      </w:r>
      <w:r>
        <w:rPr>
          <w:rFonts w:ascii="Noto Sans" w:hAnsi="Noto Sans" w:cs="Noto Sans"/>
          <w:sz w:val="20"/>
          <w:szCs w:val="20"/>
        </w:rPr>
        <w:t xml:space="preserve">, many businesses are just scratching the surface of what’s possible with serialised 2D codes. </w:t>
      </w:r>
    </w:p>
    <w:p w14:paraId="2B98221D" w14:textId="77777777" w:rsidR="00ED362C" w:rsidRPr="000E4DAA" w:rsidDel="00ED7EC4" w:rsidRDefault="00ED362C" w:rsidP="00ED362C">
      <w:pPr>
        <w:spacing w:before="120" w:after="120"/>
        <w:rPr>
          <w:rFonts w:ascii="Noto Sans" w:hAnsi="Noto Sans" w:cs="Noto Sans"/>
          <w:sz w:val="20"/>
          <w:szCs w:val="20"/>
        </w:rPr>
      </w:pPr>
      <w:r w:rsidRPr="000E4DAA" w:rsidDel="00ED7EC4">
        <w:rPr>
          <w:rFonts w:ascii="Noto Sans" w:hAnsi="Noto Sans" w:cs="Noto Sans"/>
          <w:sz w:val="20"/>
          <w:szCs w:val="20"/>
        </w:rPr>
        <w:t xml:space="preserve">By adopting a </w:t>
      </w:r>
      <w:r>
        <w:rPr>
          <w:rFonts w:ascii="Noto Sans" w:hAnsi="Noto Sans" w:cs="Noto Sans"/>
          <w:sz w:val="20"/>
          <w:szCs w:val="20"/>
        </w:rPr>
        <w:t xml:space="preserve">patient-focused </w:t>
      </w:r>
      <w:r w:rsidRPr="000E4DAA" w:rsidDel="00ED7EC4">
        <w:rPr>
          <w:rFonts w:ascii="Noto Sans" w:hAnsi="Noto Sans" w:cs="Noto Sans"/>
          <w:sz w:val="20"/>
          <w:szCs w:val="20"/>
        </w:rPr>
        <w:t>strategy that looks beyond current applications, businesses can better prepare products for the future of patient health and safety.</w:t>
      </w:r>
    </w:p>
    <w:p w14:paraId="06618855" w14:textId="77777777" w:rsidR="00ED362C" w:rsidRPr="000E4DAA" w:rsidRDefault="00ED362C" w:rsidP="00ED362C">
      <w:pPr>
        <w:spacing w:before="120" w:after="120"/>
        <w:rPr>
          <w:rFonts w:ascii="Noto Sans" w:hAnsi="Noto Sans" w:cs="Noto Sans"/>
          <w:sz w:val="20"/>
          <w:szCs w:val="20"/>
        </w:rPr>
      </w:pPr>
      <w:r w:rsidRPr="000E4DAA">
        <w:rPr>
          <w:rFonts w:ascii="Noto Sans" w:hAnsi="Noto Sans" w:cs="Noto Sans"/>
          <w:b/>
          <w:bCs/>
          <w:sz w:val="20"/>
          <w:szCs w:val="20"/>
        </w:rPr>
        <w:t>Patient-facing improvements</w:t>
      </w:r>
    </w:p>
    <w:p w14:paraId="66B7D787" w14:textId="51E58E5E" w:rsidR="00ED362C" w:rsidRPr="000E4DAA" w:rsidRDefault="00ED362C" w:rsidP="00ED362C">
      <w:pPr>
        <w:spacing w:before="120" w:after="120"/>
        <w:rPr>
          <w:rFonts w:ascii="Noto Sans" w:hAnsi="Noto Sans" w:cs="Noto Sans"/>
          <w:sz w:val="20"/>
          <w:szCs w:val="20"/>
        </w:rPr>
      </w:pPr>
      <w:r w:rsidRPr="000E4DAA">
        <w:rPr>
          <w:rFonts w:ascii="Noto Sans" w:hAnsi="Noto Sans" w:cs="Noto Sans"/>
          <w:sz w:val="20"/>
          <w:szCs w:val="20"/>
        </w:rPr>
        <w:t xml:space="preserve">Enhancing patient safety and user experience should always be top of mind when making pharmaceutical packaging decisions, and there are clear opportunities to utilise </w:t>
      </w:r>
      <w:hyperlink r:id="rId7" w:history="1">
        <w:r w:rsidRPr="00F84ED9">
          <w:rPr>
            <w:rStyle w:val="Hyperlink"/>
            <w:rFonts w:ascii="Noto Sans" w:hAnsi="Noto Sans" w:cs="Noto Sans"/>
            <w:sz w:val="20"/>
            <w:szCs w:val="20"/>
          </w:rPr>
          <w:t>2D Data Matrix codes for direct patient engagement</w:t>
        </w:r>
      </w:hyperlink>
      <w:r>
        <w:rPr>
          <w:rFonts w:ascii="Noto Sans" w:hAnsi="Noto Sans" w:cs="Noto Sans"/>
          <w:sz w:val="20"/>
          <w:szCs w:val="20"/>
        </w:rPr>
        <w:t xml:space="preserve">, including </w:t>
      </w:r>
      <w:r w:rsidRPr="000E4DAA">
        <w:rPr>
          <w:rFonts w:ascii="Noto Sans" w:hAnsi="Noto Sans" w:cs="Noto Sans"/>
          <w:sz w:val="20"/>
          <w:szCs w:val="20"/>
        </w:rPr>
        <w:t>real-time access to medical information without relying on product packaging or paper patient information leaflets (PILs</w:t>
      </w:r>
      <w:r>
        <w:rPr>
          <w:rFonts w:ascii="Noto Sans" w:hAnsi="Noto Sans" w:cs="Noto Sans"/>
          <w:sz w:val="20"/>
          <w:szCs w:val="20"/>
        </w:rPr>
        <w:t xml:space="preserve">). </w:t>
      </w:r>
    </w:p>
    <w:p w14:paraId="35D44E27" w14:textId="77777777" w:rsidR="00ED362C" w:rsidRPr="000E4DAA" w:rsidRDefault="00ED362C" w:rsidP="00ED362C">
      <w:pPr>
        <w:spacing w:before="120" w:after="120"/>
        <w:rPr>
          <w:rFonts w:ascii="Noto Sans" w:hAnsi="Noto Sans" w:cs="Noto Sans"/>
          <w:sz w:val="20"/>
          <w:szCs w:val="20"/>
        </w:rPr>
      </w:pPr>
      <w:r w:rsidRPr="000E4DAA">
        <w:rPr>
          <w:rFonts w:ascii="Noto Sans" w:hAnsi="Noto Sans" w:cs="Noto Sans"/>
          <w:sz w:val="20"/>
          <w:szCs w:val="20"/>
        </w:rPr>
        <w:t>With digital access to PILs via 2D codes, patients can access the information</w:t>
      </w:r>
      <w:r>
        <w:rPr>
          <w:rFonts w:ascii="Noto Sans" w:hAnsi="Noto Sans" w:cs="Noto Sans"/>
          <w:sz w:val="20"/>
          <w:szCs w:val="20"/>
        </w:rPr>
        <w:t xml:space="preserve"> on products and medicines</w:t>
      </w:r>
      <w:r w:rsidRPr="000E4DAA">
        <w:rPr>
          <w:rFonts w:ascii="Noto Sans" w:hAnsi="Noto Sans" w:cs="Noto Sans"/>
          <w:sz w:val="20"/>
          <w:szCs w:val="20"/>
        </w:rPr>
        <w:t xml:space="preserve"> in their preferred formats, and updates can be made in real-time. It’s safer, more accessible, and aligns with how patients increasingly expect to receive information</w:t>
      </w:r>
      <w:r>
        <w:rPr>
          <w:rFonts w:ascii="Noto Sans" w:hAnsi="Noto Sans" w:cs="Noto Sans"/>
          <w:sz w:val="20"/>
          <w:szCs w:val="20"/>
        </w:rPr>
        <w:t xml:space="preserve"> – digitally</w:t>
      </w:r>
      <w:r w:rsidRPr="000E4DAA">
        <w:rPr>
          <w:rFonts w:ascii="Noto Sans" w:hAnsi="Noto Sans" w:cs="Noto Sans"/>
          <w:sz w:val="20"/>
          <w:szCs w:val="20"/>
        </w:rPr>
        <w:t>.</w:t>
      </w:r>
      <w:r>
        <w:rPr>
          <w:rFonts w:ascii="Noto Sans" w:hAnsi="Noto Sans" w:cs="Noto Sans"/>
          <w:sz w:val="20"/>
          <w:szCs w:val="20"/>
        </w:rPr>
        <w:t xml:space="preserve"> </w:t>
      </w:r>
    </w:p>
    <w:p w14:paraId="2CC70E87" w14:textId="77777777" w:rsidR="00ED362C" w:rsidRPr="000E4DAA" w:rsidRDefault="00ED362C" w:rsidP="00ED362C">
      <w:pPr>
        <w:spacing w:before="120" w:after="120"/>
        <w:rPr>
          <w:rFonts w:ascii="Noto Sans" w:hAnsi="Noto Sans" w:cs="Noto Sans"/>
          <w:sz w:val="20"/>
          <w:szCs w:val="20"/>
        </w:rPr>
      </w:pPr>
      <w:r w:rsidRPr="000E4DAA">
        <w:rPr>
          <w:rFonts w:ascii="Noto Sans" w:hAnsi="Noto Sans" w:cs="Noto Sans"/>
          <w:sz w:val="20"/>
          <w:szCs w:val="20"/>
        </w:rPr>
        <w:t>Currently, legislation dictates that a serialised 2D code should be printed on the highest level of packaging – but having a code applied to the primary packaging, or even the individual dose level, offer</w:t>
      </w:r>
      <w:r>
        <w:rPr>
          <w:rFonts w:ascii="Noto Sans" w:hAnsi="Noto Sans" w:cs="Noto Sans"/>
          <w:sz w:val="20"/>
          <w:szCs w:val="20"/>
        </w:rPr>
        <w:t>s</w:t>
      </w:r>
      <w:r w:rsidRPr="000E4DAA">
        <w:rPr>
          <w:rFonts w:ascii="Noto Sans" w:hAnsi="Noto Sans" w:cs="Noto Sans"/>
          <w:sz w:val="20"/>
          <w:szCs w:val="20"/>
        </w:rPr>
        <w:t xml:space="preserve"> additional benefits, not least when product information may have been lost or disconnected from the pack.</w:t>
      </w:r>
    </w:p>
    <w:p w14:paraId="6B851B25" w14:textId="77777777" w:rsidR="00ED362C" w:rsidRPr="000E4DAA" w:rsidRDefault="00ED362C" w:rsidP="00ED362C">
      <w:pPr>
        <w:spacing w:before="120" w:after="120"/>
        <w:rPr>
          <w:rFonts w:ascii="Noto Sans" w:hAnsi="Noto Sans" w:cs="Noto Sans"/>
          <w:sz w:val="20"/>
          <w:szCs w:val="20"/>
        </w:rPr>
      </w:pPr>
      <w:r w:rsidRPr="000E4DAA">
        <w:rPr>
          <w:rFonts w:ascii="Noto Sans" w:hAnsi="Noto Sans" w:cs="Noto Sans"/>
          <w:b/>
          <w:bCs/>
          <w:sz w:val="20"/>
          <w:szCs w:val="20"/>
        </w:rPr>
        <w:t xml:space="preserve">Emerging benefits of 2D codes in healthcare </w:t>
      </w:r>
    </w:p>
    <w:p w14:paraId="6C6F4CEE" w14:textId="77777777" w:rsidR="00ED362C" w:rsidRPr="000E4DAA" w:rsidRDefault="00ED362C" w:rsidP="00ED362C">
      <w:pPr>
        <w:spacing w:before="120" w:after="120"/>
        <w:rPr>
          <w:rFonts w:ascii="Noto Sans" w:hAnsi="Noto Sans" w:cs="Noto Sans"/>
          <w:sz w:val="20"/>
          <w:szCs w:val="20"/>
        </w:rPr>
      </w:pPr>
      <w:r w:rsidRPr="000E4DAA">
        <w:rPr>
          <w:rFonts w:ascii="Noto Sans" w:hAnsi="Noto Sans" w:cs="Noto Sans"/>
          <w:sz w:val="20"/>
          <w:szCs w:val="20"/>
        </w:rPr>
        <w:t xml:space="preserve">The </w:t>
      </w:r>
      <w:r>
        <w:rPr>
          <w:rFonts w:ascii="Noto Sans" w:hAnsi="Noto Sans" w:cs="Noto Sans"/>
          <w:sz w:val="20"/>
          <w:szCs w:val="20"/>
        </w:rPr>
        <w:t>potential</w:t>
      </w:r>
      <w:r w:rsidRPr="000E4DAA">
        <w:rPr>
          <w:rFonts w:ascii="Noto Sans" w:hAnsi="Noto Sans" w:cs="Noto Sans"/>
          <w:sz w:val="20"/>
          <w:szCs w:val="20"/>
        </w:rPr>
        <w:t xml:space="preserve"> benefits of 2D codes </w:t>
      </w:r>
      <w:r>
        <w:rPr>
          <w:rFonts w:ascii="Noto Sans" w:hAnsi="Noto Sans" w:cs="Noto Sans"/>
          <w:sz w:val="20"/>
          <w:szCs w:val="20"/>
        </w:rPr>
        <w:t>are even further reaching</w:t>
      </w:r>
      <w:r w:rsidRPr="000E4DAA">
        <w:rPr>
          <w:rFonts w:ascii="Noto Sans" w:hAnsi="Noto Sans" w:cs="Noto Sans"/>
          <w:sz w:val="20"/>
          <w:szCs w:val="20"/>
        </w:rPr>
        <w:t xml:space="preserve"> when more granular product coding is introduced. Indeed, in economies governed by regulatory serialisation requirements, </w:t>
      </w:r>
      <w:r>
        <w:rPr>
          <w:rFonts w:ascii="Noto Sans" w:hAnsi="Noto Sans" w:cs="Noto Sans"/>
          <w:sz w:val="20"/>
          <w:szCs w:val="20"/>
        </w:rPr>
        <w:t xml:space="preserve">some </w:t>
      </w:r>
      <w:r w:rsidRPr="000E4DAA">
        <w:rPr>
          <w:rFonts w:ascii="Noto Sans" w:hAnsi="Noto Sans" w:cs="Noto Sans"/>
          <w:sz w:val="20"/>
          <w:szCs w:val="20"/>
        </w:rPr>
        <w:t xml:space="preserve">hospitals, pharmacies, and healthcare providers are </w:t>
      </w:r>
      <w:r>
        <w:rPr>
          <w:rFonts w:ascii="Noto Sans" w:hAnsi="Noto Sans" w:cs="Noto Sans"/>
          <w:sz w:val="20"/>
          <w:szCs w:val="20"/>
        </w:rPr>
        <w:t xml:space="preserve">already </w:t>
      </w:r>
      <w:r w:rsidRPr="000E4DAA">
        <w:rPr>
          <w:rFonts w:ascii="Noto Sans" w:hAnsi="Noto Sans" w:cs="Noto Sans"/>
          <w:sz w:val="20"/>
          <w:szCs w:val="20"/>
        </w:rPr>
        <w:t xml:space="preserve">realising the value of </w:t>
      </w:r>
      <w:r>
        <w:rPr>
          <w:rFonts w:ascii="Noto Sans" w:hAnsi="Noto Sans" w:cs="Noto Sans"/>
          <w:sz w:val="20"/>
          <w:szCs w:val="20"/>
        </w:rPr>
        <w:t xml:space="preserve">item-level </w:t>
      </w:r>
      <w:r w:rsidRPr="000E4DAA">
        <w:rPr>
          <w:rFonts w:ascii="Noto Sans" w:hAnsi="Noto Sans" w:cs="Noto Sans"/>
          <w:sz w:val="20"/>
          <w:szCs w:val="20"/>
        </w:rPr>
        <w:t>data in protecting patient safety.</w:t>
      </w:r>
    </w:p>
    <w:p w14:paraId="04E73549" w14:textId="77777777" w:rsidR="00ED362C" w:rsidRPr="000E4DAA" w:rsidRDefault="00ED362C" w:rsidP="00ED362C">
      <w:pPr>
        <w:spacing w:before="120" w:after="120"/>
        <w:rPr>
          <w:rFonts w:ascii="Noto Sans" w:hAnsi="Noto Sans" w:cs="Noto Sans"/>
          <w:sz w:val="20"/>
          <w:szCs w:val="20"/>
        </w:rPr>
      </w:pPr>
      <w:r w:rsidRPr="000E4DAA">
        <w:rPr>
          <w:rFonts w:ascii="Noto Sans" w:hAnsi="Noto Sans" w:cs="Noto Sans"/>
          <w:sz w:val="20"/>
          <w:szCs w:val="20"/>
        </w:rPr>
        <w:t>Medication errors are one of the leading causes of avoidable harm in healthcare worldwide –</w:t>
      </w:r>
      <w:r>
        <w:rPr>
          <w:rFonts w:ascii="Noto Sans" w:hAnsi="Noto Sans" w:cs="Noto Sans"/>
          <w:sz w:val="20"/>
          <w:szCs w:val="20"/>
        </w:rPr>
        <w:t xml:space="preserve"> it is </w:t>
      </w:r>
      <w:r w:rsidRPr="000E4DAA">
        <w:rPr>
          <w:rFonts w:ascii="Noto Sans" w:hAnsi="Noto Sans" w:cs="Noto Sans"/>
          <w:sz w:val="20"/>
          <w:szCs w:val="20"/>
        </w:rPr>
        <w:t xml:space="preserve">estimated that an average hospital will have </w:t>
      </w:r>
      <w:hyperlink r:id="rId8" w:history="1">
        <w:r w:rsidRPr="00341F9F">
          <w:rPr>
            <w:rStyle w:val="Hyperlink"/>
            <w:rFonts w:ascii="Noto Sans" w:hAnsi="Noto Sans" w:cs="Noto Sans"/>
            <w:sz w:val="20"/>
            <w:szCs w:val="20"/>
          </w:rPr>
          <w:t>one medication error every 23 hours or every 20 admissions</w:t>
        </w:r>
      </w:hyperlink>
      <w:r w:rsidRPr="000E4DAA">
        <w:rPr>
          <w:rFonts w:ascii="Noto Sans" w:hAnsi="Noto Sans" w:cs="Noto Sans"/>
          <w:sz w:val="20"/>
          <w:szCs w:val="20"/>
        </w:rPr>
        <w:t>.</w:t>
      </w:r>
      <w:r>
        <w:rPr>
          <w:rFonts w:ascii="Noto Sans" w:hAnsi="Noto Sans" w:cs="Noto Sans"/>
          <w:sz w:val="20"/>
          <w:szCs w:val="20"/>
        </w:rPr>
        <w:t xml:space="preserve"> </w:t>
      </w:r>
      <w:r w:rsidRPr="000E4DAA">
        <w:rPr>
          <w:rFonts w:ascii="Noto Sans" w:hAnsi="Noto Sans" w:cs="Noto Sans"/>
          <w:sz w:val="20"/>
          <w:szCs w:val="20"/>
        </w:rPr>
        <w:t>Adding more granular data to individual doses of medicines</w:t>
      </w:r>
      <w:r>
        <w:rPr>
          <w:rFonts w:ascii="Noto Sans" w:hAnsi="Noto Sans" w:cs="Noto Sans"/>
          <w:sz w:val="20"/>
          <w:szCs w:val="20"/>
        </w:rPr>
        <w:t xml:space="preserve"> can </w:t>
      </w:r>
      <w:r w:rsidRPr="000E4DAA">
        <w:rPr>
          <w:rFonts w:ascii="Noto Sans" w:hAnsi="Noto Sans" w:cs="Noto Sans"/>
          <w:sz w:val="20"/>
          <w:szCs w:val="20"/>
        </w:rPr>
        <w:t>allow for better control within hospitals, care homes, and other healthcare facilities, improving medicine distribution and helping mitigate some of these errors.</w:t>
      </w:r>
    </w:p>
    <w:p w14:paraId="34F3D782" w14:textId="77777777" w:rsidR="00ED362C" w:rsidRPr="000E4DAA" w:rsidRDefault="00ED362C" w:rsidP="00ED362C">
      <w:pPr>
        <w:spacing w:before="120" w:after="120"/>
        <w:rPr>
          <w:rFonts w:ascii="Noto Sans" w:hAnsi="Noto Sans" w:cs="Noto Sans"/>
          <w:sz w:val="20"/>
          <w:szCs w:val="20"/>
        </w:rPr>
      </w:pPr>
      <w:r w:rsidRPr="000E4DAA">
        <w:rPr>
          <w:rFonts w:ascii="Noto Sans" w:hAnsi="Noto Sans" w:cs="Noto Sans"/>
          <w:sz w:val="20"/>
          <w:szCs w:val="20"/>
        </w:rPr>
        <w:t>A healthcare setting that uses 2D codes on blister packs, for example, can implement automated checks to ensure the right medication is given to the right patient, at the right dose, and within its use-by date. This level of detail decreases dispensing errors</w:t>
      </w:r>
      <w:r>
        <w:rPr>
          <w:rFonts w:ascii="Noto Sans" w:hAnsi="Noto Sans" w:cs="Noto Sans"/>
          <w:sz w:val="20"/>
          <w:szCs w:val="20"/>
        </w:rPr>
        <w:t xml:space="preserve">, as well as helping to </w:t>
      </w:r>
      <w:r w:rsidRPr="000E4DAA">
        <w:rPr>
          <w:rFonts w:ascii="Noto Sans" w:hAnsi="Noto Sans" w:cs="Noto Sans"/>
          <w:sz w:val="20"/>
          <w:szCs w:val="20"/>
        </w:rPr>
        <w:t xml:space="preserve">improve inventory management and stock control. </w:t>
      </w:r>
    </w:p>
    <w:p w14:paraId="099F7397" w14:textId="3F91B989" w:rsidR="00ED362C" w:rsidRPr="000E4DAA" w:rsidRDefault="00ED362C" w:rsidP="00ED362C">
      <w:pPr>
        <w:spacing w:before="120" w:after="120"/>
        <w:rPr>
          <w:rFonts w:ascii="Noto Sans" w:hAnsi="Noto Sans" w:cs="Noto Sans"/>
          <w:sz w:val="20"/>
          <w:szCs w:val="20"/>
        </w:rPr>
      </w:pPr>
      <w:r w:rsidRPr="000E4DAA">
        <w:rPr>
          <w:rFonts w:ascii="Noto Sans" w:hAnsi="Noto Sans" w:cs="Noto Sans"/>
          <w:sz w:val="20"/>
          <w:szCs w:val="20"/>
        </w:rPr>
        <w:t>Ultimately, with patient safety a key driver and increasing use of smart and connected device</w:t>
      </w:r>
      <w:r>
        <w:rPr>
          <w:rFonts w:ascii="Noto Sans" w:hAnsi="Noto Sans" w:cs="Noto Sans"/>
          <w:sz w:val="20"/>
          <w:szCs w:val="20"/>
        </w:rPr>
        <w:t>s</w:t>
      </w:r>
      <w:r w:rsidRPr="000E4DAA">
        <w:rPr>
          <w:rFonts w:ascii="Noto Sans" w:hAnsi="Noto Sans" w:cs="Noto Sans"/>
          <w:sz w:val="20"/>
          <w:szCs w:val="20"/>
        </w:rPr>
        <w:t>, the demand for this data and pressure to provide it can only increase.</w:t>
      </w:r>
    </w:p>
    <w:p w14:paraId="452227C5" w14:textId="77777777" w:rsidR="00ED362C" w:rsidRPr="000E4DAA" w:rsidRDefault="00ED362C" w:rsidP="00ED362C">
      <w:pPr>
        <w:spacing w:before="120" w:after="120"/>
        <w:rPr>
          <w:rFonts w:ascii="Noto Sans" w:hAnsi="Noto Sans" w:cs="Noto Sans"/>
          <w:sz w:val="20"/>
          <w:szCs w:val="20"/>
        </w:rPr>
      </w:pPr>
      <w:r w:rsidRPr="000E4DAA">
        <w:rPr>
          <w:rFonts w:ascii="Noto Sans" w:hAnsi="Noto Sans" w:cs="Noto Sans"/>
          <w:b/>
          <w:bCs/>
          <w:sz w:val="20"/>
          <w:szCs w:val="20"/>
        </w:rPr>
        <w:lastRenderedPageBreak/>
        <w:t xml:space="preserve">Advances in connected healthcare and beyond </w:t>
      </w:r>
    </w:p>
    <w:p w14:paraId="4A5C8815" w14:textId="77777777" w:rsidR="00ED362C" w:rsidRPr="00B60C73" w:rsidRDefault="00ED362C" w:rsidP="00ED362C">
      <w:pPr>
        <w:spacing w:before="120" w:after="120"/>
        <w:rPr>
          <w:rFonts w:ascii="Noto Sans" w:hAnsi="Noto Sans" w:cs="Noto Sans"/>
          <w:sz w:val="20"/>
          <w:szCs w:val="20"/>
        </w:rPr>
      </w:pPr>
      <w:r>
        <w:rPr>
          <w:rFonts w:ascii="Noto Sans" w:hAnsi="Noto Sans" w:cs="Noto Sans"/>
          <w:sz w:val="20"/>
          <w:szCs w:val="20"/>
        </w:rPr>
        <w:t>C</w:t>
      </w:r>
      <w:r w:rsidRPr="000E4DAA">
        <w:rPr>
          <w:rFonts w:ascii="Noto Sans" w:hAnsi="Noto Sans" w:cs="Noto Sans"/>
          <w:sz w:val="20"/>
          <w:szCs w:val="20"/>
        </w:rPr>
        <w:t xml:space="preserve">onsumers </w:t>
      </w:r>
      <w:r>
        <w:rPr>
          <w:rFonts w:ascii="Noto Sans" w:hAnsi="Noto Sans" w:cs="Noto Sans"/>
          <w:sz w:val="20"/>
          <w:szCs w:val="20"/>
        </w:rPr>
        <w:t xml:space="preserve">are already </w:t>
      </w:r>
      <w:r w:rsidRPr="000E4DAA">
        <w:rPr>
          <w:rFonts w:ascii="Noto Sans" w:hAnsi="Noto Sans" w:cs="Noto Sans"/>
          <w:sz w:val="20"/>
          <w:szCs w:val="20"/>
        </w:rPr>
        <w:t>regularly us</w:t>
      </w:r>
      <w:r>
        <w:rPr>
          <w:rFonts w:ascii="Noto Sans" w:hAnsi="Noto Sans" w:cs="Noto Sans"/>
          <w:sz w:val="20"/>
          <w:szCs w:val="20"/>
        </w:rPr>
        <w:t xml:space="preserve">ing </w:t>
      </w:r>
      <w:r w:rsidRPr="000E4DAA">
        <w:rPr>
          <w:rFonts w:ascii="Noto Sans" w:hAnsi="Noto Sans" w:cs="Noto Sans"/>
          <w:sz w:val="20"/>
          <w:szCs w:val="20"/>
        </w:rPr>
        <w:t>connected devices for practical, everyday health management</w:t>
      </w:r>
      <w:r>
        <w:rPr>
          <w:rFonts w:ascii="Noto Sans" w:hAnsi="Noto Sans" w:cs="Noto Sans"/>
          <w:sz w:val="20"/>
          <w:szCs w:val="20"/>
        </w:rPr>
        <w:t xml:space="preserve"> – and the potential for existing packaging-level data </w:t>
      </w:r>
      <w:r w:rsidRPr="00B60C73">
        <w:rPr>
          <w:rFonts w:ascii="Noto Sans" w:hAnsi="Noto Sans" w:cs="Noto Sans"/>
          <w:sz w:val="20"/>
          <w:szCs w:val="20"/>
        </w:rPr>
        <w:t>to support patient communications should not be overlooked.</w:t>
      </w:r>
    </w:p>
    <w:p w14:paraId="5ADD6D76" w14:textId="77777777" w:rsidR="00ED362C" w:rsidRPr="000E4DAA" w:rsidRDefault="00ED362C" w:rsidP="00ED362C">
      <w:pPr>
        <w:spacing w:before="120" w:after="120"/>
        <w:rPr>
          <w:rFonts w:ascii="Noto Sans" w:hAnsi="Noto Sans" w:cs="Noto Sans"/>
          <w:sz w:val="20"/>
          <w:szCs w:val="20"/>
        </w:rPr>
      </w:pPr>
      <w:r w:rsidRPr="000E4DAA">
        <w:rPr>
          <w:rFonts w:ascii="Noto Sans" w:hAnsi="Noto Sans" w:cs="Noto Sans"/>
          <w:sz w:val="20"/>
          <w:szCs w:val="20"/>
        </w:rPr>
        <w:t xml:space="preserve">The scope of so-called </w:t>
      </w:r>
      <w:r>
        <w:rPr>
          <w:rFonts w:ascii="Noto Sans" w:hAnsi="Noto Sans" w:cs="Noto Sans"/>
          <w:sz w:val="20"/>
          <w:szCs w:val="20"/>
        </w:rPr>
        <w:t>‘mHealth’ applications, i</w:t>
      </w:r>
      <w:r w:rsidRPr="000E4DAA">
        <w:rPr>
          <w:rFonts w:ascii="Noto Sans" w:hAnsi="Noto Sans" w:cs="Noto Sans"/>
          <w:sz w:val="20"/>
          <w:szCs w:val="20"/>
        </w:rPr>
        <w:t>ncludes apps that monitor specific health conditions, such as remote glucose monitoring for diabetes, as well as general health, wellbeing, and lifestyle management.</w:t>
      </w:r>
      <w:r>
        <w:rPr>
          <w:rFonts w:ascii="Noto Sans" w:hAnsi="Noto Sans" w:cs="Noto Sans"/>
          <w:sz w:val="20"/>
          <w:szCs w:val="20"/>
        </w:rPr>
        <w:t xml:space="preserve"> </w:t>
      </w:r>
      <w:r w:rsidRPr="000E4DAA">
        <w:rPr>
          <w:rFonts w:ascii="Noto Sans" w:hAnsi="Noto Sans" w:cs="Noto Sans"/>
          <w:sz w:val="20"/>
          <w:szCs w:val="20"/>
        </w:rPr>
        <w:t xml:space="preserve">In 2024 alone, health and fitness app downloads surpassed </w:t>
      </w:r>
      <w:hyperlink r:id="rId9" w:anchor="topicOverview" w:history="1">
        <w:r w:rsidRPr="00341F9F">
          <w:rPr>
            <w:rStyle w:val="Hyperlink"/>
            <w:rFonts w:ascii="Noto Sans" w:hAnsi="Noto Sans" w:cs="Noto Sans"/>
            <w:sz w:val="20"/>
            <w:szCs w:val="20"/>
          </w:rPr>
          <w:t>3.6 billion</w:t>
        </w:r>
      </w:hyperlink>
      <w:r w:rsidRPr="000E4DAA">
        <w:rPr>
          <w:rFonts w:ascii="Noto Sans" w:hAnsi="Noto Sans" w:cs="Noto Sans"/>
          <w:sz w:val="20"/>
          <w:szCs w:val="20"/>
        </w:rPr>
        <w:t>. In this increasingly connected world, 2D codes can play an important role.</w:t>
      </w:r>
    </w:p>
    <w:p w14:paraId="7BBD2DEB" w14:textId="77777777" w:rsidR="00ED362C" w:rsidRDefault="00ED362C" w:rsidP="00ED362C">
      <w:pPr>
        <w:spacing w:before="120" w:after="120"/>
        <w:rPr>
          <w:rFonts w:ascii="Noto Sans" w:hAnsi="Noto Sans" w:cs="Noto Sans"/>
          <w:sz w:val="20"/>
          <w:szCs w:val="20"/>
        </w:rPr>
      </w:pPr>
      <w:r w:rsidRPr="000E4DAA">
        <w:rPr>
          <w:rFonts w:ascii="Noto Sans" w:hAnsi="Noto Sans" w:cs="Noto Sans"/>
          <w:sz w:val="20"/>
          <w:szCs w:val="20"/>
        </w:rPr>
        <w:t xml:space="preserve">For example, a patient receiving a prescription medication packaged with a 2D code on the label could scan the code with a designated healthcare app </w:t>
      </w:r>
      <w:r>
        <w:rPr>
          <w:rFonts w:ascii="Noto Sans" w:hAnsi="Noto Sans" w:cs="Noto Sans"/>
          <w:sz w:val="20"/>
          <w:szCs w:val="20"/>
        </w:rPr>
        <w:t xml:space="preserve">and </w:t>
      </w:r>
      <w:r w:rsidRPr="000E4DAA">
        <w:rPr>
          <w:rFonts w:ascii="Noto Sans" w:hAnsi="Noto Sans" w:cs="Noto Sans"/>
          <w:sz w:val="20"/>
          <w:szCs w:val="20"/>
        </w:rPr>
        <w:t xml:space="preserve">download customised dosing instructions and reminders directly on their smartphone. The app could then provide the ability to track each dosage or alert the user to potential drug interactions based on their health profile, while a sensor-enabled smartwatch could monitor for potential side effects and share updates with their healthcare provider. </w:t>
      </w:r>
    </w:p>
    <w:p w14:paraId="23977959" w14:textId="77777777" w:rsidR="00ED362C" w:rsidRDefault="00ED362C" w:rsidP="00ED362C">
      <w:pPr>
        <w:spacing w:before="120" w:after="120"/>
        <w:rPr>
          <w:rFonts w:ascii="Noto Sans" w:hAnsi="Noto Sans" w:cs="Noto Sans"/>
          <w:sz w:val="20"/>
          <w:szCs w:val="20"/>
        </w:rPr>
      </w:pPr>
      <w:r w:rsidRPr="000E4DAA">
        <w:rPr>
          <w:rFonts w:ascii="Noto Sans" w:hAnsi="Noto Sans" w:cs="Noto Sans"/>
          <w:sz w:val="20"/>
          <w:szCs w:val="20"/>
        </w:rPr>
        <w:t>This may seem far-reaching</w:t>
      </w:r>
      <w:r>
        <w:rPr>
          <w:rFonts w:ascii="Noto Sans" w:hAnsi="Noto Sans" w:cs="Noto Sans"/>
          <w:sz w:val="20"/>
          <w:szCs w:val="20"/>
        </w:rPr>
        <w:t xml:space="preserve"> today</w:t>
      </w:r>
      <w:r w:rsidRPr="000E4DAA">
        <w:rPr>
          <w:rFonts w:ascii="Noto Sans" w:hAnsi="Noto Sans" w:cs="Noto Sans"/>
          <w:sz w:val="20"/>
          <w:szCs w:val="20"/>
        </w:rPr>
        <w:t xml:space="preserve">, but such a world is quickly becoming the reality, and any product equipped with a 2D code solely for regulatory purposes </w:t>
      </w:r>
      <w:r>
        <w:rPr>
          <w:rFonts w:ascii="Noto Sans" w:hAnsi="Noto Sans" w:cs="Noto Sans"/>
          <w:sz w:val="20"/>
          <w:szCs w:val="20"/>
        </w:rPr>
        <w:t>will soon</w:t>
      </w:r>
      <w:r w:rsidRPr="000E4DAA">
        <w:rPr>
          <w:rFonts w:ascii="Noto Sans" w:hAnsi="Noto Sans" w:cs="Noto Sans"/>
          <w:sz w:val="20"/>
          <w:szCs w:val="20"/>
        </w:rPr>
        <w:t xml:space="preserve"> fall short of expectations.</w:t>
      </w:r>
      <w:r>
        <w:rPr>
          <w:rFonts w:ascii="Noto Sans" w:hAnsi="Noto Sans" w:cs="Noto Sans"/>
          <w:sz w:val="20"/>
          <w:szCs w:val="20"/>
        </w:rPr>
        <w:t xml:space="preserve"> Pharmaceutical businesses today have access to a </w:t>
      </w:r>
      <w:r w:rsidRPr="000E4DAA">
        <w:rPr>
          <w:rFonts w:ascii="Noto Sans" w:hAnsi="Noto Sans" w:cs="Noto Sans"/>
          <w:sz w:val="20"/>
          <w:szCs w:val="20"/>
        </w:rPr>
        <w:t xml:space="preserve">rich pool of </w:t>
      </w:r>
      <w:r>
        <w:rPr>
          <w:rFonts w:ascii="Noto Sans" w:hAnsi="Noto Sans" w:cs="Noto Sans"/>
          <w:sz w:val="20"/>
          <w:szCs w:val="20"/>
        </w:rPr>
        <w:t xml:space="preserve">product </w:t>
      </w:r>
      <w:r w:rsidRPr="000E4DAA">
        <w:rPr>
          <w:rFonts w:ascii="Noto Sans" w:hAnsi="Noto Sans" w:cs="Noto Sans"/>
          <w:sz w:val="20"/>
          <w:szCs w:val="20"/>
        </w:rPr>
        <w:t xml:space="preserve">data </w:t>
      </w:r>
      <w:r>
        <w:rPr>
          <w:rFonts w:ascii="Noto Sans" w:hAnsi="Noto Sans" w:cs="Noto Sans"/>
          <w:sz w:val="20"/>
          <w:szCs w:val="20"/>
        </w:rPr>
        <w:t xml:space="preserve">– </w:t>
      </w:r>
      <w:r w:rsidRPr="000E4DAA">
        <w:rPr>
          <w:rFonts w:ascii="Noto Sans" w:hAnsi="Noto Sans" w:cs="Noto Sans"/>
          <w:sz w:val="20"/>
          <w:szCs w:val="20"/>
        </w:rPr>
        <w:t xml:space="preserve">working out how to align this data to deliver a more holistic, lifestyle, medical, and health-and-wellbeing experience for consumers is what all businesses should strive for. </w:t>
      </w:r>
    </w:p>
    <w:p w14:paraId="0517113E" w14:textId="77777777" w:rsidR="00ED362C" w:rsidRDefault="00ED362C" w:rsidP="00ED362C">
      <w:pPr>
        <w:spacing w:before="120" w:after="120"/>
        <w:rPr>
          <w:rFonts w:ascii="Noto Sans" w:hAnsi="Noto Sans" w:cs="Noto Sans"/>
          <w:b/>
          <w:bCs/>
          <w:sz w:val="20"/>
          <w:szCs w:val="20"/>
        </w:rPr>
      </w:pPr>
      <w:r w:rsidRPr="00341F9F">
        <w:rPr>
          <w:rFonts w:ascii="Noto Sans" w:hAnsi="Noto Sans" w:cs="Noto Sans"/>
          <w:b/>
          <w:bCs/>
          <w:sz w:val="20"/>
          <w:szCs w:val="20"/>
        </w:rPr>
        <w:t xml:space="preserve">Waste reduction </w:t>
      </w:r>
    </w:p>
    <w:p w14:paraId="60FD3D0E" w14:textId="77777777" w:rsidR="00ED362C" w:rsidRPr="007B06C0" w:rsidRDefault="00ED362C" w:rsidP="00ED362C">
      <w:pPr>
        <w:spacing w:before="120" w:after="120"/>
        <w:rPr>
          <w:rFonts w:ascii="Noto Sans" w:hAnsi="Noto Sans" w:cs="Noto Sans"/>
          <w:sz w:val="20"/>
          <w:szCs w:val="20"/>
        </w:rPr>
      </w:pPr>
      <w:r w:rsidRPr="007B06C0">
        <w:rPr>
          <w:rFonts w:ascii="Noto Sans" w:hAnsi="Noto Sans" w:cs="Noto Sans"/>
          <w:sz w:val="20"/>
          <w:szCs w:val="20"/>
        </w:rPr>
        <w:t>Beyond supporting patient engagement, existing 2D codes have the potential to play an important role in waste reduction,</w:t>
      </w:r>
      <w:r w:rsidRPr="00785BDD">
        <w:rPr>
          <w:rFonts w:ascii="Noto Sans" w:hAnsi="Noto Sans" w:cs="Noto Sans"/>
          <w:sz w:val="20"/>
          <w:szCs w:val="20"/>
        </w:rPr>
        <w:t xml:space="preserve"> helping to address a significant challenge for the pharmaceutical industry.</w:t>
      </w:r>
    </w:p>
    <w:p w14:paraId="6E1C3180" w14:textId="77777777" w:rsidR="00ED362C" w:rsidRPr="007B06C0" w:rsidRDefault="00ED362C" w:rsidP="00ED362C">
      <w:pPr>
        <w:spacing w:before="120" w:after="120"/>
        <w:rPr>
          <w:rFonts w:ascii="Noto Sans" w:hAnsi="Noto Sans" w:cs="Noto Sans"/>
          <w:sz w:val="20"/>
          <w:szCs w:val="20"/>
        </w:rPr>
      </w:pPr>
      <w:r w:rsidRPr="007B06C0">
        <w:rPr>
          <w:rFonts w:ascii="Noto Sans" w:hAnsi="Noto Sans" w:cs="Noto Sans"/>
          <w:sz w:val="20"/>
          <w:szCs w:val="20"/>
        </w:rPr>
        <w:t xml:space="preserve">By linking 2D codes to information about packaging materials, disposal requirements, and recycling guidance, manufacturers can help patients, pharmacies, and </w:t>
      </w:r>
      <w:r>
        <w:rPr>
          <w:rFonts w:ascii="Noto Sans" w:hAnsi="Noto Sans" w:cs="Noto Sans"/>
          <w:sz w:val="20"/>
          <w:szCs w:val="20"/>
        </w:rPr>
        <w:t xml:space="preserve">healthcare providers </w:t>
      </w:r>
      <w:r w:rsidRPr="007B06C0">
        <w:rPr>
          <w:rFonts w:ascii="Noto Sans" w:hAnsi="Noto Sans" w:cs="Noto Sans"/>
          <w:sz w:val="20"/>
          <w:szCs w:val="20"/>
        </w:rPr>
        <w:t>make more informed decisions about how products and packaging should be handled at end of life. This can improve sorting and recovery rates, making it easier to recycle suitable pharmaceutical packaging and reduce unnecessary waste.</w:t>
      </w:r>
    </w:p>
    <w:p w14:paraId="4AA3FF86" w14:textId="77777777" w:rsidR="00ED362C" w:rsidRPr="007B06C0" w:rsidRDefault="00ED362C" w:rsidP="00ED362C">
      <w:pPr>
        <w:spacing w:before="120" w:after="120"/>
        <w:rPr>
          <w:rFonts w:ascii="Noto Sans" w:hAnsi="Noto Sans" w:cs="Noto Sans"/>
          <w:sz w:val="20"/>
          <w:szCs w:val="20"/>
        </w:rPr>
      </w:pPr>
      <w:r w:rsidRPr="007B06C0">
        <w:rPr>
          <w:rFonts w:ascii="Noto Sans" w:hAnsi="Noto Sans" w:cs="Noto Sans"/>
          <w:sz w:val="20"/>
          <w:szCs w:val="20"/>
        </w:rPr>
        <w:t xml:space="preserve">There is a significant opportunity to do so. Consumers are increasingly looking for clear guidance on how to dispose of products responsibly, while large volumes of non-contaminated plastic medical waste continue to be incinerated each year. In 2023, this represented </w:t>
      </w:r>
      <w:hyperlink r:id="rId10" w:anchor="download" w:history="1">
        <w:r w:rsidRPr="007B06C0">
          <w:rPr>
            <w:rStyle w:val="Hyperlink"/>
            <w:rFonts w:ascii="Noto Sans" w:hAnsi="Noto Sans" w:cs="Noto Sans"/>
            <w:sz w:val="20"/>
            <w:szCs w:val="20"/>
          </w:rPr>
          <w:t>2.1 million tonnes of single-use plastics, 9.3 million tonnes of CO2e, and an estimated cost of EUR 48 billion (USD 56 billion)</w:t>
        </w:r>
      </w:hyperlink>
      <w:r w:rsidRPr="007B06C0">
        <w:rPr>
          <w:rFonts w:ascii="Noto Sans" w:hAnsi="Noto Sans" w:cs="Noto Sans"/>
          <w:sz w:val="20"/>
          <w:szCs w:val="20"/>
        </w:rPr>
        <w:t xml:space="preserve"> in the EU and North America alone.</w:t>
      </w:r>
    </w:p>
    <w:p w14:paraId="108E939F" w14:textId="77777777" w:rsidR="00ED362C" w:rsidRPr="00341F9F" w:rsidRDefault="00ED362C" w:rsidP="00ED362C">
      <w:pPr>
        <w:spacing w:before="120" w:after="120"/>
        <w:rPr>
          <w:rFonts w:ascii="Noto Sans" w:hAnsi="Noto Sans" w:cs="Noto Sans"/>
          <w:sz w:val="20"/>
          <w:szCs w:val="20"/>
        </w:rPr>
      </w:pPr>
      <w:r w:rsidRPr="007B06C0">
        <w:rPr>
          <w:rFonts w:ascii="Noto Sans" w:hAnsi="Noto Sans" w:cs="Noto Sans"/>
          <w:sz w:val="20"/>
          <w:szCs w:val="20"/>
        </w:rPr>
        <w:t xml:space="preserve">As with emerging mHealth applications, this does not require a new coding infrastructure. </w:t>
      </w:r>
      <w:r w:rsidRPr="00785BDD">
        <w:rPr>
          <w:rFonts w:ascii="Noto Sans" w:hAnsi="Noto Sans" w:cs="Noto Sans"/>
          <w:sz w:val="20"/>
          <w:szCs w:val="20"/>
        </w:rPr>
        <w:t xml:space="preserve">Much of the information needed </w:t>
      </w:r>
      <w:r>
        <w:rPr>
          <w:rFonts w:ascii="Noto Sans" w:hAnsi="Noto Sans" w:cs="Noto Sans"/>
          <w:sz w:val="20"/>
          <w:szCs w:val="20"/>
        </w:rPr>
        <w:t xml:space="preserve">will </w:t>
      </w:r>
      <w:r w:rsidRPr="00785BDD">
        <w:rPr>
          <w:rFonts w:ascii="Noto Sans" w:hAnsi="Noto Sans" w:cs="Noto Sans"/>
          <w:sz w:val="20"/>
          <w:szCs w:val="20"/>
        </w:rPr>
        <w:t xml:space="preserve">already exist within </w:t>
      </w:r>
      <w:r>
        <w:rPr>
          <w:rFonts w:ascii="Noto Sans" w:hAnsi="Noto Sans" w:cs="Noto Sans"/>
          <w:sz w:val="20"/>
          <w:szCs w:val="20"/>
        </w:rPr>
        <w:t>current manufacturing systems</w:t>
      </w:r>
      <w:r w:rsidRPr="00785BDD">
        <w:rPr>
          <w:rFonts w:ascii="Noto Sans" w:hAnsi="Noto Sans" w:cs="Noto Sans"/>
          <w:sz w:val="20"/>
          <w:szCs w:val="20"/>
        </w:rPr>
        <w:t xml:space="preserve">. By </w:t>
      </w:r>
      <w:r>
        <w:rPr>
          <w:rFonts w:ascii="Noto Sans" w:hAnsi="Noto Sans" w:cs="Noto Sans"/>
          <w:sz w:val="20"/>
          <w:szCs w:val="20"/>
        </w:rPr>
        <w:t xml:space="preserve">including access to this information within the </w:t>
      </w:r>
      <w:r w:rsidRPr="00785BDD">
        <w:rPr>
          <w:rFonts w:ascii="Noto Sans" w:hAnsi="Noto Sans" w:cs="Noto Sans"/>
          <w:sz w:val="20"/>
          <w:szCs w:val="20"/>
        </w:rPr>
        <w:t>2D codes already applied to products today, manufacturers can deliver new value to patients and healthcare providers</w:t>
      </w:r>
      <w:r>
        <w:rPr>
          <w:rFonts w:ascii="Noto Sans" w:hAnsi="Noto Sans" w:cs="Noto Sans"/>
          <w:sz w:val="20"/>
          <w:szCs w:val="20"/>
        </w:rPr>
        <w:t>, while helping to reduce waste</w:t>
      </w:r>
      <w:r w:rsidRPr="00785BDD">
        <w:rPr>
          <w:rFonts w:ascii="Noto Sans" w:hAnsi="Noto Sans" w:cs="Noto Sans"/>
          <w:sz w:val="20"/>
          <w:szCs w:val="20"/>
        </w:rPr>
        <w:t>.</w:t>
      </w:r>
    </w:p>
    <w:p w14:paraId="48C1E95E" w14:textId="6A6CC427" w:rsidR="00ED362C" w:rsidRPr="000E4DAA" w:rsidRDefault="00ED362C" w:rsidP="00ED362C">
      <w:pPr>
        <w:spacing w:before="120" w:after="120"/>
        <w:rPr>
          <w:rFonts w:ascii="Noto Sans" w:hAnsi="Noto Sans" w:cs="Noto Sans"/>
          <w:sz w:val="20"/>
          <w:szCs w:val="20"/>
        </w:rPr>
      </w:pPr>
      <w:r w:rsidRPr="000E4DAA">
        <w:rPr>
          <w:rFonts w:ascii="Noto Sans" w:hAnsi="Noto Sans" w:cs="Noto Sans"/>
          <w:b/>
          <w:bCs/>
          <w:sz w:val="20"/>
          <w:szCs w:val="20"/>
        </w:rPr>
        <w:t>Conclusion</w:t>
      </w:r>
    </w:p>
    <w:p w14:paraId="5222943D" w14:textId="400C5054" w:rsidR="00ED362C" w:rsidRPr="007B06C0" w:rsidRDefault="00ED362C" w:rsidP="00ED362C">
      <w:pPr>
        <w:spacing w:before="120" w:after="120"/>
        <w:rPr>
          <w:rFonts w:ascii="Noto Sans" w:hAnsi="Noto Sans" w:cs="Noto Sans"/>
          <w:sz w:val="20"/>
          <w:szCs w:val="20"/>
        </w:rPr>
      </w:pPr>
      <w:r w:rsidRPr="000E4DAA">
        <w:rPr>
          <w:rFonts w:ascii="Noto Sans" w:hAnsi="Noto Sans" w:cs="Noto Sans"/>
          <w:sz w:val="20"/>
          <w:szCs w:val="20"/>
        </w:rPr>
        <w:lastRenderedPageBreak/>
        <w:t xml:space="preserve">A 2D code on a product opens the door to new outcomes and innovations. To stay ahead of the game, pharmaceutical manufacturers should look to garner the full benefits of on-product serialisation with 2D codes. This isn’t a step change – it’s just taking what’s already required under current regulations and </w:t>
      </w:r>
      <w:hyperlink r:id="rId11" w:history="1">
        <w:r w:rsidRPr="0097380E">
          <w:rPr>
            <w:rStyle w:val="Hyperlink"/>
            <w:rFonts w:ascii="Noto Sans" w:hAnsi="Noto Sans" w:cs="Noto Sans"/>
            <w:sz w:val="20"/>
            <w:szCs w:val="20"/>
          </w:rPr>
          <w:t>taking it to the next level</w:t>
        </w:r>
      </w:hyperlink>
      <w:r w:rsidRPr="000E4DAA">
        <w:rPr>
          <w:rFonts w:ascii="Noto Sans" w:hAnsi="Noto Sans" w:cs="Noto Sans"/>
          <w:sz w:val="20"/>
          <w:szCs w:val="20"/>
        </w:rPr>
        <w:t xml:space="preserve">. </w:t>
      </w:r>
    </w:p>
    <w:p w14:paraId="4DD28025" w14:textId="77777777" w:rsidR="00ED362C" w:rsidRDefault="00ED362C" w:rsidP="00AE5590">
      <w:pPr>
        <w:spacing w:before="120" w:after="120"/>
        <w:rPr>
          <w:rFonts w:ascii="Noto Sans" w:hAnsi="Noto Sans" w:cs="Noto Sans"/>
        </w:rPr>
      </w:pPr>
    </w:p>
    <w:p w14:paraId="5EC3EB35" w14:textId="2FD9B3C6" w:rsidR="00AE5590" w:rsidRDefault="00AE5590" w:rsidP="00AE5590">
      <w:pPr>
        <w:spacing w:before="120" w:after="120"/>
        <w:rPr>
          <w:rFonts w:ascii="Noto Sans" w:hAnsi="Noto Sans" w:cs="Noto Sans"/>
        </w:rPr>
      </w:pPr>
      <w:r w:rsidRPr="00824E89">
        <w:rPr>
          <w:rFonts w:ascii="Noto Sans" w:hAnsi="Noto Sans" w:cs="Noto Sans"/>
        </w:rPr>
        <w:t>&lt;</w:t>
      </w:r>
      <w:r w:rsidRPr="00824E89">
        <w:rPr>
          <w:rFonts w:ascii="Noto Sans" w:hAnsi="Noto Sans" w:cs="Noto Sans"/>
          <w:b/>
          <w:bCs/>
        </w:rPr>
        <w:t>ENDS</w:t>
      </w:r>
      <w:r w:rsidRPr="00824E89">
        <w:rPr>
          <w:rFonts w:ascii="Noto Sans" w:hAnsi="Noto Sans" w:cs="Noto Sans"/>
        </w:rPr>
        <w:t>&gt;</w:t>
      </w:r>
    </w:p>
    <w:p w14:paraId="1D2327C6" w14:textId="77777777" w:rsidR="00AE5590" w:rsidRPr="00824E89" w:rsidRDefault="00AE5590" w:rsidP="00AE5590">
      <w:pPr>
        <w:spacing w:before="120" w:after="120"/>
        <w:rPr>
          <w:rFonts w:ascii="Noto Sans" w:hAnsi="Noto Sans" w:cs="Noto Sans"/>
        </w:rPr>
      </w:pPr>
    </w:p>
    <w:p w14:paraId="5992CDF8" w14:textId="5123D7F7" w:rsidR="00AE5590" w:rsidRDefault="00AE5590" w:rsidP="00AE5590">
      <w:pPr>
        <w:rPr>
          <w:rFonts w:ascii="Noto Sans" w:hAnsi="Noto Sans" w:cs="Noto Sans"/>
          <w:b/>
          <w:sz w:val="20"/>
          <w:szCs w:val="20"/>
        </w:rPr>
      </w:pPr>
      <w:r w:rsidRPr="00824E89">
        <w:rPr>
          <w:rFonts w:ascii="Noto Sans" w:hAnsi="Noto Sans" w:cs="Noto Sans"/>
          <w:b/>
          <w:sz w:val="20"/>
          <w:szCs w:val="20"/>
        </w:rPr>
        <w:t>Disclaimer</w:t>
      </w:r>
      <w:bookmarkEnd w:id="0"/>
      <w:r w:rsidRPr="00824E89">
        <w:rPr>
          <w:rFonts w:ascii="Noto Sans" w:hAnsi="Noto Sans" w:cs="Noto Sans"/>
          <w:b/>
          <w:sz w:val="20"/>
          <w:szCs w:val="20"/>
        </w:rPr>
        <w:br/>
      </w:r>
      <w:r w:rsidRPr="00824E89">
        <w:rPr>
          <w:rFonts w:ascii="Noto Sans" w:hAnsi="Noto Sans" w:cs="Noto Sans"/>
          <w:sz w:val="20"/>
          <w:szCs w:val="20"/>
        </w:rPr>
        <w:t xml:space="preserve">Information contained within this press release </w:t>
      </w:r>
      <w:proofErr w:type="gramStart"/>
      <w:r w:rsidRPr="00824E89">
        <w:rPr>
          <w:rFonts w:ascii="Noto Sans" w:hAnsi="Noto Sans" w:cs="Noto Sans"/>
          <w:sz w:val="20"/>
          <w:szCs w:val="20"/>
        </w:rPr>
        <w:t>is considered to be</w:t>
      </w:r>
      <w:proofErr w:type="gramEnd"/>
      <w:r w:rsidRPr="00824E89">
        <w:rPr>
          <w:rFonts w:ascii="Noto Sans" w:hAnsi="Noto Sans" w:cs="Noto Sans"/>
          <w:sz w:val="20"/>
          <w:szCs w:val="20"/>
        </w:rPr>
        <w:t xml:space="preserve"> true and correct at the date of publication by Domino, changes in circumstances after the time of publication may impact the accuracy of the information. All performance related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w:t>
      </w:r>
      <w:r w:rsidRPr="00824E89">
        <w:rPr>
          <w:rFonts w:ascii="Noto Sans" w:hAnsi="Noto Sans" w:cs="Noto Sans"/>
          <w:sz w:val="20"/>
          <w:szCs w:val="20"/>
        </w:rPr>
        <w:br/>
      </w:r>
      <w:r w:rsidRPr="00824E89">
        <w:rPr>
          <w:rFonts w:ascii="Noto Sans" w:hAnsi="Noto Sans" w:cs="Noto Sans"/>
          <w:sz w:val="20"/>
          <w:szCs w:val="20"/>
        </w:rPr>
        <w:br/>
      </w:r>
      <w:bookmarkStart w:id="1" w:name="_Hlk61949672"/>
      <w:r w:rsidRPr="00824E89">
        <w:rPr>
          <w:rFonts w:ascii="Noto Sans" w:hAnsi="Noto Sans" w:cs="Noto Sans"/>
          <w:b/>
          <w:sz w:val="20"/>
          <w:szCs w:val="20"/>
        </w:rPr>
        <w:t>Notes to Editors:</w:t>
      </w:r>
      <w:r w:rsidRPr="00824E89">
        <w:rPr>
          <w:rFonts w:ascii="Noto Sans" w:hAnsi="Noto Sans" w:cs="Noto Sans"/>
          <w:b/>
          <w:sz w:val="20"/>
          <w:szCs w:val="20"/>
        </w:rPr>
        <w:br/>
        <w:t>About Domino</w:t>
      </w:r>
      <w:r w:rsidRPr="00824E89">
        <w:rPr>
          <w:rFonts w:ascii="Noto Sans" w:hAnsi="Noto Sans" w:cs="Noto Sans"/>
          <w:b/>
          <w:sz w:val="20"/>
          <w:szCs w:val="20"/>
        </w:rPr>
        <w:br/>
      </w:r>
      <w:r w:rsidRPr="00824E89">
        <w:rPr>
          <w:rFonts w:ascii="Noto Sans" w:hAnsi="Noto Sans" w:cs="Noto Sans"/>
          <w:sz w:val="20"/>
          <w:szCs w:val="20"/>
        </w:rP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p>
    <w:p w14:paraId="33C058CF" w14:textId="77777777" w:rsidR="00AE5590" w:rsidRDefault="00AE5590" w:rsidP="00AE5590">
      <w:pPr>
        <w:rPr>
          <w:rFonts w:ascii="Noto Sans" w:hAnsi="Noto Sans" w:cs="Noto Sans"/>
          <w:sz w:val="20"/>
          <w:szCs w:val="20"/>
        </w:rPr>
      </w:pPr>
      <w:r w:rsidRPr="00824E89">
        <w:rPr>
          <w:rFonts w:ascii="Noto Sans" w:hAnsi="Noto Sans" w:cs="Noto Sans"/>
          <w:sz w:val="20"/>
          <w:szCs w:val="20"/>
        </w:rPr>
        <w:t xml:space="preserve">Domino employs over 3,000 people worldwide and sells to more than 120 countries through a global network of 29 subsidiary offices and more than 200 distributors. Domino’s manufacturing facilities </w:t>
      </w:r>
      <w:proofErr w:type="gramStart"/>
      <w:r w:rsidRPr="00824E89">
        <w:rPr>
          <w:rFonts w:ascii="Noto Sans" w:hAnsi="Noto Sans" w:cs="Noto Sans"/>
          <w:sz w:val="20"/>
          <w:szCs w:val="20"/>
        </w:rPr>
        <w:t>are located in</w:t>
      </w:r>
      <w:proofErr w:type="gramEnd"/>
      <w:r w:rsidRPr="00824E89">
        <w:rPr>
          <w:rFonts w:ascii="Noto Sans" w:hAnsi="Noto Sans" w:cs="Noto Sans"/>
          <w:sz w:val="20"/>
          <w:szCs w:val="20"/>
        </w:rPr>
        <w:t xml:space="preserve"> China, Germany, India, Sweden, Switzerland, UK, and the USA.</w:t>
      </w:r>
    </w:p>
    <w:p w14:paraId="2BEB4954" w14:textId="2617C421" w:rsidR="00AE5590" w:rsidRDefault="00AE5590" w:rsidP="00AE5590">
      <w:pPr>
        <w:rPr>
          <w:rFonts w:ascii="Noto Sans" w:hAnsi="Noto Sans" w:cs="Noto Sans"/>
          <w:b/>
          <w:sz w:val="20"/>
          <w:szCs w:val="20"/>
        </w:rPr>
      </w:pPr>
      <w:r w:rsidRPr="00824E89">
        <w:rPr>
          <w:rFonts w:ascii="Noto Sans" w:hAnsi="Noto Sans" w:cs="Noto Sans"/>
          <w:sz w:val="20"/>
          <w:szCs w:val="20"/>
        </w:rPr>
        <w:t xml:space="preserve">Domino became an autonomous division within Brother Industries Ltd. on June </w:t>
      </w:r>
      <w:r w:rsidR="007E03A2">
        <w:rPr>
          <w:rFonts w:ascii="Noto Sans" w:hAnsi="Noto Sans" w:cs="Noto Sans"/>
          <w:sz w:val="20"/>
          <w:szCs w:val="20"/>
        </w:rPr>
        <w:t>11</w:t>
      </w:r>
      <w:r w:rsidR="007E03A2">
        <w:rPr>
          <w:rFonts w:ascii="Noto Sans" w:hAnsi="Noto Sans" w:cs="Noto Sans"/>
          <w:sz w:val="20"/>
          <w:szCs w:val="20"/>
          <w:vertAlign w:val="superscript"/>
        </w:rPr>
        <w:t>th</w:t>
      </w:r>
      <w:r w:rsidR="007E03A2">
        <w:rPr>
          <w:rFonts w:ascii="Noto Sans" w:hAnsi="Noto Sans" w:cs="Noto Sans"/>
          <w:sz w:val="20"/>
          <w:szCs w:val="20"/>
        </w:rPr>
        <w:t>,</w:t>
      </w:r>
      <w:r w:rsidR="007E03A2" w:rsidRPr="007E03A2">
        <w:rPr>
          <w:rFonts w:ascii="Noto Sans" w:hAnsi="Noto Sans" w:cs="Noto Sans"/>
          <w:sz w:val="20"/>
          <w:szCs w:val="20"/>
        </w:rPr>
        <w:t xml:space="preserve"> </w:t>
      </w:r>
      <w:r w:rsidR="007E03A2" w:rsidRPr="00824E89">
        <w:rPr>
          <w:rFonts w:ascii="Noto Sans" w:hAnsi="Noto Sans" w:cs="Noto Sans"/>
          <w:sz w:val="20"/>
          <w:szCs w:val="20"/>
        </w:rPr>
        <w:t>2</w:t>
      </w:r>
      <w:r w:rsidRPr="00824E89">
        <w:rPr>
          <w:rFonts w:ascii="Noto Sans" w:hAnsi="Noto Sans" w:cs="Noto Sans"/>
          <w:sz w:val="20"/>
          <w:szCs w:val="20"/>
        </w:rPr>
        <w:t xml:space="preserve">015. </w:t>
      </w:r>
      <w:r w:rsidRPr="00824E89">
        <w:rPr>
          <w:rFonts w:ascii="Noto Sans" w:hAnsi="Noto Sans" w:cs="Noto Sans"/>
          <w:sz w:val="20"/>
          <w:szCs w:val="20"/>
        </w:rPr>
        <w:br/>
        <w:t>For further information on Domino please visit</w:t>
      </w:r>
      <w:hyperlink r:id="rId12" w:history="1">
        <w:r w:rsidRPr="00C26F3D">
          <w:rPr>
            <w:rStyle w:val="Hyperlink"/>
            <w:rFonts w:ascii="Noto Sans" w:hAnsi="Noto Sans" w:cs="Noto Sans"/>
            <w:sz w:val="20"/>
            <w:szCs w:val="20"/>
          </w:rPr>
          <w:t xml:space="preserve"> www.domino-printing.com</w:t>
        </w:r>
      </w:hyperlink>
      <w:r w:rsidRPr="00824E89">
        <w:rPr>
          <w:rFonts w:ascii="Noto Sans" w:hAnsi="Noto Sans" w:cs="Noto Sans"/>
          <w:sz w:val="20"/>
          <w:szCs w:val="20"/>
        </w:rPr>
        <w:t xml:space="preserve"> </w:t>
      </w:r>
      <w:r w:rsidRPr="00824E89">
        <w:rPr>
          <w:rFonts w:ascii="Noto Sans" w:hAnsi="Noto Sans" w:cs="Noto Sans"/>
          <w:sz w:val="20"/>
          <w:szCs w:val="20"/>
        </w:rPr>
        <w:br/>
      </w:r>
      <w:r w:rsidRPr="00824E89">
        <w:rPr>
          <w:rFonts w:ascii="Noto Sans" w:hAnsi="Noto Sans" w:cs="Noto Sans"/>
          <w:sz w:val="20"/>
          <w:szCs w:val="20"/>
        </w:rPr>
        <w:br/>
      </w:r>
      <w:r w:rsidRPr="00824E89">
        <w:rPr>
          <w:rFonts w:ascii="Noto Sans" w:hAnsi="Noto Sans" w:cs="Noto Sans"/>
          <w:b/>
          <w:sz w:val="20"/>
          <w:szCs w:val="20"/>
        </w:rPr>
        <w:t>Please contact:</w:t>
      </w:r>
      <w:r w:rsidRPr="00824E89">
        <w:rPr>
          <w:rFonts w:ascii="Noto Sans" w:hAnsi="Noto Sans" w:cs="Noto Sans"/>
          <w:b/>
          <w:sz w:val="20"/>
          <w:szCs w:val="20"/>
        </w:rPr>
        <w:br/>
      </w:r>
      <w:bookmarkEnd w:id="1"/>
      <w:r w:rsidRPr="00824E89">
        <w:rPr>
          <w:rFonts w:ascii="Noto Sans" w:hAnsi="Noto Sans" w:cs="Noto Sans"/>
          <w:sz w:val="20"/>
          <w:szCs w:val="20"/>
        </w:rPr>
        <w:t xml:space="preserve">Jade Taylor-Salazar </w:t>
      </w:r>
      <w:r w:rsidRPr="00824E89">
        <w:rPr>
          <w:rFonts w:ascii="Noto Sans" w:hAnsi="Noto Sans" w:cs="Noto Sans"/>
          <w:sz w:val="20"/>
          <w:szCs w:val="20"/>
        </w:rPr>
        <w:br/>
        <w:t xml:space="preserve">PR and Content Manager </w:t>
      </w:r>
      <w:r w:rsidRPr="00824E89">
        <w:rPr>
          <w:rFonts w:ascii="Noto Sans" w:hAnsi="Noto Sans" w:cs="Noto Sans"/>
          <w:sz w:val="20"/>
          <w:szCs w:val="20"/>
        </w:rPr>
        <w:br/>
        <w:t xml:space="preserve">Domino Printing Sciences </w:t>
      </w:r>
      <w:r w:rsidRPr="00824E89">
        <w:rPr>
          <w:rFonts w:ascii="Noto Sans" w:hAnsi="Noto Sans" w:cs="Noto Sans"/>
          <w:sz w:val="20"/>
          <w:szCs w:val="20"/>
        </w:rPr>
        <w:br/>
        <w:t>Tel: +44 (0) 1954 778780</w:t>
      </w:r>
      <w:r w:rsidRPr="00824E89">
        <w:rPr>
          <w:rFonts w:ascii="Noto Sans" w:hAnsi="Noto Sans" w:cs="Noto Sans"/>
          <w:sz w:val="20"/>
          <w:szCs w:val="20"/>
        </w:rPr>
        <w:br/>
      </w:r>
      <w:hyperlink r:id="rId13" w:history="1">
        <w:r w:rsidRPr="00824E89">
          <w:rPr>
            <w:rStyle w:val="Hyperlink"/>
            <w:rFonts w:ascii="Noto Sans" w:hAnsi="Noto Sans" w:cs="Noto Sans"/>
            <w:sz w:val="20"/>
            <w:szCs w:val="20"/>
          </w:rPr>
          <w:t>Jade.Taylor-Salazar@domino-uk.com</w:t>
        </w:r>
      </w:hyperlink>
      <w:r w:rsidRPr="00824E89">
        <w:rPr>
          <w:sz w:val="20"/>
          <w:szCs w:val="20"/>
        </w:rPr>
        <w:t xml:space="preserve"> </w:t>
      </w:r>
    </w:p>
    <w:p w14:paraId="60B9DB35" w14:textId="417A34C8" w:rsidR="007E03A2" w:rsidRPr="00AE5590" w:rsidRDefault="00416B85" w:rsidP="00AE5590">
      <w:pPr>
        <w:rPr>
          <w:rFonts w:ascii="Noto Sans" w:hAnsi="Noto Sans" w:cs="Noto Sans"/>
          <w:b/>
          <w:sz w:val="20"/>
          <w:szCs w:val="20"/>
        </w:rPr>
      </w:pPr>
      <w:r w:rsidRPr="00E37E67">
        <w:rPr>
          <w:rFonts w:ascii="Noto Sans" w:hAnsi="Noto Sans" w:cs="Noto Sans"/>
          <w:sz w:val="20"/>
          <w:szCs w:val="20"/>
        </w:rPr>
        <w:lastRenderedPageBreak/>
        <w:t>Mahmoud Al Sabbagh</w:t>
      </w:r>
      <w:r w:rsidRPr="00D949CC">
        <w:rPr>
          <w:rFonts w:ascii="Noto Sans" w:hAnsi="Noto Sans" w:cs="Noto Sans"/>
          <w:b/>
          <w:bCs/>
          <w:sz w:val="20"/>
          <w:szCs w:val="20"/>
        </w:rPr>
        <w:br/>
      </w:r>
      <w:r w:rsidRPr="00D949CC">
        <w:rPr>
          <w:rFonts w:ascii="Noto Sans" w:hAnsi="Noto Sans" w:cs="Noto Sans"/>
          <w:sz w:val="20"/>
          <w:szCs w:val="20"/>
        </w:rPr>
        <w:t>General Manager</w:t>
      </w:r>
      <w:r>
        <w:rPr>
          <w:rFonts w:ascii="Noto Sans" w:hAnsi="Noto Sans" w:cs="Noto Sans"/>
          <w:sz w:val="20"/>
          <w:szCs w:val="20"/>
        </w:rPr>
        <w:br/>
      </w:r>
      <w:r w:rsidRPr="00D949CC">
        <w:rPr>
          <w:rFonts w:ascii="Noto Sans" w:hAnsi="Noto Sans" w:cs="Noto Sans"/>
          <w:sz w:val="20"/>
          <w:szCs w:val="20"/>
        </w:rPr>
        <w:t>Domino Dubai</w:t>
      </w:r>
      <w:r w:rsidRPr="00D949CC">
        <w:rPr>
          <w:rFonts w:ascii="Noto Sans" w:hAnsi="Noto Sans" w:cs="Noto Sans"/>
          <w:sz w:val="20"/>
          <w:szCs w:val="20"/>
        </w:rPr>
        <w:br/>
        <w:t>Tel: +97148835003</w:t>
      </w:r>
      <w:r w:rsidRPr="00D949CC">
        <w:rPr>
          <w:rFonts w:ascii="Noto Sans" w:hAnsi="Noto Sans" w:cs="Noto Sans"/>
          <w:sz w:val="20"/>
          <w:szCs w:val="20"/>
        </w:rPr>
        <w:br/>
        <w:t xml:space="preserve">Email: </w:t>
      </w:r>
      <w:hyperlink r:id="rId14" w:history="1">
        <w:r w:rsidRPr="00D949CC">
          <w:rPr>
            <w:rStyle w:val="Hyperlink"/>
            <w:rFonts w:ascii="Noto Sans" w:hAnsi="Noto Sans" w:cs="Noto Sans"/>
            <w:sz w:val="20"/>
            <w:szCs w:val="20"/>
          </w:rPr>
          <w:t>sales@domino-mea.com</w:t>
        </w:r>
      </w:hyperlink>
      <w:r w:rsidRPr="00824E89">
        <w:rPr>
          <w:rFonts w:ascii="Noto Sans" w:hAnsi="Noto Sans" w:cs="Noto Sans"/>
          <w:sz w:val="22"/>
          <w:szCs w:val="22"/>
        </w:rPr>
        <w:br/>
      </w:r>
    </w:p>
    <w:sectPr w:rsidR="007E03A2" w:rsidRPr="00AE5590" w:rsidSect="00734BDE">
      <w:headerReference w:type="default" r:id="rId15"/>
      <w:footerReference w:type="default" r:id="rId16"/>
      <w:pgSz w:w="11906" w:h="16838"/>
      <w:pgMar w:top="168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D9717" w14:textId="77777777" w:rsidR="00333287" w:rsidRDefault="00333287" w:rsidP="00AE5590">
      <w:pPr>
        <w:spacing w:after="0" w:line="240" w:lineRule="auto"/>
      </w:pPr>
      <w:r>
        <w:separator/>
      </w:r>
    </w:p>
  </w:endnote>
  <w:endnote w:type="continuationSeparator" w:id="0">
    <w:p w14:paraId="47FAE6D9" w14:textId="77777777" w:rsidR="00333287" w:rsidRDefault="00333287" w:rsidP="00AE5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Noto Sans">
    <w:panose1 w:val="020B0502040504020204"/>
    <w:charset w:val="00"/>
    <w:family w:val="swiss"/>
    <w:pitch w:val="variable"/>
    <w:sig w:usb0="E00082FF" w:usb1="4000205F" w:usb2="08000029"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C90B" w14:textId="5262DB82" w:rsidR="00AE5590" w:rsidRDefault="00AE5590">
    <w:pPr>
      <w:pStyle w:val="Footer"/>
    </w:pPr>
    <w:r>
      <w:rPr>
        <w:noProof/>
      </w:rPr>
      <w:drawing>
        <wp:anchor distT="0" distB="0" distL="114300" distR="114300" simplePos="0" relativeHeight="251659776" behindDoc="0" locked="0" layoutInCell="1" allowOverlap="1" wp14:anchorId="1FB7AE07" wp14:editId="3496C46C">
          <wp:simplePos x="0" y="0"/>
          <wp:positionH relativeFrom="column">
            <wp:posOffset>4076700</wp:posOffset>
          </wp:positionH>
          <wp:positionV relativeFrom="paragraph">
            <wp:posOffset>304800</wp:posOffset>
          </wp:positionV>
          <wp:extent cx="1466850" cy="139065"/>
          <wp:effectExtent l="0" t="0" r="0" b="0"/>
          <wp:wrapNone/>
          <wp:docPr id="163857937" name="Picture 163857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0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704" behindDoc="1" locked="0" layoutInCell="1" allowOverlap="1" wp14:anchorId="7840667D" wp14:editId="358BDC33">
          <wp:simplePos x="0" y="0"/>
          <wp:positionH relativeFrom="page">
            <wp:posOffset>5048250</wp:posOffset>
          </wp:positionH>
          <wp:positionV relativeFrom="bottomMargin">
            <wp:posOffset>-76200</wp:posOffset>
          </wp:positionV>
          <wp:extent cx="5083810" cy="859790"/>
          <wp:effectExtent l="0" t="0" r="2540" b="0"/>
          <wp:wrapNone/>
          <wp:docPr id="1374532115" name="Picture 1374532115"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5083810" cy="85979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1680E" w14:textId="77777777" w:rsidR="00333287" w:rsidRDefault="00333287" w:rsidP="00AE5590">
      <w:pPr>
        <w:spacing w:after="0" w:line="240" w:lineRule="auto"/>
      </w:pPr>
      <w:r>
        <w:separator/>
      </w:r>
    </w:p>
  </w:footnote>
  <w:footnote w:type="continuationSeparator" w:id="0">
    <w:p w14:paraId="2B425CCB" w14:textId="77777777" w:rsidR="00333287" w:rsidRDefault="00333287" w:rsidP="00AE5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1C97" w14:textId="04AA4111" w:rsidR="00AE5590" w:rsidRDefault="00AE5590">
    <w:pPr>
      <w:pStyle w:val="Header"/>
    </w:pPr>
    <w:r>
      <w:rPr>
        <w:noProof/>
      </w:rPr>
      <w:drawing>
        <wp:anchor distT="0" distB="0" distL="114300" distR="114300" simplePos="0" relativeHeight="251654656" behindDoc="0" locked="0" layoutInCell="1" allowOverlap="1" wp14:anchorId="128EEB57" wp14:editId="797A698E">
          <wp:simplePos x="0" y="0"/>
          <wp:positionH relativeFrom="page">
            <wp:align>left</wp:align>
          </wp:positionH>
          <wp:positionV relativeFrom="paragraph">
            <wp:posOffset>-448310</wp:posOffset>
          </wp:positionV>
          <wp:extent cx="2781300" cy="857250"/>
          <wp:effectExtent l="0" t="0" r="0" b="0"/>
          <wp:wrapSquare wrapText="bothSides"/>
          <wp:docPr id="76997915" name="Picture 7699791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30757"/>
                  <a:stretch>
                    <a:fillRect/>
                  </a:stretch>
                </pic:blipFill>
                <pic:spPr bwMode="auto">
                  <a:xfrm>
                    <a:off x="0" y="0"/>
                    <a:ext cx="2781300" cy="857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41E2"/>
    <w:multiLevelType w:val="multilevel"/>
    <w:tmpl w:val="65FCD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304340"/>
    <w:multiLevelType w:val="multilevel"/>
    <w:tmpl w:val="7ABC11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6943A0"/>
    <w:multiLevelType w:val="multilevel"/>
    <w:tmpl w:val="076C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B0A73"/>
    <w:multiLevelType w:val="multilevel"/>
    <w:tmpl w:val="3EE4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F70C16"/>
    <w:multiLevelType w:val="multilevel"/>
    <w:tmpl w:val="CBBEF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C031CB"/>
    <w:multiLevelType w:val="multilevel"/>
    <w:tmpl w:val="0DA4A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FC59FB"/>
    <w:multiLevelType w:val="multilevel"/>
    <w:tmpl w:val="7CBEE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8411E4"/>
    <w:multiLevelType w:val="multilevel"/>
    <w:tmpl w:val="2530E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602DBA"/>
    <w:multiLevelType w:val="hybridMultilevel"/>
    <w:tmpl w:val="E3C80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424705"/>
    <w:multiLevelType w:val="multilevel"/>
    <w:tmpl w:val="7D4EC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326407"/>
    <w:multiLevelType w:val="multilevel"/>
    <w:tmpl w:val="57E2FB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8E306C"/>
    <w:multiLevelType w:val="multilevel"/>
    <w:tmpl w:val="C0C28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9E25D0"/>
    <w:multiLevelType w:val="multilevel"/>
    <w:tmpl w:val="CE06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4D57FA"/>
    <w:multiLevelType w:val="hybridMultilevel"/>
    <w:tmpl w:val="B86C8E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823682"/>
    <w:multiLevelType w:val="multilevel"/>
    <w:tmpl w:val="D1A6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2414064">
    <w:abstractNumId w:val="4"/>
  </w:num>
  <w:num w:numId="2" w16cid:durableId="1207255595">
    <w:abstractNumId w:val="14"/>
  </w:num>
  <w:num w:numId="3" w16cid:durableId="2028092085">
    <w:abstractNumId w:val="3"/>
  </w:num>
  <w:num w:numId="4" w16cid:durableId="1947037778">
    <w:abstractNumId w:val="11"/>
  </w:num>
  <w:num w:numId="5" w16cid:durableId="1997875487">
    <w:abstractNumId w:val="10"/>
  </w:num>
  <w:num w:numId="6" w16cid:durableId="1475834874">
    <w:abstractNumId w:val="13"/>
  </w:num>
  <w:num w:numId="7" w16cid:durableId="1649478568">
    <w:abstractNumId w:val="8"/>
  </w:num>
  <w:num w:numId="8" w16cid:durableId="401221681">
    <w:abstractNumId w:val="6"/>
  </w:num>
  <w:num w:numId="9" w16cid:durableId="2054882396">
    <w:abstractNumId w:val="1"/>
  </w:num>
  <w:num w:numId="10" w16cid:durableId="1926649196">
    <w:abstractNumId w:val="12"/>
  </w:num>
  <w:num w:numId="11" w16cid:durableId="621573846">
    <w:abstractNumId w:val="0"/>
  </w:num>
  <w:num w:numId="12" w16cid:durableId="803503140">
    <w:abstractNumId w:val="5"/>
  </w:num>
  <w:num w:numId="13" w16cid:durableId="614603135">
    <w:abstractNumId w:val="9"/>
  </w:num>
  <w:num w:numId="14" w16cid:durableId="175047143">
    <w:abstractNumId w:val="7"/>
  </w:num>
  <w:num w:numId="15" w16cid:durableId="693767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346"/>
    <w:rsid w:val="0006034B"/>
    <w:rsid w:val="000E76AF"/>
    <w:rsid w:val="000F067C"/>
    <w:rsid w:val="00102F04"/>
    <w:rsid w:val="00135680"/>
    <w:rsid w:val="00153936"/>
    <w:rsid w:val="00161223"/>
    <w:rsid w:val="001656EF"/>
    <w:rsid w:val="001C5EB3"/>
    <w:rsid w:val="001D3BB3"/>
    <w:rsid w:val="001D433C"/>
    <w:rsid w:val="0021212D"/>
    <w:rsid w:val="00257CDF"/>
    <w:rsid w:val="00292A9E"/>
    <w:rsid w:val="002B4237"/>
    <w:rsid w:val="002E5D7A"/>
    <w:rsid w:val="002F6832"/>
    <w:rsid w:val="00302301"/>
    <w:rsid w:val="00303DEB"/>
    <w:rsid w:val="00333287"/>
    <w:rsid w:val="00353A16"/>
    <w:rsid w:val="00361079"/>
    <w:rsid w:val="003746E2"/>
    <w:rsid w:val="00385AFE"/>
    <w:rsid w:val="003B3A5C"/>
    <w:rsid w:val="003E0820"/>
    <w:rsid w:val="004143CE"/>
    <w:rsid w:val="00416B85"/>
    <w:rsid w:val="00447716"/>
    <w:rsid w:val="00490015"/>
    <w:rsid w:val="004E0BAA"/>
    <w:rsid w:val="00510B59"/>
    <w:rsid w:val="0052030B"/>
    <w:rsid w:val="005338E6"/>
    <w:rsid w:val="00562531"/>
    <w:rsid w:val="005945E8"/>
    <w:rsid w:val="00594EE9"/>
    <w:rsid w:val="005B50E7"/>
    <w:rsid w:val="005D5ED4"/>
    <w:rsid w:val="005F61A7"/>
    <w:rsid w:val="00636C37"/>
    <w:rsid w:val="006501B4"/>
    <w:rsid w:val="00657BDB"/>
    <w:rsid w:val="00683BFC"/>
    <w:rsid w:val="00694551"/>
    <w:rsid w:val="00694B0C"/>
    <w:rsid w:val="006A2F6A"/>
    <w:rsid w:val="00734BDE"/>
    <w:rsid w:val="00755E5F"/>
    <w:rsid w:val="007A00DE"/>
    <w:rsid w:val="007D0CDB"/>
    <w:rsid w:val="007D52D0"/>
    <w:rsid w:val="007E03A2"/>
    <w:rsid w:val="007F17E2"/>
    <w:rsid w:val="007F45AB"/>
    <w:rsid w:val="00824772"/>
    <w:rsid w:val="00826AB6"/>
    <w:rsid w:val="008444B3"/>
    <w:rsid w:val="008538D1"/>
    <w:rsid w:val="00893293"/>
    <w:rsid w:val="008B22ED"/>
    <w:rsid w:val="008C11CF"/>
    <w:rsid w:val="008C7F21"/>
    <w:rsid w:val="00967406"/>
    <w:rsid w:val="009D3884"/>
    <w:rsid w:val="009D53C3"/>
    <w:rsid w:val="00A626E9"/>
    <w:rsid w:val="00AB3AF8"/>
    <w:rsid w:val="00AE5590"/>
    <w:rsid w:val="00AF65C2"/>
    <w:rsid w:val="00B33E58"/>
    <w:rsid w:val="00B5059D"/>
    <w:rsid w:val="00B579FC"/>
    <w:rsid w:val="00BD19B5"/>
    <w:rsid w:val="00BF4901"/>
    <w:rsid w:val="00C26F3D"/>
    <w:rsid w:val="00C76C48"/>
    <w:rsid w:val="00C77DC1"/>
    <w:rsid w:val="00CB27F4"/>
    <w:rsid w:val="00CF7E67"/>
    <w:rsid w:val="00D178C0"/>
    <w:rsid w:val="00D561BA"/>
    <w:rsid w:val="00DA1B4C"/>
    <w:rsid w:val="00DA4D2D"/>
    <w:rsid w:val="00DB7118"/>
    <w:rsid w:val="00DE179A"/>
    <w:rsid w:val="00E11FF2"/>
    <w:rsid w:val="00E23346"/>
    <w:rsid w:val="00E42C34"/>
    <w:rsid w:val="00E54164"/>
    <w:rsid w:val="00E543B8"/>
    <w:rsid w:val="00E815E7"/>
    <w:rsid w:val="00E83419"/>
    <w:rsid w:val="00E95424"/>
    <w:rsid w:val="00EA34AA"/>
    <w:rsid w:val="00EC5DE7"/>
    <w:rsid w:val="00ED260A"/>
    <w:rsid w:val="00ED2C56"/>
    <w:rsid w:val="00ED362C"/>
    <w:rsid w:val="00F5492D"/>
    <w:rsid w:val="00F84ED9"/>
    <w:rsid w:val="00FB14AD"/>
    <w:rsid w:val="00FC157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1078F"/>
  <w15:chartTrackingRefBased/>
  <w15:docId w15:val="{8D099687-0165-425F-8683-5845F705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3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33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33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33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33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33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3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3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3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3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33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33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33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33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33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3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3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346"/>
    <w:rPr>
      <w:rFonts w:eastAsiaTheme="majorEastAsia" w:cstheme="majorBidi"/>
      <w:color w:val="272727" w:themeColor="text1" w:themeTint="D8"/>
    </w:rPr>
  </w:style>
  <w:style w:type="paragraph" w:styleId="Title">
    <w:name w:val="Title"/>
    <w:basedOn w:val="Normal"/>
    <w:next w:val="Normal"/>
    <w:link w:val="TitleChar"/>
    <w:uiPriority w:val="10"/>
    <w:qFormat/>
    <w:rsid w:val="00E233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33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3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3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346"/>
    <w:pPr>
      <w:spacing w:before="160"/>
      <w:jc w:val="center"/>
    </w:pPr>
    <w:rPr>
      <w:i/>
      <w:iCs/>
      <w:color w:val="404040" w:themeColor="text1" w:themeTint="BF"/>
    </w:rPr>
  </w:style>
  <w:style w:type="character" w:customStyle="1" w:styleId="QuoteChar">
    <w:name w:val="Quote Char"/>
    <w:basedOn w:val="DefaultParagraphFont"/>
    <w:link w:val="Quote"/>
    <w:uiPriority w:val="29"/>
    <w:rsid w:val="00E23346"/>
    <w:rPr>
      <w:i/>
      <w:iCs/>
      <w:color w:val="404040" w:themeColor="text1" w:themeTint="BF"/>
    </w:rPr>
  </w:style>
  <w:style w:type="paragraph" w:styleId="ListParagraph">
    <w:name w:val="List Paragraph"/>
    <w:basedOn w:val="Normal"/>
    <w:uiPriority w:val="34"/>
    <w:qFormat/>
    <w:rsid w:val="00E23346"/>
    <w:pPr>
      <w:ind w:left="720"/>
      <w:contextualSpacing/>
    </w:pPr>
  </w:style>
  <w:style w:type="character" w:styleId="IntenseEmphasis">
    <w:name w:val="Intense Emphasis"/>
    <w:basedOn w:val="DefaultParagraphFont"/>
    <w:uiPriority w:val="21"/>
    <w:qFormat/>
    <w:rsid w:val="00E23346"/>
    <w:rPr>
      <w:i/>
      <w:iCs/>
      <w:color w:val="0F4761" w:themeColor="accent1" w:themeShade="BF"/>
    </w:rPr>
  </w:style>
  <w:style w:type="paragraph" w:styleId="IntenseQuote">
    <w:name w:val="Intense Quote"/>
    <w:basedOn w:val="Normal"/>
    <w:next w:val="Normal"/>
    <w:link w:val="IntenseQuoteChar"/>
    <w:uiPriority w:val="30"/>
    <w:qFormat/>
    <w:rsid w:val="00E233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3346"/>
    <w:rPr>
      <w:i/>
      <w:iCs/>
      <w:color w:val="0F4761" w:themeColor="accent1" w:themeShade="BF"/>
    </w:rPr>
  </w:style>
  <w:style w:type="character" w:styleId="IntenseReference">
    <w:name w:val="Intense Reference"/>
    <w:basedOn w:val="DefaultParagraphFont"/>
    <w:uiPriority w:val="32"/>
    <w:qFormat/>
    <w:rsid w:val="00E23346"/>
    <w:rPr>
      <w:b/>
      <w:bCs/>
      <w:smallCaps/>
      <w:color w:val="0F4761" w:themeColor="accent1" w:themeShade="BF"/>
      <w:spacing w:val="5"/>
    </w:rPr>
  </w:style>
  <w:style w:type="character" w:customStyle="1" w:styleId="1cs5bdp">
    <w:name w:val="___1cs5bdp"/>
    <w:basedOn w:val="DefaultParagraphFont"/>
    <w:rsid w:val="00826AB6"/>
  </w:style>
  <w:style w:type="character" w:styleId="CommentReference">
    <w:name w:val="annotation reference"/>
    <w:basedOn w:val="DefaultParagraphFont"/>
    <w:uiPriority w:val="99"/>
    <w:semiHidden/>
    <w:unhideWhenUsed/>
    <w:rsid w:val="00683BFC"/>
    <w:rPr>
      <w:sz w:val="16"/>
      <w:szCs w:val="16"/>
    </w:rPr>
  </w:style>
  <w:style w:type="paragraph" w:styleId="CommentText">
    <w:name w:val="annotation text"/>
    <w:basedOn w:val="Normal"/>
    <w:link w:val="CommentTextChar"/>
    <w:uiPriority w:val="99"/>
    <w:unhideWhenUsed/>
    <w:rsid w:val="00683BFC"/>
    <w:pPr>
      <w:spacing w:line="240" w:lineRule="auto"/>
    </w:pPr>
    <w:rPr>
      <w:sz w:val="20"/>
      <w:szCs w:val="20"/>
    </w:rPr>
  </w:style>
  <w:style w:type="character" w:customStyle="1" w:styleId="CommentTextChar">
    <w:name w:val="Comment Text Char"/>
    <w:basedOn w:val="DefaultParagraphFont"/>
    <w:link w:val="CommentText"/>
    <w:uiPriority w:val="99"/>
    <w:rsid w:val="00683BFC"/>
    <w:rPr>
      <w:sz w:val="20"/>
      <w:szCs w:val="20"/>
    </w:rPr>
  </w:style>
  <w:style w:type="paragraph" w:styleId="CommentSubject">
    <w:name w:val="annotation subject"/>
    <w:basedOn w:val="CommentText"/>
    <w:next w:val="CommentText"/>
    <w:link w:val="CommentSubjectChar"/>
    <w:uiPriority w:val="99"/>
    <w:semiHidden/>
    <w:unhideWhenUsed/>
    <w:rsid w:val="00683BFC"/>
    <w:rPr>
      <w:b/>
      <w:bCs/>
    </w:rPr>
  </w:style>
  <w:style w:type="character" w:customStyle="1" w:styleId="CommentSubjectChar">
    <w:name w:val="Comment Subject Char"/>
    <w:basedOn w:val="CommentTextChar"/>
    <w:link w:val="CommentSubject"/>
    <w:uiPriority w:val="99"/>
    <w:semiHidden/>
    <w:rsid w:val="00683BFC"/>
    <w:rPr>
      <w:b/>
      <w:bCs/>
      <w:sz w:val="20"/>
      <w:szCs w:val="20"/>
    </w:rPr>
  </w:style>
  <w:style w:type="paragraph" w:styleId="Revision">
    <w:name w:val="Revision"/>
    <w:hidden/>
    <w:uiPriority w:val="99"/>
    <w:semiHidden/>
    <w:rsid w:val="001D3BB3"/>
    <w:pPr>
      <w:spacing w:after="0" w:line="240" w:lineRule="auto"/>
    </w:pPr>
  </w:style>
  <w:style w:type="character" w:styleId="Hyperlink">
    <w:name w:val="Hyperlink"/>
    <w:basedOn w:val="DefaultParagraphFont"/>
    <w:uiPriority w:val="99"/>
    <w:unhideWhenUsed/>
    <w:rsid w:val="00302301"/>
    <w:rPr>
      <w:color w:val="467886" w:themeColor="hyperlink"/>
      <w:u w:val="single"/>
    </w:rPr>
  </w:style>
  <w:style w:type="character" w:styleId="UnresolvedMention">
    <w:name w:val="Unresolved Mention"/>
    <w:basedOn w:val="DefaultParagraphFont"/>
    <w:uiPriority w:val="99"/>
    <w:semiHidden/>
    <w:unhideWhenUsed/>
    <w:rsid w:val="00302301"/>
    <w:rPr>
      <w:color w:val="605E5C"/>
      <w:shd w:val="clear" w:color="auto" w:fill="E1DFDD"/>
    </w:rPr>
  </w:style>
  <w:style w:type="paragraph" w:styleId="Header">
    <w:name w:val="header"/>
    <w:basedOn w:val="Normal"/>
    <w:link w:val="HeaderChar"/>
    <w:uiPriority w:val="99"/>
    <w:unhideWhenUsed/>
    <w:rsid w:val="00AE55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5590"/>
  </w:style>
  <w:style w:type="paragraph" w:styleId="Footer">
    <w:name w:val="footer"/>
    <w:basedOn w:val="Normal"/>
    <w:link w:val="FooterChar"/>
    <w:uiPriority w:val="99"/>
    <w:unhideWhenUsed/>
    <w:rsid w:val="00AE55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5590"/>
  </w:style>
  <w:style w:type="paragraph" w:styleId="NormalWeb">
    <w:name w:val="Normal (Web)"/>
    <w:basedOn w:val="Normal"/>
    <w:uiPriority w:val="99"/>
    <w:semiHidden/>
    <w:unhideWhenUsed/>
    <w:rsid w:val="00ED362C"/>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initiatives/medication-without-harm" TargetMode="External"/><Relationship Id="rId13" Type="http://schemas.openxmlformats.org/officeDocument/2006/relationships/hyperlink" Target="mailto:Jade.Taylor-Salazar@domino-uk.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omino-printing.com/en-ae/blog/pharma-already-has-the-data-foundations-that-the-digital-product-passport-wants?utm_medium=non-paid&amp;utm_source=onlinepublication&amp;utm_content=q2-healthcare-innovations-sb-uae&amp;utm_campaign=2026-int-en-global-pr-cm-fy26-q2" TargetMode="External"/><Relationship Id="rId12" Type="http://schemas.openxmlformats.org/officeDocument/2006/relationships/hyperlink" Target="http://www.domino-prnting.com?utm_medium=press_release&amp;utm_source=onlinepublication&amp;utm_content=k300-solution-pr&amp;utm_campaign=2026-ae-en-2026-int-en-global-pr-cm-fy26-q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mino-printing.com/en-ae/blog/unlocking-patient-centric-care-with-connected-packaging?utm_medium=non-paid&amp;utm_source=onlinepublication&amp;utm_content=q2-healthcare-innovations-sb-uae&amp;utm_campaign=2026-int-en-global-pr-cm-fy26-q2"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systemiq.earth/reports/a-prescription-for-change/" TargetMode="External"/><Relationship Id="rId4" Type="http://schemas.openxmlformats.org/officeDocument/2006/relationships/webSettings" Target="webSettings.xml"/><Relationship Id="rId9" Type="http://schemas.openxmlformats.org/officeDocument/2006/relationships/hyperlink" Target="https://www.statista.com/topics/2263/mhealth/?srsltid=AfmBOorf5T95hopHkKMxgV6LOwlD6auGG_8MNX6AYw8TV-weWqtZxH6A" TargetMode="External"/><Relationship Id="rId14" Type="http://schemas.openxmlformats.org/officeDocument/2006/relationships/hyperlink" Target="mailto:sales@domino-mea.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1412</Words>
  <Characters>8051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Jade Taylor-Salazar</cp:lastModifiedBy>
  <cp:revision>6</cp:revision>
  <dcterms:created xsi:type="dcterms:W3CDTF">2026-10-29T15:13:00Z</dcterms:created>
  <dcterms:modified xsi:type="dcterms:W3CDTF">2026-10-29T16:30:00Z</dcterms:modified>
</cp:coreProperties>
</file>