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B3BC52" w14:textId="3DDEC2AF" w:rsidR="0022511C" w:rsidRDefault="0022511C" w:rsidP="0022511C">
      <w:pPr>
        <w:spacing w:line="240" w:lineRule="auto"/>
        <w:jc w:val="center"/>
        <w:rPr>
          <w:b/>
          <w:bCs/>
          <w:sz w:val="20"/>
          <w:szCs w:val="20"/>
        </w:rPr>
      </w:pPr>
      <w:r w:rsidRPr="0022511C">
        <w:rPr>
          <w:b/>
          <w:bCs/>
          <w:sz w:val="20"/>
          <w:szCs w:val="20"/>
        </w:rPr>
        <w:t>Biurowy rynek regionalny: potencjał na 50% wzrost aktywności inwestorów w tym roku. Popyt najmu od stycznia do września przekroczył pół miliona m</w:t>
      </w:r>
      <w:r>
        <w:rPr>
          <w:b/>
          <w:bCs/>
          <w:sz w:val="20"/>
          <w:szCs w:val="20"/>
        </w:rPr>
        <w:t>kw.</w:t>
      </w:r>
    </w:p>
    <w:p w14:paraId="74EAFF83" w14:textId="1F3DD226" w:rsidR="00055C2F" w:rsidRDefault="00732F14" w:rsidP="007037B7">
      <w:pPr>
        <w:spacing w:line="240" w:lineRule="auto"/>
        <w:jc w:val="both"/>
        <w:rPr>
          <w:b/>
          <w:bCs/>
          <w:sz w:val="20"/>
          <w:szCs w:val="20"/>
        </w:rPr>
      </w:pPr>
      <w:r w:rsidRPr="00732F14">
        <w:rPr>
          <w:b/>
          <w:bCs/>
          <w:sz w:val="20"/>
          <w:szCs w:val="20"/>
        </w:rPr>
        <w:t>Popyt na biura w ośmiu największych miastach regionalnych może w 2026 r</w:t>
      </w:r>
      <w:r>
        <w:rPr>
          <w:b/>
          <w:bCs/>
          <w:sz w:val="20"/>
          <w:szCs w:val="20"/>
        </w:rPr>
        <w:t>oku</w:t>
      </w:r>
      <w:r w:rsidRPr="00732F14">
        <w:rPr>
          <w:b/>
          <w:bCs/>
          <w:sz w:val="20"/>
          <w:szCs w:val="20"/>
        </w:rPr>
        <w:t xml:space="preserve"> sięgnąć ok. 700 tys. mkw., a nawet więcej – szacuje </w:t>
      </w:r>
      <w:proofErr w:type="spellStart"/>
      <w:r w:rsidRPr="00732F14">
        <w:rPr>
          <w:b/>
          <w:bCs/>
          <w:sz w:val="20"/>
          <w:szCs w:val="20"/>
        </w:rPr>
        <w:t>Cushman</w:t>
      </w:r>
      <w:proofErr w:type="spellEnd"/>
      <w:r w:rsidRPr="00732F14">
        <w:rPr>
          <w:b/>
          <w:bCs/>
          <w:sz w:val="20"/>
          <w:szCs w:val="20"/>
        </w:rPr>
        <w:t xml:space="preserve"> &amp; Wakefield. Od początku roku </w:t>
      </w:r>
      <w:r>
        <w:rPr>
          <w:b/>
          <w:bCs/>
          <w:sz w:val="20"/>
          <w:szCs w:val="20"/>
        </w:rPr>
        <w:t xml:space="preserve">do końca września </w:t>
      </w:r>
      <w:r w:rsidRPr="00732F14">
        <w:rPr>
          <w:b/>
          <w:bCs/>
          <w:sz w:val="20"/>
          <w:szCs w:val="20"/>
        </w:rPr>
        <w:t xml:space="preserve">firmy wynajęły tam już 511,8 tys. mkw. Jednocześnie w budowie jest zaledwie nieco ponad 120 tys. mkw. nowych biur, co oznacza, że oferta </w:t>
      </w:r>
      <w:r w:rsidR="006A225E">
        <w:rPr>
          <w:b/>
          <w:bCs/>
          <w:sz w:val="20"/>
          <w:szCs w:val="20"/>
        </w:rPr>
        <w:t xml:space="preserve">nowej </w:t>
      </w:r>
      <w:r w:rsidR="00C0351B">
        <w:rPr>
          <w:b/>
          <w:bCs/>
          <w:sz w:val="20"/>
          <w:szCs w:val="20"/>
        </w:rPr>
        <w:t xml:space="preserve">powierzchni </w:t>
      </w:r>
      <w:r w:rsidRPr="00732F14">
        <w:rPr>
          <w:b/>
          <w:bCs/>
          <w:sz w:val="20"/>
          <w:szCs w:val="20"/>
        </w:rPr>
        <w:t xml:space="preserve">będzie się stopniowo zawężać. Najemcy w regionach wciąż mają większe pole manewru niż w Warszawie (pustostany na poziomie 16,4% wobec 7,9% w stolicy), ale przy obecnej dynamice popytu ta przewaga </w:t>
      </w:r>
      <w:r w:rsidR="00160298">
        <w:rPr>
          <w:b/>
          <w:bCs/>
          <w:sz w:val="20"/>
          <w:szCs w:val="20"/>
        </w:rPr>
        <w:t xml:space="preserve">najemców </w:t>
      </w:r>
      <w:r w:rsidRPr="00732F14">
        <w:rPr>
          <w:b/>
          <w:bCs/>
          <w:sz w:val="20"/>
          <w:szCs w:val="20"/>
        </w:rPr>
        <w:t>będzie topnieć, przede wszystkim w najnowszych i najlepiej położonych budynkach.</w:t>
      </w:r>
      <w:r w:rsidR="00055C2F">
        <w:rPr>
          <w:b/>
          <w:bCs/>
          <w:sz w:val="20"/>
          <w:szCs w:val="20"/>
        </w:rPr>
        <w:t xml:space="preserve"> </w:t>
      </w:r>
      <w:r w:rsidR="00055C2F" w:rsidRPr="00055C2F">
        <w:rPr>
          <w:b/>
          <w:bCs/>
          <w:sz w:val="20"/>
          <w:szCs w:val="20"/>
        </w:rPr>
        <w:t xml:space="preserve">Wolumen inwestycyjny </w:t>
      </w:r>
      <w:r w:rsidR="00160298">
        <w:rPr>
          <w:b/>
          <w:bCs/>
          <w:sz w:val="20"/>
          <w:szCs w:val="20"/>
        </w:rPr>
        <w:t xml:space="preserve">w miastach regionalnych od stycznia do września </w:t>
      </w:r>
      <w:r w:rsidR="00055C2F" w:rsidRPr="00055C2F">
        <w:rPr>
          <w:b/>
          <w:bCs/>
          <w:sz w:val="20"/>
          <w:szCs w:val="20"/>
        </w:rPr>
        <w:t>wyniósł ponad 368 m</w:t>
      </w:r>
      <w:r w:rsidR="00055C2F">
        <w:rPr>
          <w:b/>
          <w:bCs/>
          <w:sz w:val="20"/>
          <w:szCs w:val="20"/>
        </w:rPr>
        <w:t>ln euro</w:t>
      </w:r>
      <w:r w:rsidR="00055C2F" w:rsidRPr="00055C2F">
        <w:rPr>
          <w:b/>
          <w:bCs/>
          <w:sz w:val="20"/>
          <w:szCs w:val="20"/>
        </w:rPr>
        <w:t xml:space="preserve"> i już teraz przekroczył poziom za cały 2025 </w:t>
      </w:r>
      <w:r w:rsidR="00055C2F">
        <w:rPr>
          <w:b/>
          <w:bCs/>
          <w:sz w:val="20"/>
          <w:szCs w:val="20"/>
        </w:rPr>
        <w:t xml:space="preserve">rok </w:t>
      </w:r>
      <w:r w:rsidR="00055C2F" w:rsidRPr="00055C2F">
        <w:rPr>
          <w:b/>
          <w:bCs/>
          <w:sz w:val="20"/>
          <w:szCs w:val="20"/>
        </w:rPr>
        <w:t>(361 mln</w:t>
      </w:r>
      <w:r w:rsidR="00055C2F">
        <w:rPr>
          <w:b/>
          <w:bCs/>
          <w:sz w:val="20"/>
          <w:szCs w:val="20"/>
        </w:rPr>
        <w:t xml:space="preserve"> euro</w:t>
      </w:r>
      <w:r w:rsidR="00055C2F" w:rsidRPr="00055C2F">
        <w:rPr>
          <w:b/>
          <w:bCs/>
          <w:sz w:val="20"/>
          <w:szCs w:val="20"/>
        </w:rPr>
        <w:t>).</w:t>
      </w:r>
    </w:p>
    <w:p w14:paraId="5B644639" w14:textId="7F9FE4BA" w:rsidR="004A722C" w:rsidRPr="004A722C" w:rsidRDefault="004A722C" w:rsidP="004A722C">
      <w:pPr>
        <w:spacing w:line="240" w:lineRule="auto"/>
        <w:jc w:val="both"/>
        <w:rPr>
          <w:b/>
          <w:bCs/>
          <w:sz w:val="20"/>
          <w:szCs w:val="20"/>
        </w:rPr>
      </w:pPr>
      <w:r w:rsidRPr="004A722C">
        <w:rPr>
          <w:b/>
          <w:bCs/>
          <w:sz w:val="20"/>
          <w:szCs w:val="20"/>
        </w:rPr>
        <w:t>POPYT</w:t>
      </w:r>
      <w:r w:rsidR="0019008B">
        <w:rPr>
          <w:b/>
          <w:bCs/>
          <w:sz w:val="20"/>
          <w:szCs w:val="20"/>
        </w:rPr>
        <w:t xml:space="preserve">: </w:t>
      </w:r>
      <w:r w:rsidRPr="004A722C">
        <w:rPr>
          <w:b/>
          <w:bCs/>
          <w:sz w:val="20"/>
          <w:szCs w:val="20"/>
        </w:rPr>
        <w:t>Kraków i Łódź z największą aktywnością najemców</w:t>
      </w:r>
    </w:p>
    <w:p w14:paraId="30E6D193" w14:textId="77777777" w:rsidR="004A722C" w:rsidRPr="004A722C" w:rsidRDefault="004A722C" w:rsidP="004A722C">
      <w:pPr>
        <w:spacing w:line="240" w:lineRule="auto"/>
        <w:jc w:val="both"/>
        <w:rPr>
          <w:sz w:val="20"/>
          <w:szCs w:val="20"/>
        </w:rPr>
      </w:pPr>
      <w:r w:rsidRPr="004A722C">
        <w:rPr>
          <w:sz w:val="20"/>
          <w:szCs w:val="20"/>
        </w:rPr>
        <w:t>Rynki regionalne wykazały się dobrą dynamiką w trzecim kwartale 2026 roku. Całkowity popyt wyniósł 208 300 mkw., co oznacza wzrost o 13% kw./kw. i 54% r/r. Łączny popyt od początku roku wyniósł 511 800 mkw., co daje duży potencjał do zamknięcia roku wynikiem w okolicach 700 000 mkw., a być może nawet wyższym. Największą aktywność w trzecim kwartale zarejestrowano w Krakowie – 77 800 mkw., Łodzi – 50 200 mkw. oraz Katowicach – 24 800 mkw.</w:t>
      </w:r>
    </w:p>
    <w:p w14:paraId="58E3FFE3" w14:textId="77777777" w:rsidR="004A722C" w:rsidRPr="004A722C" w:rsidRDefault="004A722C" w:rsidP="004A722C">
      <w:pPr>
        <w:spacing w:line="240" w:lineRule="auto"/>
        <w:jc w:val="both"/>
        <w:rPr>
          <w:sz w:val="20"/>
          <w:szCs w:val="20"/>
        </w:rPr>
      </w:pPr>
      <w:r w:rsidRPr="004A722C">
        <w:rPr>
          <w:sz w:val="20"/>
          <w:szCs w:val="20"/>
        </w:rPr>
        <w:t>Największą część popytu stanowiły renegocjacje, odpowiadające za 46% całkowitego wolumenu. Niewiele mniejszy udział, wynoszący 43%, przypadł na nowe umowy najmu. Ekspansje stanowiły 8%, a transakcje zawierane na potrzeby własne właścicieli budynków odpowiadały za niespełna 3% aktywności. Udział renegocjacji w regionach od początku roku pozostaje wysoki i jest zbliżony do udziału nowych umów.</w:t>
      </w:r>
    </w:p>
    <w:p w14:paraId="3DDC9AA1" w14:textId="77777777" w:rsidR="004A722C" w:rsidRDefault="004A722C" w:rsidP="004A722C">
      <w:pPr>
        <w:spacing w:line="240" w:lineRule="auto"/>
        <w:jc w:val="both"/>
        <w:rPr>
          <w:sz w:val="20"/>
          <w:szCs w:val="20"/>
        </w:rPr>
      </w:pPr>
      <w:r w:rsidRPr="004A722C">
        <w:rPr>
          <w:sz w:val="20"/>
          <w:szCs w:val="20"/>
        </w:rPr>
        <w:t>Do największych transakcji trzeciego kwartału należała nowa umowa zawarta przez Urząd Miasta Łodzi w kompleksie University Business Park. Umowa obejmowała łącznie 23 000 mkw., w tym 1 400 mkw. powierzchni magazynowej. Drugą z największych transakcji była umowa najmu poufnego najemcy w łódzkim kompleksie Cross Point, gdzie wynajęto 21 850 mkw. W Krakowie z kolei zawarto renegocjację połączoną z ekspansją FMC Technologies w budynku Podium Park B, obejmującą łącznie 10 350 mkw.</w:t>
      </w:r>
    </w:p>
    <w:p w14:paraId="29DAF0A8" w14:textId="6F730D4E" w:rsidR="0019008B" w:rsidRPr="0019008B" w:rsidRDefault="0019008B" w:rsidP="0019008B">
      <w:pPr>
        <w:spacing w:line="240" w:lineRule="auto"/>
        <w:jc w:val="both"/>
        <w:rPr>
          <w:b/>
          <w:bCs/>
          <w:sz w:val="20"/>
          <w:szCs w:val="20"/>
        </w:rPr>
      </w:pPr>
      <w:r w:rsidRPr="0019008B">
        <w:rPr>
          <w:b/>
          <w:bCs/>
          <w:sz w:val="20"/>
          <w:szCs w:val="20"/>
        </w:rPr>
        <w:t>PODAŻ</w:t>
      </w:r>
      <w:r>
        <w:rPr>
          <w:b/>
          <w:bCs/>
          <w:sz w:val="20"/>
          <w:szCs w:val="20"/>
        </w:rPr>
        <w:t xml:space="preserve">: </w:t>
      </w:r>
      <w:r w:rsidRPr="0019008B">
        <w:rPr>
          <w:b/>
          <w:bCs/>
          <w:sz w:val="20"/>
          <w:szCs w:val="20"/>
        </w:rPr>
        <w:t>Nowych biur niewiele, w budowie nieco ponad 120 tys. mkw.</w:t>
      </w:r>
    </w:p>
    <w:p w14:paraId="7495C6C5" w14:textId="1CB75DB1" w:rsidR="008D2345" w:rsidRDefault="008D2345" w:rsidP="0019008B">
      <w:pPr>
        <w:spacing w:line="240" w:lineRule="auto"/>
        <w:jc w:val="both"/>
        <w:rPr>
          <w:sz w:val="20"/>
          <w:szCs w:val="20"/>
        </w:rPr>
      </w:pPr>
      <w:r>
        <w:rPr>
          <w:sz w:val="20"/>
          <w:szCs w:val="20"/>
        </w:rPr>
        <w:t xml:space="preserve">– </w:t>
      </w:r>
      <w:r w:rsidR="0019008B" w:rsidRPr="0019008B">
        <w:rPr>
          <w:i/>
          <w:iCs/>
          <w:sz w:val="20"/>
          <w:szCs w:val="20"/>
        </w:rPr>
        <w:t xml:space="preserve">Trzeci kwartał przyniósł jedynie niewielki przyrost nowych zasobów. Do użytkowania oddano dwa obiekty o łącznej powierzchni około 4 700 mkw.: Korfantego 193B w Katowicach, oferujący 2 500 </w:t>
      </w:r>
      <w:proofErr w:type="gramStart"/>
      <w:r w:rsidR="0019008B" w:rsidRPr="0019008B">
        <w:rPr>
          <w:i/>
          <w:iCs/>
          <w:sz w:val="20"/>
          <w:szCs w:val="20"/>
        </w:rPr>
        <w:t>mkw.,</w:t>
      </w:r>
      <w:proofErr w:type="gramEnd"/>
      <w:r w:rsidR="0019008B" w:rsidRPr="0019008B">
        <w:rPr>
          <w:i/>
          <w:iCs/>
          <w:sz w:val="20"/>
          <w:szCs w:val="20"/>
        </w:rPr>
        <w:t xml:space="preserve"> oraz Famuły Poznańskiego w Łodzi o powierzchni 2 180 mkw.</w:t>
      </w:r>
      <w:r w:rsidRPr="008D2345">
        <w:rPr>
          <w:i/>
          <w:iCs/>
          <w:sz w:val="20"/>
          <w:szCs w:val="20"/>
        </w:rPr>
        <w:t xml:space="preserve"> </w:t>
      </w:r>
      <w:r w:rsidR="0019008B" w:rsidRPr="0019008B">
        <w:rPr>
          <w:i/>
          <w:iCs/>
          <w:sz w:val="20"/>
          <w:szCs w:val="20"/>
        </w:rPr>
        <w:t>Wolumen powierzchni w budowie pozostaje niski – obecnie w realizacji znajduje się nieznacznie ponad 120 000 mkw.</w:t>
      </w:r>
      <w:r w:rsidR="0019008B" w:rsidRPr="0019008B">
        <w:rPr>
          <w:sz w:val="20"/>
          <w:szCs w:val="20"/>
        </w:rPr>
        <w:t xml:space="preserve"> </w:t>
      </w:r>
      <w:r>
        <w:rPr>
          <w:sz w:val="20"/>
          <w:szCs w:val="20"/>
        </w:rPr>
        <w:t xml:space="preserve">– mówi </w:t>
      </w:r>
      <w:proofErr w:type="spellStart"/>
      <w:r w:rsidRPr="008D2345">
        <w:rPr>
          <w:b/>
          <w:bCs/>
          <w:sz w:val="20"/>
          <w:szCs w:val="20"/>
        </w:rPr>
        <w:t>Vitalii</w:t>
      </w:r>
      <w:proofErr w:type="spellEnd"/>
      <w:r w:rsidRPr="008D2345">
        <w:rPr>
          <w:b/>
          <w:bCs/>
          <w:sz w:val="20"/>
          <w:szCs w:val="20"/>
        </w:rPr>
        <w:t xml:space="preserve"> </w:t>
      </w:r>
      <w:proofErr w:type="spellStart"/>
      <w:r w:rsidRPr="008D2345">
        <w:rPr>
          <w:b/>
          <w:bCs/>
          <w:sz w:val="20"/>
          <w:szCs w:val="20"/>
        </w:rPr>
        <w:t>Arkhypenko</w:t>
      </w:r>
      <w:proofErr w:type="spellEnd"/>
      <w:r w:rsidRPr="008D2345">
        <w:rPr>
          <w:b/>
          <w:bCs/>
          <w:sz w:val="20"/>
          <w:szCs w:val="20"/>
        </w:rPr>
        <w:t xml:space="preserve">, </w:t>
      </w:r>
      <w:proofErr w:type="spellStart"/>
      <w:r w:rsidRPr="008D2345">
        <w:rPr>
          <w:b/>
          <w:bCs/>
          <w:sz w:val="20"/>
          <w:szCs w:val="20"/>
        </w:rPr>
        <w:t>Research</w:t>
      </w:r>
      <w:proofErr w:type="spellEnd"/>
      <w:r w:rsidRPr="008D2345">
        <w:rPr>
          <w:b/>
          <w:bCs/>
          <w:sz w:val="20"/>
          <w:szCs w:val="20"/>
        </w:rPr>
        <w:t xml:space="preserve"> Consultant, </w:t>
      </w:r>
      <w:proofErr w:type="spellStart"/>
      <w:r w:rsidRPr="008D2345">
        <w:rPr>
          <w:b/>
          <w:bCs/>
          <w:sz w:val="20"/>
          <w:szCs w:val="20"/>
        </w:rPr>
        <w:t>Cushman</w:t>
      </w:r>
      <w:proofErr w:type="spellEnd"/>
      <w:r w:rsidRPr="008D2345">
        <w:rPr>
          <w:b/>
          <w:bCs/>
          <w:sz w:val="20"/>
          <w:szCs w:val="20"/>
        </w:rPr>
        <w:t xml:space="preserve"> &amp; Wakefield</w:t>
      </w:r>
      <w:r w:rsidRPr="008D2345">
        <w:rPr>
          <w:sz w:val="20"/>
          <w:szCs w:val="20"/>
        </w:rPr>
        <w:t>.</w:t>
      </w:r>
    </w:p>
    <w:p w14:paraId="286CAF10" w14:textId="360EE5E1" w:rsidR="0019008B" w:rsidRPr="0019008B" w:rsidRDefault="0019008B" w:rsidP="0019008B">
      <w:pPr>
        <w:spacing w:line="240" w:lineRule="auto"/>
        <w:jc w:val="both"/>
        <w:rPr>
          <w:sz w:val="20"/>
          <w:szCs w:val="20"/>
        </w:rPr>
      </w:pPr>
      <w:r w:rsidRPr="0019008B">
        <w:rPr>
          <w:sz w:val="20"/>
          <w:szCs w:val="20"/>
        </w:rPr>
        <w:t xml:space="preserve">Wśród nowości jest rozpoczęcie przez </w:t>
      </w:r>
      <w:proofErr w:type="spellStart"/>
      <w:r w:rsidRPr="0019008B">
        <w:rPr>
          <w:sz w:val="20"/>
          <w:szCs w:val="20"/>
        </w:rPr>
        <w:t>Skansk</w:t>
      </w:r>
      <w:r>
        <w:rPr>
          <w:sz w:val="20"/>
          <w:szCs w:val="20"/>
        </w:rPr>
        <w:t>a</w:t>
      </w:r>
      <w:proofErr w:type="spellEnd"/>
      <w:r w:rsidRPr="0019008B">
        <w:rPr>
          <w:sz w:val="20"/>
          <w:szCs w:val="20"/>
        </w:rPr>
        <w:t xml:space="preserve"> budowy budynku Nowy Format A1 o powierzchni około 21 400 mkw. Pomimo tego sytuacja na rynku wskazuje na utrzymywanie się niskiego poziomu nowej podaży. Poprawa warunków rynkowych może w przyszłości sprzyjać ożywieniu aktywności deweloperskiej, zarówno w zakresie nowych projektów, jak i modernizacji istniejących budynków.</w:t>
      </w:r>
    </w:p>
    <w:p w14:paraId="104763E6" w14:textId="15A29E70" w:rsidR="0019008B" w:rsidRPr="0019008B" w:rsidRDefault="0019008B" w:rsidP="0019008B">
      <w:pPr>
        <w:spacing w:line="240" w:lineRule="auto"/>
        <w:jc w:val="both"/>
        <w:rPr>
          <w:b/>
          <w:bCs/>
          <w:sz w:val="20"/>
          <w:szCs w:val="20"/>
        </w:rPr>
      </w:pPr>
      <w:r w:rsidRPr="0019008B">
        <w:rPr>
          <w:b/>
          <w:bCs/>
          <w:sz w:val="20"/>
          <w:szCs w:val="20"/>
        </w:rPr>
        <w:t>PUSTOSTANY I CZYNSZE</w:t>
      </w:r>
      <w:r>
        <w:rPr>
          <w:b/>
          <w:bCs/>
          <w:sz w:val="20"/>
          <w:szCs w:val="20"/>
        </w:rPr>
        <w:t xml:space="preserve">: </w:t>
      </w:r>
      <w:r w:rsidRPr="0019008B">
        <w:rPr>
          <w:b/>
          <w:bCs/>
          <w:sz w:val="20"/>
          <w:szCs w:val="20"/>
        </w:rPr>
        <w:t>Wolnej powierzchni ubywa niemal we wszystkich miastach</w:t>
      </w:r>
    </w:p>
    <w:p w14:paraId="1DD02255" w14:textId="77777777" w:rsidR="0019008B" w:rsidRPr="0019008B" w:rsidRDefault="0019008B" w:rsidP="0019008B">
      <w:pPr>
        <w:spacing w:line="240" w:lineRule="auto"/>
        <w:jc w:val="both"/>
        <w:rPr>
          <w:sz w:val="20"/>
          <w:szCs w:val="20"/>
        </w:rPr>
      </w:pPr>
      <w:r w:rsidRPr="0019008B">
        <w:rPr>
          <w:sz w:val="20"/>
          <w:szCs w:val="20"/>
        </w:rPr>
        <w:lastRenderedPageBreak/>
        <w:t>Jednocześnie większe zmiany odnotowano we wskaźnikach dotyczących dostępności powierzchni. Na koniec września najemcy mogli wybierać spośród około 1,11 mln mkw. biur dostępnych od zaraz. Współczynnik pustostanów dla ośmiu analizowanych rynków wyniósł 16,4% (-0,9 pp. kw./kw. oraz -1,3 pp. r/r).</w:t>
      </w:r>
    </w:p>
    <w:p w14:paraId="54C1DE0F" w14:textId="77777777" w:rsidR="0019008B" w:rsidRPr="0019008B" w:rsidRDefault="0019008B" w:rsidP="0019008B">
      <w:pPr>
        <w:spacing w:line="240" w:lineRule="auto"/>
        <w:jc w:val="both"/>
        <w:rPr>
          <w:sz w:val="20"/>
          <w:szCs w:val="20"/>
        </w:rPr>
      </w:pPr>
      <w:r w:rsidRPr="0019008B">
        <w:rPr>
          <w:sz w:val="20"/>
          <w:szCs w:val="20"/>
        </w:rPr>
        <w:t>Na wszystkich rynkach poza Lublinem zaobserwowano spadki dostępności. Na lubelskim rynku wskaźnik pustostanów wzrósł natomiast nieznacznie, o 0,1 pp. Duże spadki kwartalne odnotowano w Łodzi (-2,3 pp.) oraz Krakowie i Katowicach (po -1,3 pp.).</w:t>
      </w:r>
    </w:p>
    <w:p w14:paraId="2C70D4B8" w14:textId="7A5D9C27" w:rsidR="0019008B" w:rsidRDefault="0019008B" w:rsidP="0019008B">
      <w:pPr>
        <w:spacing w:line="240" w:lineRule="auto"/>
        <w:jc w:val="both"/>
        <w:rPr>
          <w:sz w:val="20"/>
          <w:szCs w:val="20"/>
        </w:rPr>
      </w:pPr>
      <w:r w:rsidRPr="0019008B">
        <w:rPr>
          <w:sz w:val="20"/>
          <w:szCs w:val="20"/>
        </w:rPr>
        <w:t xml:space="preserve">W trzecim kwartale w miastach regionalnych </w:t>
      </w:r>
      <w:r w:rsidR="000C662E">
        <w:rPr>
          <w:sz w:val="20"/>
          <w:szCs w:val="20"/>
        </w:rPr>
        <w:t>niewielkie</w:t>
      </w:r>
      <w:r w:rsidRPr="0019008B">
        <w:rPr>
          <w:sz w:val="20"/>
          <w:szCs w:val="20"/>
        </w:rPr>
        <w:t xml:space="preserve"> wzrosty czynszów zauważono jedynie w wybranych lokalizacjach. W ciągu ostatnich 12 miesięcy wzrosty w większości miast wyniosły średnio od 0,25 EUR/mkw. do 0,60 EUR/mkw. Średnie</w:t>
      </w:r>
      <w:r w:rsidR="000C662E">
        <w:rPr>
          <w:sz w:val="20"/>
          <w:szCs w:val="20"/>
        </w:rPr>
        <w:t xml:space="preserve"> miesięczne</w:t>
      </w:r>
      <w:r w:rsidRPr="0019008B">
        <w:rPr>
          <w:sz w:val="20"/>
          <w:szCs w:val="20"/>
        </w:rPr>
        <w:t xml:space="preserve"> czynsze dla budynków klasy A oscylują obecnie od 14,25 EUR/mkw. w Łodzi do 17,60 EUR/mkw. w Krakowie. Wyższe stawki są natomiast osiągane w najbardziej prestiżowych budynkach i lokalizacjach, a także w obiektach znajdujących się w trakcie budowy.</w:t>
      </w:r>
    </w:p>
    <w:p w14:paraId="056D9339" w14:textId="1C68569C" w:rsidR="00055C2F" w:rsidRPr="00055C2F" w:rsidRDefault="00055C2F" w:rsidP="0019008B">
      <w:pPr>
        <w:spacing w:line="240" w:lineRule="auto"/>
        <w:jc w:val="both"/>
        <w:rPr>
          <w:b/>
          <w:bCs/>
          <w:sz w:val="20"/>
          <w:szCs w:val="20"/>
        </w:rPr>
      </w:pPr>
      <w:r w:rsidRPr="00055C2F">
        <w:rPr>
          <w:b/>
          <w:bCs/>
          <w:sz w:val="20"/>
          <w:szCs w:val="20"/>
        </w:rPr>
        <w:t>INWESTYCJE: Trzy kwartały mocniejsze niż cały poprzedni rok</w:t>
      </w:r>
    </w:p>
    <w:p w14:paraId="24A7950F" w14:textId="5180D0FC" w:rsidR="00953949" w:rsidRPr="000C662E" w:rsidRDefault="000C662E" w:rsidP="00096548">
      <w:pPr>
        <w:spacing w:line="240" w:lineRule="auto"/>
        <w:jc w:val="both"/>
        <w:rPr>
          <w:sz w:val="20"/>
          <w:szCs w:val="20"/>
        </w:rPr>
      </w:pPr>
      <w:r w:rsidRPr="000C662E">
        <w:rPr>
          <w:i/>
          <w:iCs/>
          <w:sz w:val="20"/>
          <w:szCs w:val="20"/>
        </w:rPr>
        <w:t xml:space="preserve">– Wolumen inwestycyjny po pierwszych trzech kwartałach wyniósł ponad 368 mln euro i już teraz przekroczył poziom odnotowany w całym 2025 roku, który wyniósł 361 mln euro. Spodziewamy się, że rok zamknie się całkowitą wartością transakcji na poziomie około 550 mln euro, co oznaczałoby wzrost aktywności o około 50% rok do roku. Największą tegoroczną transakcją, a zarazem największą w historii rynków regionalnych pod względem wartości pojedynczej nieruchomości, był zakup wieżowca Olivia Star w Gdańsku przez Grupę </w:t>
      </w:r>
      <w:proofErr w:type="spellStart"/>
      <w:r w:rsidRPr="000C662E">
        <w:rPr>
          <w:i/>
          <w:iCs/>
          <w:sz w:val="20"/>
          <w:szCs w:val="20"/>
        </w:rPr>
        <w:t>Strabag</w:t>
      </w:r>
      <w:proofErr w:type="spellEnd"/>
      <w:r w:rsidRPr="000C662E">
        <w:rPr>
          <w:i/>
          <w:iCs/>
          <w:sz w:val="20"/>
          <w:szCs w:val="20"/>
        </w:rPr>
        <w:t xml:space="preserve"> w trzecim kwartale za około 150 mln euro. Nadal obserwujemy jednak bardzo selektywne podejście inwestorów oraz koncentrację popytu na najlepszych aktywach. Zdecydowana większość biurowców wystawionych obecnie na sprzedaż nie spełnia tych kryteriów, dlatego w segmencie non-</w:t>
      </w:r>
      <w:proofErr w:type="spellStart"/>
      <w:r w:rsidRPr="000C662E">
        <w:rPr>
          <w:i/>
          <w:iCs/>
          <w:sz w:val="20"/>
          <w:szCs w:val="20"/>
        </w:rPr>
        <w:t>core</w:t>
      </w:r>
      <w:proofErr w:type="spellEnd"/>
      <w:r w:rsidRPr="000C662E">
        <w:rPr>
          <w:i/>
          <w:iCs/>
          <w:sz w:val="20"/>
          <w:szCs w:val="20"/>
        </w:rPr>
        <w:t xml:space="preserve"> na rynku inwestycyjnym nadal utrzymuje się nadwyżka podaży nad realnym popytem</w:t>
      </w:r>
      <w:r w:rsidR="000C1598">
        <w:rPr>
          <w:i/>
          <w:iCs/>
          <w:sz w:val="20"/>
          <w:szCs w:val="20"/>
        </w:rPr>
        <w:t>.</w:t>
      </w:r>
      <w:r w:rsidRPr="000C662E">
        <w:rPr>
          <w:i/>
          <w:iCs/>
          <w:sz w:val="20"/>
          <w:szCs w:val="20"/>
        </w:rPr>
        <w:t xml:space="preserve"> </w:t>
      </w:r>
      <w:r w:rsidRPr="000C662E">
        <w:rPr>
          <w:sz w:val="20"/>
          <w:szCs w:val="20"/>
        </w:rPr>
        <w:t xml:space="preserve">– komentuje </w:t>
      </w:r>
      <w:r w:rsidRPr="000C662E">
        <w:rPr>
          <w:b/>
          <w:bCs/>
          <w:sz w:val="20"/>
          <w:szCs w:val="20"/>
        </w:rPr>
        <w:t xml:space="preserve">Marcin </w:t>
      </w:r>
      <w:proofErr w:type="spellStart"/>
      <w:r w:rsidRPr="000C662E">
        <w:rPr>
          <w:b/>
          <w:bCs/>
          <w:sz w:val="20"/>
          <w:szCs w:val="20"/>
        </w:rPr>
        <w:t>Kocerba</w:t>
      </w:r>
      <w:proofErr w:type="spellEnd"/>
      <w:r w:rsidRPr="000C662E">
        <w:rPr>
          <w:b/>
          <w:bCs/>
          <w:sz w:val="20"/>
          <w:szCs w:val="20"/>
        </w:rPr>
        <w:t xml:space="preserve">, Partner, Capital </w:t>
      </w:r>
      <w:proofErr w:type="spellStart"/>
      <w:r w:rsidRPr="000C662E">
        <w:rPr>
          <w:b/>
          <w:bCs/>
          <w:sz w:val="20"/>
          <w:szCs w:val="20"/>
        </w:rPr>
        <w:t>Markets</w:t>
      </w:r>
      <w:proofErr w:type="spellEnd"/>
      <w:r w:rsidRPr="000C662E">
        <w:rPr>
          <w:b/>
          <w:bCs/>
          <w:sz w:val="20"/>
          <w:szCs w:val="20"/>
        </w:rPr>
        <w:t xml:space="preserve">, </w:t>
      </w:r>
      <w:proofErr w:type="spellStart"/>
      <w:r w:rsidRPr="000C662E">
        <w:rPr>
          <w:b/>
          <w:bCs/>
          <w:sz w:val="20"/>
          <w:szCs w:val="20"/>
        </w:rPr>
        <w:t>Cushman</w:t>
      </w:r>
      <w:proofErr w:type="spellEnd"/>
      <w:r w:rsidRPr="000C662E">
        <w:rPr>
          <w:b/>
          <w:bCs/>
          <w:sz w:val="20"/>
          <w:szCs w:val="20"/>
        </w:rPr>
        <w:t xml:space="preserve"> &amp; Wakefield.</w:t>
      </w:r>
    </w:p>
    <w:p w14:paraId="482909FA" w14:textId="4C0E1CC4" w:rsidR="004B3D1A" w:rsidRPr="00953949" w:rsidRDefault="004B3D1A" w:rsidP="00953949">
      <w:pPr>
        <w:spacing w:line="240" w:lineRule="auto"/>
        <w:jc w:val="both"/>
        <w:rPr>
          <w:rFonts w:eastAsia="Times New Roman"/>
          <w:b/>
          <w:bCs/>
          <w:sz w:val="20"/>
          <w:szCs w:val="20"/>
          <w:lang w:eastAsia="en-US"/>
        </w:rPr>
      </w:pPr>
      <w:r w:rsidRPr="007E6CDD">
        <w:rPr>
          <w:b/>
          <w:sz w:val="16"/>
          <w:szCs w:val="16"/>
        </w:rPr>
        <w:t xml:space="preserve">O </w:t>
      </w:r>
      <w:proofErr w:type="spellStart"/>
      <w:r w:rsidRPr="007E6CDD">
        <w:rPr>
          <w:b/>
          <w:sz w:val="16"/>
          <w:szCs w:val="16"/>
        </w:rPr>
        <w:t>Cushman</w:t>
      </w:r>
      <w:proofErr w:type="spellEnd"/>
      <w:r w:rsidRPr="007E6CDD">
        <w:rPr>
          <w:b/>
          <w:sz w:val="16"/>
          <w:szCs w:val="16"/>
        </w:rPr>
        <w:t xml:space="preserve"> &amp; Wakefiel</w:t>
      </w:r>
      <w:r w:rsidR="00AC6DF8" w:rsidRPr="007E6CDD">
        <w:rPr>
          <w:b/>
          <w:sz w:val="16"/>
          <w:szCs w:val="16"/>
        </w:rPr>
        <w:t>d</w:t>
      </w:r>
    </w:p>
    <w:p w14:paraId="152B6529" w14:textId="77777777" w:rsidR="00642515" w:rsidRDefault="00642515" w:rsidP="00642515">
      <w:pPr>
        <w:jc w:val="both"/>
        <w:rPr>
          <w:bCs/>
          <w:sz w:val="16"/>
          <w:szCs w:val="16"/>
        </w:rPr>
      </w:pPr>
      <w:proofErr w:type="spellStart"/>
      <w:r w:rsidRPr="00642515">
        <w:rPr>
          <w:bCs/>
          <w:sz w:val="16"/>
          <w:szCs w:val="16"/>
        </w:rPr>
        <w:t>Cushman</w:t>
      </w:r>
      <w:proofErr w:type="spellEnd"/>
      <w:r w:rsidRPr="00642515">
        <w:rPr>
          <w:bCs/>
          <w:sz w:val="16"/>
          <w:szCs w:val="16"/>
        </w:rPr>
        <w:t xml:space="preserve"> &amp; Wakefield (NYSE: CWK) jest wiodącą na świecie firmą świadczącą usługi na rynku nieruchomości komercyjnych na rzecz najemców i inwestorów. Zatrudnia ok. 53 tys. pracowników w ponad 350 biurach i niemal 60 krajach na całym świecie. W 2025 roku jej przychody wyniosły 10,3 mld USD. Do najważniejszych usług świadczonych przez firmę należą m.in. zarządzanie nieruchomościami, obiektami i projektami, pośrednictwo w wynajmie powierzchni, obsługa transakcji na rynkach kapitałowych oraz wyceny. Za nieustanne dążenie do doskonałości zgodnie z zasadą </w:t>
      </w:r>
      <w:proofErr w:type="spellStart"/>
      <w:r w:rsidRPr="00642515">
        <w:rPr>
          <w:bCs/>
          <w:sz w:val="16"/>
          <w:szCs w:val="16"/>
        </w:rPr>
        <w:t>Better</w:t>
      </w:r>
      <w:proofErr w:type="spellEnd"/>
      <w:r w:rsidRPr="00642515">
        <w:rPr>
          <w:bCs/>
          <w:sz w:val="16"/>
          <w:szCs w:val="16"/>
        </w:rPr>
        <w:t xml:space="preserve"> </w:t>
      </w:r>
      <w:proofErr w:type="spellStart"/>
      <w:r w:rsidRPr="00642515">
        <w:rPr>
          <w:bCs/>
          <w:sz w:val="16"/>
          <w:szCs w:val="16"/>
        </w:rPr>
        <w:t>never</w:t>
      </w:r>
      <w:proofErr w:type="spellEnd"/>
      <w:r w:rsidRPr="00642515">
        <w:rPr>
          <w:bCs/>
          <w:sz w:val="16"/>
          <w:szCs w:val="16"/>
        </w:rPr>
        <w:t xml:space="preserve"> </w:t>
      </w:r>
      <w:proofErr w:type="spellStart"/>
      <w:r w:rsidRPr="00642515">
        <w:rPr>
          <w:bCs/>
          <w:sz w:val="16"/>
          <w:szCs w:val="16"/>
        </w:rPr>
        <w:t>settles</w:t>
      </w:r>
      <w:proofErr w:type="spellEnd"/>
      <w:r w:rsidRPr="00642515">
        <w:rPr>
          <w:bCs/>
          <w:sz w:val="16"/>
          <w:szCs w:val="16"/>
        </w:rPr>
        <w:t xml:space="preserve"> </w:t>
      </w:r>
      <w:proofErr w:type="spellStart"/>
      <w:r w:rsidRPr="00642515">
        <w:rPr>
          <w:bCs/>
          <w:sz w:val="16"/>
          <w:szCs w:val="16"/>
        </w:rPr>
        <w:t>Cushman</w:t>
      </w:r>
      <w:proofErr w:type="spellEnd"/>
      <w:r w:rsidRPr="00642515">
        <w:rPr>
          <w:bCs/>
          <w:sz w:val="16"/>
          <w:szCs w:val="16"/>
        </w:rPr>
        <w:t xml:space="preserve"> &amp; Wakefield otrzymuje wiele wyróżnień oraz nagród w konkursach branżowych i biznesowych. Dodatkowe informacje na stronie </w:t>
      </w:r>
      <w:hyperlink r:id="rId11" w:tgtFrame="_blank" w:history="1">
        <w:r w:rsidRPr="00642515">
          <w:rPr>
            <w:rStyle w:val="Hyperlink"/>
            <w:bCs/>
            <w:sz w:val="16"/>
            <w:szCs w:val="16"/>
          </w:rPr>
          <w:t>www.cushmanwakefield.com</w:t>
        </w:r>
      </w:hyperlink>
      <w:r w:rsidRPr="00642515">
        <w:rPr>
          <w:bCs/>
          <w:sz w:val="16"/>
          <w:szCs w:val="16"/>
        </w:rPr>
        <w:t>. </w:t>
      </w:r>
    </w:p>
    <w:p w14:paraId="64A83442" w14:textId="6CE7D6E1" w:rsidR="00BC2537" w:rsidRPr="00AF11EE" w:rsidRDefault="00A13F0B" w:rsidP="0017521E">
      <w:pPr>
        <w:jc w:val="center"/>
        <w:rPr>
          <w:sz w:val="16"/>
          <w:szCs w:val="16"/>
        </w:rPr>
      </w:pPr>
      <w:r>
        <w:rPr>
          <w:rFonts w:eastAsia="Times New Roman"/>
          <w:sz w:val="16"/>
          <w:szCs w:val="16"/>
          <w:lang w:eastAsia="en-US"/>
        </w:rPr>
        <w:t xml:space="preserve">- </w:t>
      </w:r>
      <w:r w:rsidR="00CC60E7" w:rsidRPr="004E5A7E">
        <w:rPr>
          <w:rFonts w:eastAsia="Times New Roman"/>
          <w:b/>
          <w:bCs/>
          <w:sz w:val="16"/>
          <w:szCs w:val="16"/>
          <w:lang w:eastAsia="en-US"/>
        </w:rPr>
        <w:t xml:space="preserve">KONIEC </w:t>
      </w:r>
      <w:r w:rsidR="0085202E">
        <w:rPr>
          <w:rFonts w:eastAsia="Times New Roman"/>
          <w:b/>
          <w:bCs/>
          <w:sz w:val="16"/>
          <w:szCs w:val="16"/>
          <w:lang w:eastAsia="en-US"/>
        </w:rPr>
        <w:t>-</w:t>
      </w:r>
    </w:p>
    <w:sectPr w:rsidR="00BC2537" w:rsidRPr="00AF11EE">
      <w:headerReference w:type="default" r:id="rId12"/>
      <w:footerReference w:type="default" r:id="rId13"/>
      <w:headerReference w:type="first" r:id="rId14"/>
      <w:footerReference w:type="first" r:id="rId15"/>
      <w:pgSz w:w="11907" w:h="16839"/>
      <w:pgMar w:top="3600" w:right="1008" w:bottom="2880" w:left="1224" w:header="1800" w:footer="432"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97BA5D" w14:textId="77777777" w:rsidR="002E533A" w:rsidRDefault="002E533A">
      <w:pPr>
        <w:spacing w:after="0" w:line="240" w:lineRule="auto"/>
      </w:pPr>
      <w:r>
        <w:separator/>
      </w:r>
    </w:p>
  </w:endnote>
  <w:endnote w:type="continuationSeparator" w:id="0">
    <w:p w14:paraId="4E014AA6" w14:textId="77777777" w:rsidR="002E533A" w:rsidRDefault="002E533A">
      <w:pPr>
        <w:spacing w:after="0" w:line="240" w:lineRule="auto"/>
      </w:pPr>
      <w:r>
        <w:continuationSeparator/>
      </w:r>
    </w:p>
  </w:endnote>
  <w:endnote w:type="continuationNotice" w:id="1">
    <w:p w14:paraId="78811AB3" w14:textId="77777777" w:rsidR="002E533A" w:rsidRDefault="002E53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EE"/>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000" w:type="dxa"/>
      <w:tblLayout w:type="fixed"/>
      <w:tblCellMar>
        <w:left w:w="0" w:type="dxa"/>
        <w:right w:w="0" w:type="dxa"/>
      </w:tblCellMar>
      <w:tblLook w:val="04A0" w:firstRow="1" w:lastRow="0" w:firstColumn="1" w:lastColumn="0" w:noHBand="0" w:noVBand="1"/>
    </w:tblPr>
    <w:tblGrid>
      <w:gridCol w:w="9000"/>
    </w:tblGrid>
    <w:tr w:rsidR="00C8277A" w:rsidRPr="005B2397" w14:paraId="2AD926AD" w14:textId="77777777" w:rsidTr="00B924E3">
      <w:trPr>
        <w:trHeight w:val="630"/>
      </w:trPr>
      <w:tc>
        <w:tcPr>
          <w:tcW w:w="8931" w:type="dxa"/>
          <w:vAlign w:val="bottom"/>
        </w:tcPr>
        <w:p w14:paraId="46F11C58" w14:textId="77777777" w:rsidR="00025C81" w:rsidRPr="00C8277A" w:rsidRDefault="001A4929" w:rsidP="00B924E3">
          <w:pPr>
            <w:pStyle w:val="Heading2"/>
            <w:rPr>
              <w:rFonts w:ascii="Arial" w:hAnsi="Arial" w:cs="Arial"/>
              <w:color w:val="000000" w:themeColor="text1"/>
            </w:rPr>
          </w:pPr>
          <w:r w:rsidRPr="00C8277A">
            <w:rPr>
              <w:rFonts w:ascii="Arial" w:hAnsi="Arial" w:cs="Arial"/>
              <w:color w:val="000000" w:themeColor="text1"/>
            </w:rPr>
            <w:t>Dodatkowe informacje:</w:t>
          </w:r>
        </w:p>
      </w:tc>
    </w:tr>
    <w:tr w:rsidR="00C8277A" w:rsidRPr="003473B1" w14:paraId="2F690183" w14:textId="77777777" w:rsidTr="00B924E3">
      <w:trPr>
        <w:trHeight w:val="1260"/>
      </w:trPr>
      <w:tc>
        <w:tcPr>
          <w:tcW w:w="8931" w:type="dxa"/>
        </w:tcPr>
        <w:tbl>
          <w:tblPr>
            <w:tblStyle w:val="PlainTable41"/>
            <w:tblW w:w="8582" w:type="dxa"/>
            <w:tblLayout w:type="fixed"/>
            <w:tblLook w:val="04A0" w:firstRow="1" w:lastRow="0" w:firstColumn="1" w:lastColumn="0" w:noHBand="0" w:noVBand="1"/>
          </w:tblPr>
          <w:tblGrid>
            <w:gridCol w:w="8560"/>
            <w:gridCol w:w="220"/>
            <w:gridCol w:w="220"/>
          </w:tblGrid>
          <w:tr w:rsidR="003E5A4E" w:rsidRPr="003473B1" w14:paraId="73319B5E" w14:textId="77777777" w:rsidTr="003E5A4E">
            <w:trPr>
              <w:cnfStyle w:val="100000000000" w:firstRow="1" w:lastRow="0" w:firstColumn="0" w:lastColumn="0" w:oddVBand="0" w:evenVBand="0" w:oddHBand="0" w:evenHBand="0" w:firstRowFirstColumn="0" w:firstRowLastColumn="0" w:lastRowFirstColumn="0" w:lastRowLastColumn="0"/>
              <w:trHeight w:val="1164"/>
            </w:trPr>
            <w:tc>
              <w:tcPr>
                <w:cnfStyle w:val="001000000000" w:firstRow="0" w:lastRow="0" w:firstColumn="1" w:lastColumn="0" w:oddVBand="0" w:evenVBand="0" w:oddHBand="0" w:evenHBand="0" w:firstRowFirstColumn="0" w:firstRowLastColumn="0" w:lastRowFirstColumn="0" w:lastRowLastColumn="0"/>
                <w:tcW w:w="4253" w:type="dxa"/>
              </w:tcPr>
              <w:tbl>
                <w:tblPr>
                  <w:tblStyle w:val="TableGrid"/>
                  <w:tblW w:w="12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86"/>
                  <w:gridCol w:w="6086"/>
                </w:tblGrid>
                <w:tr w:rsidR="003E5A4E" w:rsidRPr="003473B1" w14:paraId="32B5F073" w14:textId="77777777" w:rsidTr="003E5A4E">
                  <w:trPr>
                    <w:trHeight w:val="738"/>
                  </w:trPr>
                  <w:tc>
                    <w:tcPr>
                      <w:tcW w:w="6086" w:type="dxa"/>
                    </w:tcPr>
                    <w:p w14:paraId="67AD71FE" w14:textId="02F68497" w:rsidR="003E5A4E" w:rsidRPr="008A7C52" w:rsidRDefault="003E5A4E" w:rsidP="00B924E3">
                      <w:pPr>
                        <w:pStyle w:val="ContactName"/>
                        <w:spacing w:line="240" w:lineRule="auto"/>
                        <w:rPr>
                          <w:color w:val="696B6B"/>
                          <w:szCs w:val="18"/>
                          <w:u w:color="696B6B"/>
                          <w:lang w:val="en-US"/>
                        </w:rPr>
                      </w:pPr>
                      <w:r w:rsidRPr="008A7C52">
                        <w:rPr>
                          <w:color w:val="696B6B"/>
                          <w:szCs w:val="18"/>
                          <w:u w:color="696B6B"/>
                          <w:lang w:val="en-US"/>
                        </w:rPr>
                        <w:t xml:space="preserve">Karolina </w:t>
                      </w:r>
                      <w:proofErr w:type="spellStart"/>
                      <w:r w:rsidRPr="008A7C52">
                        <w:rPr>
                          <w:color w:val="696B6B"/>
                          <w:szCs w:val="18"/>
                          <w:u w:color="696B6B"/>
                          <w:lang w:val="en-US"/>
                        </w:rPr>
                        <w:t>Samczyńska-Fiślak</w:t>
                      </w:r>
                      <w:proofErr w:type="spellEnd"/>
                    </w:p>
                    <w:p w14:paraId="03FB117E" w14:textId="77777777" w:rsidR="003E5A4E" w:rsidRPr="008A7C52" w:rsidRDefault="003E5A4E" w:rsidP="00B924E3">
                      <w:pPr>
                        <w:pStyle w:val="ContactName"/>
                        <w:spacing w:line="240" w:lineRule="auto"/>
                        <w:rPr>
                          <w:b w:val="0"/>
                          <w:bCs w:val="0"/>
                          <w:color w:val="696B6B"/>
                          <w:szCs w:val="18"/>
                          <w:u w:color="696B6B"/>
                          <w:lang w:val="en-US"/>
                        </w:rPr>
                      </w:pPr>
                      <w:r w:rsidRPr="008A7C52">
                        <w:rPr>
                          <w:b w:val="0"/>
                          <w:bCs w:val="0"/>
                          <w:color w:val="696B6B"/>
                          <w:szCs w:val="18"/>
                          <w:u w:color="696B6B"/>
                          <w:lang w:val="en-US"/>
                        </w:rPr>
                        <w:t xml:space="preserve">Cushman &amp; Wakefield </w:t>
                      </w:r>
                    </w:p>
                    <w:p w14:paraId="51DAB7AF" w14:textId="799868C8" w:rsidR="003E5A4E" w:rsidRPr="008A7C52" w:rsidRDefault="003E5A4E" w:rsidP="00B924E3">
                      <w:pPr>
                        <w:rPr>
                          <w:rFonts w:ascii="Calibri" w:eastAsia="Times New Roman" w:hAnsi="Calibri"/>
                          <w:sz w:val="18"/>
                          <w:szCs w:val="18"/>
                        </w:rPr>
                      </w:pPr>
                      <w:r w:rsidRPr="008A7C52">
                        <w:rPr>
                          <w:rFonts w:ascii="Calibri" w:hAnsi="Calibri"/>
                          <w:color w:val="696B6B"/>
                          <w:sz w:val="18"/>
                          <w:szCs w:val="18"/>
                          <w:u w:color="696B6B"/>
                        </w:rPr>
                        <w:t>Tel: + 48 22 820 20 20; 691 060 202</w:t>
                      </w:r>
                    </w:p>
                    <w:p w14:paraId="4EC59528" w14:textId="747EA004" w:rsidR="003E5A4E" w:rsidRPr="002356DA" w:rsidRDefault="003E5A4E" w:rsidP="00B924E3">
                      <w:pPr>
                        <w:pStyle w:val="ContactName"/>
                        <w:tabs>
                          <w:tab w:val="right" w:pos="4688"/>
                        </w:tabs>
                        <w:spacing w:line="240" w:lineRule="auto"/>
                        <w:rPr>
                          <w:color w:val="696B6B"/>
                          <w:u w:color="696B6B"/>
                          <w:lang w:val="it-IT"/>
                        </w:rPr>
                      </w:pPr>
                      <w:r w:rsidRPr="002356DA">
                        <w:rPr>
                          <w:color w:val="696B6B"/>
                          <w:u w:color="696B6B"/>
                          <w:lang w:val="it-IT"/>
                        </w:rPr>
                        <w:t xml:space="preserve">e-mail: </w:t>
                      </w:r>
                      <w:hyperlink r:id="rId1" w:history="1">
                        <w:r w:rsidRPr="002356DA">
                          <w:rPr>
                            <w:rStyle w:val="Hyperlink"/>
                            <w:lang w:val="it-IT"/>
                          </w:rPr>
                          <w:t>karolina.samczynska@cushwake.pl</w:t>
                        </w:r>
                      </w:hyperlink>
                    </w:p>
                  </w:tc>
                  <w:tc>
                    <w:tcPr>
                      <w:tcW w:w="6086" w:type="dxa"/>
                    </w:tcPr>
                    <w:p w14:paraId="4668A659" w14:textId="77777777" w:rsidR="003E5A4E" w:rsidRPr="00675B1B" w:rsidRDefault="003E5A4E" w:rsidP="003E5A4E">
                      <w:pPr>
                        <w:pStyle w:val="ContactName"/>
                        <w:spacing w:line="240" w:lineRule="auto"/>
                        <w:rPr>
                          <w:rStyle w:val="Brak"/>
                          <w:b w:val="0"/>
                          <w:color w:val="696B6B"/>
                          <w:u w:color="696B6B"/>
                          <w:lang w:val="pl-PL"/>
                        </w:rPr>
                      </w:pPr>
                      <w:r w:rsidRPr="00675B1B">
                        <w:rPr>
                          <w:rStyle w:val="Brak"/>
                          <w:color w:val="696B6B"/>
                          <w:u w:color="696B6B"/>
                          <w:lang w:val="pl-PL"/>
                        </w:rPr>
                        <w:t>Magdalena Znyk-Ossowska</w:t>
                      </w:r>
                    </w:p>
                    <w:p w14:paraId="37C27841" w14:textId="77777777" w:rsidR="003E5A4E" w:rsidRPr="00675B1B" w:rsidRDefault="003E5A4E" w:rsidP="003E5A4E">
                      <w:pPr>
                        <w:pStyle w:val="ContactName"/>
                        <w:spacing w:line="240" w:lineRule="auto"/>
                        <w:rPr>
                          <w:rStyle w:val="Brak"/>
                          <w:color w:val="696B6B"/>
                          <w:u w:color="696B6B"/>
                          <w:lang w:val="pl-PL"/>
                        </w:rPr>
                      </w:pPr>
                      <w:proofErr w:type="spellStart"/>
                      <w:r w:rsidRPr="00675B1B">
                        <w:rPr>
                          <w:rStyle w:val="Brak"/>
                          <w:color w:val="696B6B"/>
                          <w:u w:color="696B6B"/>
                          <w:lang w:val="pl-PL"/>
                        </w:rPr>
                        <w:t>Linkleaders</w:t>
                      </w:r>
                      <w:proofErr w:type="spellEnd"/>
                    </w:p>
                    <w:p w14:paraId="3A8C19E0" w14:textId="77777777" w:rsidR="003E5A4E" w:rsidRPr="00675B1B" w:rsidRDefault="003E5A4E" w:rsidP="003E5A4E">
                      <w:pPr>
                        <w:pStyle w:val="ContactName"/>
                        <w:spacing w:line="240" w:lineRule="auto"/>
                        <w:rPr>
                          <w:rStyle w:val="Brak"/>
                          <w:b w:val="0"/>
                          <w:bCs w:val="0"/>
                          <w:color w:val="696B6B"/>
                          <w:u w:color="696B6B"/>
                          <w:lang w:val="pl-PL"/>
                        </w:rPr>
                      </w:pPr>
                      <w:r w:rsidRPr="00675B1B">
                        <w:rPr>
                          <w:rStyle w:val="Brak"/>
                          <w:color w:val="696B6B"/>
                          <w:u w:color="696B6B"/>
                          <w:lang w:val="pl-PL"/>
                        </w:rPr>
                        <w:t>Tel: +48 </w:t>
                      </w:r>
                      <w:r w:rsidRPr="00675B1B">
                        <w:rPr>
                          <w:rFonts w:eastAsia="Arial" w:cs="Arial"/>
                          <w:color w:val="696B6B"/>
                          <w:szCs w:val="18"/>
                          <w:lang w:val="pl-PL" w:eastAsia="pl-PL"/>
                        </w:rPr>
                        <w:t>502 556 846</w:t>
                      </w:r>
                    </w:p>
                    <w:p w14:paraId="2BC96C0F" w14:textId="77777777" w:rsidR="003E5A4E" w:rsidRPr="00675B1B" w:rsidRDefault="003E5A4E" w:rsidP="003E5A4E">
                      <w:pPr>
                        <w:pStyle w:val="ContactName"/>
                        <w:spacing w:line="240" w:lineRule="auto"/>
                        <w:rPr>
                          <w:rStyle w:val="Brak"/>
                          <w:color w:val="696B6B"/>
                          <w:u w:color="696B6B"/>
                          <w:lang w:val="pl-PL"/>
                        </w:rPr>
                      </w:pPr>
                    </w:p>
                    <w:p w14:paraId="69435270" w14:textId="77777777" w:rsidR="003E5A4E" w:rsidRPr="002356DA" w:rsidRDefault="003E5A4E" w:rsidP="003E5A4E">
                      <w:pPr>
                        <w:pStyle w:val="ContactDetail"/>
                        <w:spacing w:line="240" w:lineRule="auto"/>
                        <w:rPr>
                          <w:lang w:val="it-IT"/>
                        </w:rPr>
                      </w:pPr>
                      <w:r w:rsidRPr="002356DA">
                        <w:rPr>
                          <w:rStyle w:val="Brak"/>
                          <w:color w:val="696B6B"/>
                          <w:u w:color="696B6B"/>
                          <w:lang w:val="it-IT"/>
                        </w:rPr>
                        <w:t xml:space="preserve">e-mail: </w:t>
                      </w:r>
                      <w:r w:rsidRPr="002356DA">
                        <w:rPr>
                          <w:rStyle w:val="Hyperlink0"/>
                          <w:color w:val="008B98"/>
                          <w:lang w:val="it-IT"/>
                        </w:rPr>
                        <w:t>Magdalena.ossowska@linkleaders.pl</w:t>
                      </w:r>
                    </w:p>
                    <w:p w14:paraId="397E05EC" w14:textId="77777777" w:rsidR="003E5A4E" w:rsidRPr="002356DA" w:rsidRDefault="003E5A4E" w:rsidP="00B924E3">
                      <w:pPr>
                        <w:pStyle w:val="ContactName"/>
                        <w:spacing w:line="240" w:lineRule="auto"/>
                        <w:rPr>
                          <w:rStyle w:val="Brak"/>
                          <w:color w:val="696B6B"/>
                          <w:u w:color="696B6B"/>
                          <w:lang w:val="it-IT"/>
                        </w:rPr>
                      </w:pPr>
                    </w:p>
                  </w:tc>
                </w:tr>
              </w:tbl>
              <w:p w14:paraId="08D62AB9" w14:textId="77777777" w:rsidR="00025C81" w:rsidRPr="009D1ABC" w:rsidRDefault="00025C81" w:rsidP="00B924E3">
                <w:pPr>
                  <w:pStyle w:val="ContactDetail"/>
                  <w:rPr>
                    <w:rFonts w:asciiTheme="minorHAnsi" w:hAnsiTheme="minorHAnsi" w:cstheme="minorHAnsi"/>
                    <w:color w:val="000000" w:themeColor="text1"/>
                    <w:lang w:val="es-ES_tradnl"/>
                  </w:rPr>
                </w:pPr>
              </w:p>
            </w:tc>
            <w:tc>
              <w:tcPr>
                <w:tcW w:w="4111" w:type="dxa"/>
              </w:tcPr>
              <w:p w14:paraId="4ED69CDE" w14:textId="77777777" w:rsidR="00025C81" w:rsidRPr="003E5A4E" w:rsidRDefault="00025C81" w:rsidP="003E5A4E">
                <w:pPr>
                  <w:pStyle w:val="ContactDetail"/>
                  <w:spacing w:line="240" w:lineRule="auto"/>
                  <w:cnfStyle w:val="100000000000" w:firstRow="1" w:lastRow="0" w:firstColumn="0" w:lastColumn="0" w:oddVBand="0" w:evenVBand="0" w:oddHBand="0" w:evenHBand="0" w:firstRowFirstColumn="0" w:firstRowLastColumn="0" w:lastRowFirstColumn="0" w:lastRowLastColumn="0"/>
                  <w:rPr>
                    <w:rStyle w:val="Brak"/>
                    <w:color w:val="696B6B"/>
                    <w:u w:color="696B6B"/>
                    <w:lang w:val="es-ES_tradnl"/>
                  </w:rPr>
                </w:pPr>
              </w:p>
            </w:tc>
            <w:tc>
              <w:tcPr>
                <w:tcW w:w="218" w:type="dxa"/>
              </w:tcPr>
              <w:p w14:paraId="1A4CBD3A" w14:textId="77777777" w:rsidR="00025C81" w:rsidRPr="002356DA" w:rsidRDefault="00025C81" w:rsidP="00B924E3">
                <w:pPr>
                  <w:pStyle w:val="ContactDetail"/>
                  <w:spacing w:line="240" w:lineRule="auto"/>
                  <w:cnfStyle w:val="100000000000" w:firstRow="1" w:lastRow="0" w:firstColumn="0" w:lastColumn="0" w:oddVBand="0" w:evenVBand="0" w:oddHBand="0" w:evenHBand="0" w:firstRowFirstColumn="0" w:firstRowLastColumn="0" w:lastRowFirstColumn="0" w:lastRowLastColumn="0"/>
                  <w:rPr>
                    <w:lang w:val="it-IT"/>
                  </w:rPr>
                </w:pPr>
              </w:p>
              <w:p w14:paraId="0D0425FA" w14:textId="77777777" w:rsidR="00025C81" w:rsidRPr="002356DA" w:rsidRDefault="00025C81" w:rsidP="00B924E3">
                <w:pPr>
                  <w:pStyle w:val="ContactDetail"/>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val="it-IT"/>
                  </w:rPr>
                </w:pPr>
              </w:p>
            </w:tc>
          </w:tr>
        </w:tbl>
        <w:p w14:paraId="51226427" w14:textId="794B06BC" w:rsidR="00025C81" w:rsidRPr="002356DA" w:rsidRDefault="00025C81" w:rsidP="00B924E3">
          <w:pPr>
            <w:pStyle w:val="ContactDetail"/>
            <w:rPr>
              <w:rFonts w:asciiTheme="minorHAnsi" w:hAnsiTheme="minorHAnsi" w:cstheme="minorHAnsi"/>
              <w:color w:val="000000" w:themeColor="text1"/>
              <w:lang w:val="it-IT"/>
            </w:rPr>
          </w:pPr>
        </w:p>
      </w:tc>
    </w:tr>
  </w:tbl>
  <w:p w14:paraId="6A6BD428" w14:textId="77777777" w:rsidR="00025C81" w:rsidRPr="002356DA" w:rsidRDefault="00025C81">
    <w:pPr>
      <w:pStyle w:val="Footer"/>
      <w:rPr>
        <w:lang w:val="it-I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44E79" w14:textId="77777777" w:rsidR="00025C81" w:rsidRDefault="00025C81">
    <w:pPr>
      <w:widowControl w:val="0"/>
      <w:pBdr>
        <w:top w:val="nil"/>
        <w:left w:val="nil"/>
        <w:bottom w:val="nil"/>
        <w:right w:val="nil"/>
        <w:between w:val="nil"/>
      </w:pBdr>
      <w:spacing w:after="0"/>
      <w:rPr>
        <w:color w:val="000000"/>
      </w:rPr>
    </w:pPr>
  </w:p>
  <w:tbl>
    <w:tblPr>
      <w:tblW w:w="9000" w:type="dxa"/>
      <w:tblLayout w:type="fixed"/>
      <w:tblLook w:val="0400" w:firstRow="0" w:lastRow="0" w:firstColumn="0" w:lastColumn="0" w:noHBand="0" w:noVBand="1"/>
    </w:tblPr>
    <w:tblGrid>
      <w:gridCol w:w="5670"/>
      <w:gridCol w:w="3330"/>
    </w:tblGrid>
    <w:tr w:rsidR="00F67554" w14:paraId="57A23F18" w14:textId="77777777">
      <w:trPr>
        <w:trHeight w:val="630"/>
      </w:trPr>
      <w:tc>
        <w:tcPr>
          <w:tcW w:w="5670" w:type="dxa"/>
          <w:vAlign w:val="bottom"/>
        </w:tcPr>
        <w:p w14:paraId="00233554" w14:textId="77777777" w:rsidR="00025C81" w:rsidRDefault="001A4929">
          <w:pPr>
            <w:pStyle w:val="Heading2"/>
            <w:rPr>
              <w:rFonts w:ascii="Arial" w:eastAsia="Arial" w:hAnsi="Arial" w:cs="Arial"/>
              <w:color w:val="696B6B"/>
            </w:rPr>
          </w:pPr>
          <w:r>
            <w:rPr>
              <w:rFonts w:ascii="Arial" w:eastAsia="Arial" w:hAnsi="Arial" w:cs="Arial"/>
              <w:color w:val="696B6B"/>
            </w:rPr>
            <w:t xml:space="preserve">Media </w:t>
          </w:r>
          <w:proofErr w:type="spellStart"/>
          <w:r>
            <w:rPr>
              <w:rFonts w:ascii="Arial" w:eastAsia="Arial" w:hAnsi="Arial" w:cs="Arial"/>
              <w:color w:val="696B6B"/>
            </w:rPr>
            <w:t>Contact</w:t>
          </w:r>
          <w:proofErr w:type="spellEnd"/>
          <w:r>
            <w:rPr>
              <w:rFonts w:ascii="Arial" w:eastAsia="Arial" w:hAnsi="Arial" w:cs="Arial"/>
              <w:color w:val="696B6B"/>
            </w:rPr>
            <w:t>:</w:t>
          </w:r>
        </w:p>
      </w:tc>
      <w:tc>
        <w:tcPr>
          <w:tcW w:w="3330" w:type="dxa"/>
          <w:vAlign w:val="bottom"/>
        </w:tcPr>
        <w:p w14:paraId="61C181ED" w14:textId="77777777" w:rsidR="00025C81" w:rsidRDefault="00025C81">
          <w:pPr>
            <w:spacing w:after="100" w:line="240" w:lineRule="auto"/>
            <w:rPr>
              <w:b/>
              <w:color w:val="696B6B"/>
              <w:sz w:val="18"/>
              <w:szCs w:val="18"/>
            </w:rPr>
          </w:pPr>
        </w:p>
      </w:tc>
    </w:tr>
    <w:tr w:rsidR="00F67554" w:rsidRPr="003473B1" w14:paraId="17458FA5" w14:textId="77777777">
      <w:trPr>
        <w:trHeight w:val="1260"/>
      </w:trPr>
      <w:tc>
        <w:tcPr>
          <w:tcW w:w="5670" w:type="dxa"/>
          <w:vAlign w:val="bottom"/>
        </w:tcPr>
        <w:p w14:paraId="065B4F91" w14:textId="77777777" w:rsidR="00025C81" w:rsidRPr="00C8277A" w:rsidRDefault="001A4929">
          <w:pPr>
            <w:keepNext/>
            <w:keepLines/>
            <w:pBdr>
              <w:top w:val="nil"/>
              <w:left w:val="nil"/>
              <w:bottom w:val="nil"/>
              <w:right w:val="nil"/>
              <w:between w:val="nil"/>
            </w:pBdr>
            <w:spacing w:after="0"/>
            <w:rPr>
              <w:b/>
              <w:color w:val="696B6B"/>
              <w:sz w:val="18"/>
              <w:szCs w:val="18"/>
              <w:lang w:val="en-GB"/>
            </w:rPr>
          </w:pPr>
          <w:r w:rsidRPr="00C8277A">
            <w:rPr>
              <w:b/>
              <w:color w:val="696B6B"/>
              <w:sz w:val="18"/>
              <w:szCs w:val="18"/>
              <w:lang w:val="en-GB"/>
            </w:rPr>
            <w:t>Name</w:t>
          </w:r>
        </w:p>
        <w:p w14:paraId="78082AF7" w14:textId="77777777" w:rsidR="00025C81" w:rsidRPr="00C8277A" w:rsidRDefault="001A4929">
          <w:pPr>
            <w:pBdr>
              <w:top w:val="nil"/>
              <w:left w:val="nil"/>
              <w:bottom w:val="nil"/>
              <w:right w:val="nil"/>
              <w:between w:val="nil"/>
            </w:pBdr>
            <w:spacing w:after="0"/>
            <w:rPr>
              <w:color w:val="696B6B"/>
              <w:sz w:val="18"/>
              <w:szCs w:val="18"/>
              <w:lang w:val="en-GB"/>
            </w:rPr>
          </w:pPr>
          <w:r w:rsidRPr="00C8277A">
            <w:rPr>
              <w:color w:val="696B6B"/>
              <w:sz w:val="18"/>
              <w:szCs w:val="18"/>
              <w:lang w:val="en-GB"/>
            </w:rPr>
            <w:t>Title</w:t>
          </w:r>
        </w:p>
        <w:p w14:paraId="6C6535E5" w14:textId="77777777" w:rsidR="00025C81" w:rsidRPr="00C8277A" w:rsidRDefault="001A4929">
          <w:pPr>
            <w:pBdr>
              <w:top w:val="nil"/>
              <w:left w:val="nil"/>
              <w:bottom w:val="nil"/>
              <w:right w:val="nil"/>
              <w:between w:val="nil"/>
            </w:pBdr>
            <w:spacing w:after="0"/>
            <w:rPr>
              <w:color w:val="696B6B"/>
              <w:sz w:val="18"/>
              <w:szCs w:val="18"/>
              <w:lang w:val="en-GB"/>
            </w:rPr>
          </w:pPr>
          <w:r w:rsidRPr="00C8277A">
            <w:rPr>
              <w:color w:val="696B6B"/>
              <w:sz w:val="18"/>
              <w:szCs w:val="18"/>
              <w:lang w:val="en-GB"/>
            </w:rPr>
            <w:t>+1 000 000 0000</w:t>
          </w:r>
        </w:p>
        <w:p w14:paraId="01D18F40" w14:textId="7E1FEC25" w:rsidR="00025C81" w:rsidRPr="00C8277A" w:rsidRDefault="00B77D91">
          <w:pPr>
            <w:pBdr>
              <w:top w:val="nil"/>
              <w:left w:val="nil"/>
              <w:bottom w:val="nil"/>
              <w:right w:val="nil"/>
              <w:between w:val="nil"/>
            </w:pBdr>
            <w:spacing w:after="0"/>
            <w:rPr>
              <w:color w:val="696B6B"/>
              <w:sz w:val="18"/>
              <w:szCs w:val="18"/>
              <w:lang w:val="en-GB"/>
            </w:rPr>
          </w:pPr>
          <w:hyperlink r:id="rId1" w:history="1">
            <w:r w:rsidRPr="00D4241D">
              <w:rPr>
                <w:rStyle w:val="Hyperlink"/>
                <w:sz w:val="18"/>
                <w:szCs w:val="18"/>
                <w:lang w:val="en-GB"/>
              </w:rPr>
              <w:t>first.last@cushwake.com</w:t>
            </w:r>
          </w:hyperlink>
          <w:r w:rsidR="001A4929" w:rsidRPr="00C8277A">
            <w:rPr>
              <w:color w:val="696B6B"/>
              <w:sz w:val="18"/>
              <w:szCs w:val="18"/>
              <w:lang w:val="en-GB"/>
            </w:rPr>
            <w:t xml:space="preserve"> </w:t>
          </w:r>
        </w:p>
      </w:tc>
      <w:tc>
        <w:tcPr>
          <w:tcW w:w="3330" w:type="dxa"/>
          <w:vAlign w:val="bottom"/>
        </w:tcPr>
        <w:p w14:paraId="5F7143DE" w14:textId="77777777" w:rsidR="00025C81" w:rsidRPr="00C8277A" w:rsidRDefault="00025C81">
          <w:pPr>
            <w:pBdr>
              <w:top w:val="nil"/>
              <w:left w:val="nil"/>
              <w:bottom w:val="nil"/>
              <w:right w:val="nil"/>
              <w:between w:val="nil"/>
            </w:pBdr>
            <w:spacing w:after="0"/>
            <w:rPr>
              <w:color w:val="696B6B"/>
              <w:sz w:val="18"/>
              <w:szCs w:val="18"/>
              <w:lang w:val="en-GB"/>
            </w:rPr>
          </w:pPr>
        </w:p>
      </w:tc>
    </w:tr>
  </w:tbl>
  <w:p w14:paraId="62A457F3" w14:textId="77777777" w:rsidR="00025C81" w:rsidRPr="00C8277A" w:rsidRDefault="00025C81">
    <w:pPr>
      <w:pBdr>
        <w:top w:val="nil"/>
        <w:left w:val="nil"/>
        <w:bottom w:val="nil"/>
        <w:right w:val="nil"/>
        <w:between w:val="nil"/>
      </w:pBdr>
      <w:tabs>
        <w:tab w:val="center" w:pos="4680"/>
        <w:tab w:val="right" w:pos="9360"/>
      </w:tabs>
      <w:spacing w:after="0" w:line="240" w:lineRule="auto"/>
      <w:rPr>
        <w:color w:val="00000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48297E" w14:textId="77777777" w:rsidR="002E533A" w:rsidRDefault="002E533A">
      <w:pPr>
        <w:spacing w:after="0" w:line="240" w:lineRule="auto"/>
      </w:pPr>
      <w:r>
        <w:separator/>
      </w:r>
    </w:p>
  </w:footnote>
  <w:footnote w:type="continuationSeparator" w:id="0">
    <w:p w14:paraId="6118B2B3" w14:textId="77777777" w:rsidR="002E533A" w:rsidRDefault="002E533A">
      <w:pPr>
        <w:spacing w:after="0" w:line="240" w:lineRule="auto"/>
      </w:pPr>
      <w:r>
        <w:continuationSeparator/>
      </w:r>
    </w:p>
  </w:footnote>
  <w:footnote w:type="continuationNotice" w:id="1">
    <w:p w14:paraId="2545EDC8" w14:textId="77777777" w:rsidR="002E533A" w:rsidRDefault="002E53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47E98D" w14:textId="77777777" w:rsidR="00025C81" w:rsidRDefault="001A4929">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9264" behindDoc="0" locked="0" layoutInCell="1" hidden="0" allowOverlap="1" wp14:anchorId="36384EC7" wp14:editId="2933026F">
          <wp:simplePos x="0" y="0"/>
          <wp:positionH relativeFrom="column">
            <wp:posOffset>43133</wp:posOffset>
          </wp:positionH>
          <wp:positionV relativeFrom="paragraph">
            <wp:posOffset>-154975</wp:posOffset>
          </wp:positionV>
          <wp:extent cx="1933575" cy="40767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33575" cy="40767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F1D7A" w14:textId="77777777" w:rsidR="00025C81" w:rsidRDefault="001A4929">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60288" behindDoc="0" locked="0" layoutInCell="1" hidden="0" allowOverlap="1" wp14:anchorId="24F12382" wp14:editId="51EBFB22">
          <wp:simplePos x="0" y="0"/>
          <wp:positionH relativeFrom="column">
            <wp:posOffset>3811</wp:posOffset>
          </wp:positionH>
          <wp:positionV relativeFrom="paragraph">
            <wp:posOffset>-201294</wp:posOffset>
          </wp:positionV>
          <wp:extent cx="1933575" cy="407670"/>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33575" cy="4076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77968"/>
    <w:multiLevelType w:val="hybridMultilevel"/>
    <w:tmpl w:val="C66CCB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014EDF"/>
    <w:multiLevelType w:val="hybridMultilevel"/>
    <w:tmpl w:val="FA1236AA"/>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E6922B5"/>
    <w:multiLevelType w:val="hybridMultilevel"/>
    <w:tmpl w:val="EEF01F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8A974D6"/>
    <w:multiLevelType w:val="hybridMultilevel"/>
    <w:tmpl w:val="4D4E3E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87358402">
    <w:abstractNumId w:val="3"/>
  </w:num>
  <w:num w:numId="2" w16cid:durableId="922646369">
    <w:abstractNumId w:val="0"/>
  </w:num>
  <w:num w:numId="3" w16cid:durableId="1309627044">
    <w:abstractNumId w:val="2"/>
  </w:num>
  <w:num w:numId="4" w16cid:durableId="1038896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A2D"/>
    <w:rsid w:val="00001D62"/>
    <w:rsid w:val="00005FD5"/>
    <w:rsid w:val="000060A2"/>
    <w:rsid w:val="00007243"/>
    <w:rsid w:val="00013F59"/>
    <w:rsid w:val="00017267"/>
    <w:rsid w:val="000203A2"/>
    <w:rsid w:val="000251E4"/>
    <w:rsid w:val="00025C81"/>
    <w:rsid w:val="00027F57"/>
    <w:rsid w:val="00030342"/>
    <w:rsid w:val="00030CEB"/>
    <w:rsid w:val="00030F9F"/>
    <w:rsid w:val="0003245E"/>
    <w:rsid w:val="000350F2"/>
    <w:rsid w:val="0004158F"/>
    <w:rsid w:val="0004310E"/>
    <w:rsid w:val="00044C5B"/>
    <w:rsid w:val="00051B59"/>
    <w:rsid w:val="00055C2F"/>
    <w:rsid w:val="00056115"/>
    <w:rsid w:val="00063FC7"/>
    <w:rsid w:val="00064A4E"/>
    <w:rsid w:val="00067DD3"/>
    <w:rsid w:val="00067FD0"/>
    <w:rsid w:val="000700E2"/>
    <w:rsid w:val="000720F5"/>
    <w:rsid w:val="0008371E"/>
    <w:rsid w:val="00083F43"/>
    <w:rsid w:val="0008451B"/>
    <w:rsid w:val="000854D7"/>
    <w:rsid w:val="00086C80"/>
    <w:rsid w:val="0008772D"/>
    <w:rsid w:val="0008799F"/>
    <w:rsid w:val="00092C27"/>
    <w:rsid w:val="00093540"/>
    <w:rsid w:val="000951BA"/>
    <w:rsid w:val="00096548"/>
    <w:rsid w:val="000966BA"/>
    <w:rsid w:val="000A3BE5"/>
    <w:rsid w:val="000A52F1"/>
    <w:rsid w:val="000A54A7"/>
    <w:rsid w:val="000A622E"/>
    <w:rsid w:val="000A6643"/>
    <w:rsid w:val="000B142D"/>
    <w:rsid w:val="000B29DE"/>
    <w:rsid w:val="000B4E80"/>
    <w:rsid w:val="000B57CB"/>
    <w:rsid w:val="000C1598"/>
    <w:rsid w:val="000C30AD"/>
    <w:rsid w:val="000C4210"/>
    <w:rsid w:val="000C4294"/>
    <w:rsid w:val="000C585C"/>
    <w:rsid w:val="000C662E"/>
    <w:rsid w:val="000D3C7C"/>
    <w:rsid w:val="000D4656"/>
    <w:rsid w:val="000D5790"/>
    <w:rsid w:val="000D5A72"/>
    <w:rsid w:val="000D5FED"/>
    <w:rsid w:val="000D68FD"/>
    <w:rsid w:val="000D7839"/>
    <w:rsid w:val="000F64E0"/>
    <w:rsid w:val="000F653E"/>
    <w:rsid w:val="000F7964"/>
    <w:rsid w:val="001013AF"/>
    <w:rsid w:val="001035B9"/>
    <w:rsid w:val="001062D1"/>
    <w:rsid w:val="00111135"/>
    <w:rsid w:val="00113B48"/>
    <w:rsid w:val="001141D8"/>
    <w:rsid w:val="001146DD"/>
    <w:rsid w:val="00114AF8"/>
    <w:rsid w:val="0011559A"/>
    <w:rsid w:val="00117A40"/>
    <w:rsid w:val="0012061A"/>
    <w:rsid w:val="00122668"/>
    <w:rsid w:val="001231BC"/>
    <w:rsid w:val="00132CB9"/>
    <w:rsid w:val="00132F07"/>
    <w:rsid w:val="00136098"/>
    <w:rsid w:val="00140D17"/>
    <w:rsid w:val="00140D8B"/>
    <w:rsid w:val="00147B0D"/>
    <w:rsid w:val="00150F3F"/>
    <w:rsid w:val="00156F9C"/>
    <w:rsid w:val="00160298"/>
    <w:rsid w:val="00160B7F"/>
    <w:rsid w:val="00160C7A"/>
    <w:rsid w:val="001635F6"/>
    <w:rsid w:val="00163CB5"/>
    <w:rsid w:val="001644DF"/>
    <w:rsid w:val="00166861"/>
    <w:rsid w:val="00166F71"/>
    <w:rsid w:val="00167436"/>
    <w:rsid w:val="001745E4"/>
    <w:rsid w:val="00174EBA"/>
    <w:rsid w:val="0017521E"/>
    <w:rsid w:val="00175FB4"/>
    <w:rsid w:val="00182C4F"/>
    <w:rsid w:val="00184D2F"/>
    <w:rsid w:val="00185967"/>
    <w:rsid w:val="001866B5"/>
    <w:rsid w:val="0018688B"/>
    <w:rsid w:val="00186BB0"/>
    <w:rsid w:val="0019008B"/>
    <w:rsid w:val="00190FB3"/>
    <w:rsid w:val="001945FB"/>
    <w:rsid w:val="00197272"/>
    <w:rsid w:val="0019781C"/>
    <w:rsid w:val="001A4929"/>
    <w:rsid w:val="001A56D9"/>
    <w:rsid w:val="001A7372"/>
    <w:rsid w:val="001B5F5F"/>
    <w:rsid w:val="001B5FA0"/>
    <w:rsid w:val="001B7AE3"/>
    <w:rsid w:val="001C0591"/>
    <w:rsid w:val="001C7005"/>
    <w:rsid w:val="001D08F3"/>
    <w:rsid w:val="001D401E"/>
    <w:rsid w:val="001D4DE0"/>
    <w:rsid w:val="001D5EF0"/>
    <w:rsid w:val="001D617A"/>
    <w:rsid w:val="001E06FB"/>
    <w:rsid w:val="001E07D4"/>
    <w:rsid w:val="001E0E42"/>
    <w:rsid w:val="001E16E8"/>
    <w:rsid w:val="001E19D5"/>
    <w:rsid w:val="001E3C79"/>
    <w:rsid w:val="001E4E45"/>
    <w:rsid w:val="001E56EB"/>
    <w:rsid w:val="001F406E"/>
    <w:rsid w:val="001F5FEB"/>
    <w:rsid w:val="001F7E37"/>
    <w:rsid w:val="00206001"/>
    <w:rsid w:val="00207DD3"/>
    <w:rsid w:val="002117B9"/>
    <w:rsid w:val="002125FE"/>
    <w:rsid w:val="0021678E"/>
    <w:rsid w:val="00217BD6"/>
    <w:rsid w:val="00220676"/>
    <w:rsid w:val="00223F1E"/>
    <w:rsid w:val="002240B1"/>
    <w:rsid w:val="00224AA7"/>
    <w:rsid w:val="0022511C"/>
    <w:rsid w:val="0022531C"/>
    <w:rsid w:val="00231BCD"/>
    <w:rsid w:val="00232060"/>
    <w:rsid w:val="00235622"/>
    <w:rsid w:val="002356DA"/>
    <w:rsid w:val="00236B04"/>
    <w:rsid w:val="0024225F"/>
    <w:rsid w:val="002426EF"/>
    <w:rsid w:val="0024400C"/>
    <w:rsid w:val="00246115"/>
    <w:rsid w:val="00246EE7"/>
    <w:rsid w:val="0025035A"/>
    <w:rsid w:val="00251824"/>
    <w:rsid w:val="00251F00"/>
    <w:rsid w:val="00256C0C"/>
    <w:rsid w:val="00257ED3"/>
    <w:rsid w:val="0026004C"/>
    <w:rsid w:val="0026004F"/>
    <w:rsid w:val="00260C7D"/>
    <w:rsid w:val="00261AA0"/>
    <w:rsid w:val="00265C1D"/>
    <w:rsid w:val="00265F1D"/>
    <w:rsid w:val="0026615D"/>
    <w:rsid w:val="002730A2"/>
    <w:rsid w:val="00275982"/>
    <w:rsid w:val="00275F1E"/>
    <w:rsid w:val="00275FDC"/>
    <w:rsid w:val="0028046B"/>
    <w:rsid w:val="00281BFB"/>
    <w:rsid w:val="00281F4D"/>
    <w:rsid w:val="0028223D"/>
    <w:rsid w:val="00282FB7"/>
    <w:rsid w:val="00284E92"/>
    <w:rsid w:val="00285282"/>
    <w:rsid w:val="00286DC7"/>
    <w:rsid w:val="00291702"/>
    <w:rsid w:val="00293086"/>
    <w:rsid w:val="00293E07"/>
    <w:rsid w:val="00293ED2"/>
    <w:rsid w:val="0029437C"/>
    <w:rsid w:val="002958EB"/>
    <w:rsid w:val="0029652C"/>
    <w:rsid w:val="002967FF"/>
    <w:rsid w:val="002A37FC"/>
    <w:rsid w:val="002B2051"/>
    <w:rsid w:val="002B381B"/>
    <w:rsid w:val="002B4716"/>
    <w:rsid w:val="002B6B39"/>
    <w:rsid w:val="002C1DFF"/>
    <w:rsid w:val="002C480C"/>
    <w:rsid w:val="002C5887"/>
    <w:rsid w:val="002D0B42"/>
    <w:rsid w:val="002D1D3A"/>
    <w:rsid w:val="002D4EC6"/>
    <w:rsid w:val="002D5829"/>
    <w:rsid w:val="002D634A"/>
    <w:rsid w:val="002D7779"/>
    <w:rsid w:val="002E0BB0"/>
    <w:rsid w:val="002E1729"/>
    <w:rsid w:val="002E20D4"/>
    <w:rsid w:val="002E2D30"/>
    <w:rsid w:val="002E31B2"/>
    <w:rsid w:val="002E533A"/>
    <w:rsid w:val="002F0666"/>
    <w:rsid w:val="002F08E1"/>
    <w:rsid w:val="002F0F48"/>
    <w:rsid w:val="00300BC4"/>
    <w:rsid w:val="0030268E"/>
    <w:rsid w:val="00302886"/>
    <w:rsid w:val="00305F2D"/>
    <w:rsid w:val="00306BFA"/>
    <w:rsid w:val="00307E44"/>
    <w:rsid w:val="00310AEF"/>
    <w:rsid w:val="00310D2A"/>
    <w:rsid w:val="0031349A"/>
    <w:rsid w:val="003142AA"/>
    <w:rsid w:val="003156DD"/>
    <w:rsid w:val="0032157F"/>
    <w:rsid w:val="0032389F"/>
    <w:rsid w:val="00326E49"/>
    <w:rsid w:val="00331873"/>
    <w:rsid w:val="00333C1F"/>
    <w:rsid w:val="0033416B"/>
    <w:rsid w:val="00334348"/>
    <w:rsid w:val="00342C1B"/>
    <w:rsid w:val="0034418D"/>
    <w:rsid w:val="00345D04"/>
    <w:rsid w:val="00345D09"/>
    <w:rsid w:val="003473B1"/>
    <w:rsid w:val="003476AF"/>
    <w:rsid w:val="0035181A"/>
    <w:rsid w:val="0035396B"/>
    <w:rsid w:val="00356977"/>
    <w:rsid w:val="00361CB3"/>
    <w:rsid w:val="00361E86"/>
    <w:rsid w:val="003622CE"/>
    <w:rsid w:val="00364117"/>
    <w:rsid w:val="0036797A"/>
    <w:rsid w:val="00371AFD"/>
    <w:rsid w:val="00374DB8"/>
    <w:rsid w:val="00385CB8"/>
    <w:rsid w:val="0038604F"/>
    <w:rsid w:val="00387CAF"/>
    <w:rsid w:val="003936DF"/>
    <w:rsid w:val="003A24D4"/>
    <w:rsid w:val="003A693E"/>
    <w:rsid w:val="003A70E2"/>
    <w:rsid w:val="003B3560"/>
    <w:rsid w:val="003B78C7"/>
    <w:rsid w:val="003C1BBA"/>
    <w:rsid w:val="003C1E58"/>
    <w:rsid w:val="003C4DFD"/>
    <w:rsid w:val="003C5B29"/>
    <w:rsid w:val="003C5D7A"/>
    <w:rsid w:val="003C791A"/>
    <w:rsid w:val="003D1A23"/>
    <w:rsid w:val="003D3C68"/>
    <w:rsid w:val="003E003A"/>
    <w:rsid w:val="003E0201"/>
    <w:rsid w:val="003E365F"/>
    <w:rsid w:val="003E3F99"/>
    <w:rsid w:val="003E5A4E"/>
    <w:rsid w:val="003F0545"/>
    <w:rsid w:val="003F31CD"/>
    <w:rsid w:val="003F4955"/>
    <w:rsid w:val="003F4AAD"/>
    <w:rsid w:val="003F60EA"/>
    <w:rsid w:val="004001BC"/>
    <w:rsid w:val="00403626"/>
    <w:rsid w:val="00410D62"/>
    <w:rsid w:val="004112C0"/>
    <w:rsid w:val="00413269"/>
    <w:rsid w:val="004216E3"/>
    <w:rsid w:val="0042183C"/>
    <w:rsid w:val="00421DC1"/>
    <w:rsid w:val="00422760"/>
    <w:rsid w:val="00423080"/>
    <w:rsid w:val="00426C7F"/>
    <w:rsid w:val="004274A1"/>
    <w:rsid w:val="004329C4"/>
    <w:rsid w:val="00432ACA"/>
    <w:rsid w:val="00435D4F"/>
    <w:rsid w:val="00436257"/>
    <w:rsid w:val="00436CE4"/>
    <w:rsid w:val="0043767F"/>
    <w:rsid w:val="00440D65"/>
    <w:rsid w:val="00443EFE"/>
    <w:rsid w:val="00451C25"/>
    <w:rsid w:val="00452FD6"/>
    <w:rsid w:val="00454311"/>
    <w:rsid w:val="00456C2D"/>
    <w:rsid w:val="00457041"/>
    <w:rsid w:val="00457545"/>
    <w:rsid w:val="00457C94"/>
    <w:rsid w:val="00461B2F"/>
    <w:rsid w:val="00462B62"/>
    <w:rsid w:val="00464434"/>
    <w:rsid w:val="0046472E"/>
    <w:rsid w:val="00464B72"/>
    <w:rsid w:val="00466300"/>
    <w:rsid w:val="00466ABC"/>
    <w:rsid w:val="004678CA"/>
    <w:rsid w:val="004701AA"/>
    <w:rsid w:val="00471A22"/>
    <w:rsid w:val="00472EC5"/>
    <w:rsid w:val="0047755E"/>
    <w:rsid w:val="004900F3"/>
    <w:rsid w:val="004901B7"/>
    <w:rsid w:val="00490581"/>
    <w:rsid w:val="00491EA1"/>
    <w:rsid w:val="0049367E"/>
    <w:rsid w:val="004939D4"/>
    <w:rsid w:val="004972E1"/>
    <w:rsid w:val="00497908"/>
    <w:rsid w:val="004A01E8"/>
    <w:rsid w:val="004A19E7"/>
    <w:rsid w:val="004A5B66"/>
    <w:rsid w:val="004A722C"/>
    <w:rsid w:val="004B045A"/>
    <w:rsid w:val="004B0979"/>
    <w:rsid w:val="004B3D1A"/>
    <w:rsid w:val="004B5A43"/>
    <w:rsid w:val="004C2C37"/>
    <w:rsid w:val="004C49CA"/>
    <w:rsid w:val="004D07CC"/>
    <w:rsid w:val="004D080E"/>
    <w:rsid w:val="004D16D5"/>
    <w:rsid w:val="004D68AD"/>
    <w:rsid w:val="004D6A3C"/>
    <w:rsid w:val="004D7C3B"/>
    <w:rsid w:val="004E0237"/>
    <w:rsid w:val="004E46E9"/>
    <w:rsid w:val="004E5A7E"/>
    <w:rsid w:val="004E7185"/>
    <w:rsid w:val="004F424E"/>
    <w:rsid w:val="00502E72"/>
    <w:rsid w:val="0050412F"/>
    <w:rsid w:val="00504405"/>
    <w:rsid w:val="00512047"/>
    <w:rsid w:val="00512ADF"/>
    <w:rsid w:val="0051329D"/>
    <w:rsid w:val="005136A0"/>
    <w:rsid w:val="0051644B"/>
    <w:rsid w:val="00517B59"/>
    <w:rsid w:val="00520076"/>
    <w:rsid w:val="00521CF3"/>
    <w:rsid w:val="005229AB"/>
    <w:rsid w:val="00526757"/>
    <w:rsid w:val="005303CC"/>
    <w:rsid w:val="00531CF4"/>
    <w:rsid w:val="00531D93"/>
    <w:rsid w:val="005323BE"/>
    <w:rsid w:val="005352C0"/>
    <w:rsid w:val="005369D7"/>
    <w:rsid w:val="00537747"/>
    <w:rsid w:val="00541459"/>
    <w:rsid w:val="00541D5B"/>
    <w:rsid w:val="0054604B"/>
    <w:rsid w:val="0054720B"/>
    <w:rsid w:val="00552477"/>
    <w:rsid w:val="00553B06"/>
    <w:rsid w:val="0055434C"/>
    <w:rsid w:val="00561829"/>
    <w:rsid w:val="005631C3"/>
    <w:rsid w:val="00566AB7"/>
    <w:rsid w:val="00566BCC"/>
    <w:rsid w:val="00572205"/>
    <w:rsid w:val="00577005"/>
    <w:rsid w:val="005806AC"/>
    <w:rsid w:val="00580A25"/>
    <w:rsid w:val="0058421C"/>
    <w:rsid w:val="00584862"/>
    <w:rsid w:val="00585A4F"/>
    <w:rsid w:val="005864F4"/>
    <w:rsid w:val="00587724"/>
    <w:rsid w:val="005878DD"/>
    <w:rsid w:val="00590187"/>
    <w:rsid w:val="00591DBB"/>
    <w:rsid w:val="00592299"/>
    <w:rsid w:val="00593E4C"/>
    <w:rsid w:val="005A4560"/>
    <w:rsid w:val="005A479B"/>
    <w:rsid w:val="005A703D"/>
    <w:rsid w:val="005B3C7F"/>
    <w:rsid w:val="005B4D77"/>
    <w:rsid w:val="005B5063"/>
    <w:rsid w:val="005B71DB"/>
    <w:rsid w:val="005C01D2"/>
    <w:rsid w:val="005C0CFF"/>
    <w:rsid w:val="005C2765"/>
    <w:rsid w:val="005C3C3C"/>
    <w:rsid w:val="005C4360"/>
    <w:rsid w:val="005C6332"/>
    <w:rsid w:val="005C72CD"/>
    <w:rsid w:val="005D033F"/>
    <w:rsid w:val="005D05E5"/>
    <w:rsid w:val="005D06CC"/>
    <w:rsid w:val="005D1698"/>
    <w:rsid w:val="005D3204"/>
    <w:rsid w:val="005D3C92"/>
    <w:rsid w:val="005D4DD1"/>
    <w:rsid w:val="005D5EEB"/>
    <w:rsid w:val="005D7A44"/>
    <w:rsid w:val="005D7B39"/>
    <w:rsid w:val="005E14FE"/>
    <w:rsid w:val="005E2C9B"/>
    <w:rsid w:val="005E2EC7"/>
    <w:rsid w:val="005E36C1"/>
    <w:rsid w:val="005E49BA"/>
    <w:rsid w:val="005F709A"/>
    <w:rsid w:val="00600412"/>
    <w:rsid w:val="00601B86"/>
    <w:rsid w:val="006020AF"/>
    <w:rsid w:val="00603782"/>
    <w:rsid w:val="00606E7D"/>
    <w:rsid w:val="00606F29"/>
    <w:rsid w:val="00607408"/>
    <w:rsid w:val="00612A79"/>
    <w:rsid w:val="00612C9B"/>
    <w:rsid w:val="006151F1"/>
    <w:rsid w:val="006160F9"/>
    <w:rsid w:val="00617929"/>
    <w:rsid w:val="00620AD0"/>
    <w:rsid w:val="00624E73"/>
    <w:rsid w:val="00625117"/>
    <w:rsid w:val="00625DBC"/>
    <w:rsid w:val="00626706"/>
    <w:rsid w:val="00632797"/>
    <w:rsid w:val="00634853"/>
    <w:rsid w:val="00634A82"/>
    <w:rsid w:val="00635D7A"/>
    <w:rsid w:val="006367C0"/>
    <w:rsid w:val="00640038"/>
    <w:rsid w:val="00642515"/>
    <w:rsid w:val="00645954"/>
    <w:rsid w:val="006468A8"/>
    <w:rsid w:val="00647BF0"/>
    <w:rsid w:val="00653D04"/>
    <w:rsid w:val="00654588"/>
    <w:rsid w:val="00655594"/>
    <w:rsid w:val="00661892"/>
    <w:rsid w:val="00662194"/>
    <w:rsid w:val="00670CB1"/>
    <w:rsid w:val="006714A0"/>
    <w:rsid w:val="00674476"/>
    <w:rsid w:val="00674AAF"/>
    <w:rsid w:val="00675B1B"/>
    <w:rsid w:val="0067607F"/>
    <w:rsid w:val="006807CC"/>
    <w:rsid w:val="00680E8C"/>
    <w:rsid w:val="00682152"/>
    <w:rsid w:val="00682F1F"/>
    <w:rsid w:val="00683345"/>
    <w:rsid w:val="0068616F"/>
    <w:rsid w:val="00686CF4"/>
    <w:rsid w:val="0069258A"/>
    <w:rsid w:val="00695E5E"/>
    <w:rsid w:val="00697D3A"/>
    <w:rsid w:val="006A225E"/>
    <w:rsid w:val="006A32B9"/>
    <w:rsid w:val="006B114D"/>
    <w:rsid w:val="006B3391"/>
    <w:rsid w:val="006B635B"/>
    <w:rsid w:val="006B6EBE"/>
    <w:rsid w:val="006C06EB"/>
    <w:rsid w:val="006C33CC"/>
    <w:rsid w:val="006C3D4A"/>
    <w:rsid w:val="006C449A"/>
    <w:rsid w:val="006C62BD"/>
    <w:rsid w:val="006C6343"/>
    <w:rsid w:val="006C7EF7"/>
    <w:rsid w:val="006D189F"/>
    <w:rsid w:val="006D1EF1"/>
    <w:rsid w:val="006D48DF"/>
    <w:rsid w:val="006D68E0"/>
    <w:rsid w:val="006E00D9"/>
    <w:rsid w:val="006E2861"/>
    <w:rsid w:val="006E2DCD"/>
    <w:rsid w:val="006E40B1"/>
    <w:rsid w:val="006E5816"/>
    <w:rsid w:val="006F06A0"/>
    <w:rsid w:val="006F1B8B"/>
    <w:rsid w:val="006F5276"/>
    <w:rsid w:val="007006B4"/>
    <w:rsid w:val="007014E6"/>
    <w:rsid w:val="00703171"/>
    <w:rsid w:val="007037B7"/>
    <w:rsid w:val="00706617"/>
    <w:rsid w:val="00710F25"/>
    <w:rsid w:val="00711651"/>
    <w:rsid w:val="00712ED4"/>
    <w:rsid w:val="00717324"/>
    <w:rsid w:val="00720D9F"/>
    <w:rsid w:val="00725E13"/>
    <w:rsid w:val="00730FCD"/>
    <w:rsid w:val="00730FFB"/>
    <w:rsid w:val="007326D4"/>
    <w:rsid w:val="00732F14"/>
    <w:rsid w:val="00736158"/>
    <w:rsid w:val="00736585"/>
    <w:rsid w:val="00737C14"/>
    <w:rsid w:val="00742036"/>
    <w:rsid w:val="007434AC"/>
    <w:rsid w:val="00744CDB"/>
    <w:rsid w:val="0074628D"/>
    <w:rsid w:val="00747126"/>
    <w:rsid w:val="0075095C"/>
    <w:rsid w:val="00751E88"/>
    <w:rsid w:val="00753387"/>
    <w:rsid w:val="00754C88"/>
    <w:rsid w:val="00755FB3"/>
    <w:rsid w:val="00757A3F"/>
    <w:rsid w:val="007640FE"/>
    <w:rsid w:val="00770B4C"/>
    <w:rsid w:val="00771251"/>
    <w:rsid w:val="00772C4F"/>
    <w:rsid w:val="00773AAB"/>
    <w:rsid w:val="007749A3"/>
    <w:rsid w:val="00775E16"/>
    <w:rsid w:val="00781D70"/>
    <w:rsid w:val="00782A9B"/>
    <w:rsid w:val="00783672"/>
    <w:rsid w:val="007861CB"/>
    <w:rsid w:val="00787FC4"/>
    <w:rsid w:val="00790531"/>
    <w:rsid w:val="00790E9B"/>
    <w:rsid w:val="0079250E"/>
    <w:rsid w:val="00792ECE"/>
    <w:rsid w:val="007A231E"/>
    <w:rsid w:val="007A354E"/>
    <w:rsid w:val="007A6E6F"/>
    <w:rsid w:val="007B0283"/>
    <w:rsid w:val="007B1B45"/>
    <w:rsid w:val="007B20DD"/>
    <w:rsid w:val="007B2567"/>
    <w:rsid w:val="007B2741"/>
    <w:rsid w:val="007B54E0"/>
    <w:rsid w:val="007B6E2A"/>
    <w:rsid w:val="007B7F52"/>
    <w:rsid w:val="007C69D0"/>
    <w:rsid w:val="007D2192"/>
    <w:rsid w:val="007D4408"/>
    <w:rsid w:val="007D5933"/>
    <w:rsid w:val="007D6089"/>
    <w:rsid w:val="007E31AA"/>
    <w:rsid w:val="007E43DD"/>
    <w:rsid w:val="007E6CDD"/>
    <w:rsid w:val="007F13AB"/>
    <w:rsid w:val="007F2FE9"/>
    <w:rsid w:val="007F3CE5"/>
    <w:rsid w:val="007F5890"/>
    <w:rsid w:val="007F634B"/>
    <w:rsid w:val="007F69FA"/>
    <w:rsid w:val="007F6C67"/>
    <w:rsid w:val="008014DA"/>
    <w:rsid w:val="00802ECA"/>
    <w:rsid w:val="0081370C"/>
    <w:rsid w:val="00817318"/>
    <w:rsid w:val="0081778B"/>
    <w:rsid w:val="0082036C"/>
    <w:rsid w:val="00821380"/>
    <w:rsid w:val="00823F25"/>
    <w:rsid w:val="00824654"/>
    <w:rsid w:val="00824D18"/>
    <w:rsid w:val="00824F73"/>
    <w:rsid w:val="0083179A"/>
    <w:rsid w:val="00831B7D"/>
    <w:rsid w:val="00832C08"/>
    <w:rsid w:val="0083469F"/>
    <w:rsid w:val="0083535A"/>
    <w:rsid w:val="00836AD4"/>
    <w:rsid w:val="00837FAC"/>
    <w:rsid w:val="00842064"/>
    <w:rsid w:val="0084290C"/>
    <w:rsid w:val="00843BB8"/>
    <w:rsid w:val="008459FF"/>
    <w:rsid w:val="00845A7F"/>
    <w:rsid w:val="0085202E"/>
    <w:rsid w:val="00852645"/>
    <w:rsid w:val="00855596"/>
    <w:rsid w:val="00856BE4"/>
    <w:rsid w:val="00866DDD"/>
    <w:rsid w:val="00871766"/>
    <w:rsid w:val="00872092"/>
    <w:rsid w:val="00874BB3"/>
    <w:rsid w:val="008753CF"/>
    <w:rsid w:val="00876015"/>
    <w:rsid w:val="008772B7"/>
    <w:rsid w:val="0087786B"/>
    <w:rsid w:val="00880E20"/>
    <w:rsid w:val="00881769"/>
    <w:rsid w:val="00881BF3"/>
    <w:rsid w:val="00882E1D"/>
    <w:rsid w:val="008835B0"/>
    <w:rsid w:val="00884568"/>
    <w:rsid w:val="008848B1"/>
    <w:rsid w:val="00885E0C"/>
    <w:rsid w:val="00887B2F"/>
    <w:rsid w:val="00895739"/>
    <w:rsid w:val="00895809"/>
    <w:rsid w:val="00895F80"/>
    <w:rsid w:val="008972B1"/>
    <w:rsid w:val="008974F3"/>
    <w:rsid w:val="008A1F30"/>
    <w:rsid w:val="008A26A0"/>
    <w:rsid w:val="008A3F07"/>
    <w:rsid w:val="008A3FD1"/>
    <w:rsid w:val="008A55CD"/>
    <w:rsid w:val="008A6792"/>
    <w:rsid w:val="008A7C52"/>
    <w:rsid w:val="008B26B4"/>
    <w:rsid w:val="008B4539"/>
    <w:rsid w:val="008B5039"/>
    <w:rsid w:val="008C14E5"/>
    <w:rsid w:val="008C42CD"/>
    <w:rsid w:val="008C5675"/>
    <w:rsid w:val="008C6C53"/>
    <w:rsid w:val="008D009F"/>
    <w:rsid w:val="008D2345"/>
    <w:rsid w:val="008D57E3"/>
    <w:rsid w:val="008E2829"/>
    <w:rsid w:val="008E3F83"/>
    <w:rsid w:val="008E5B6C"/>
    <w:rsid w:val="008F01FC"/>
    <w:rsid w:val="008F030B"/>
    <w:rsid w:val="008F034B"/>
    <w:rsid w:val="008F0AAC"/>
    <w:rsid w:val="008F1B4D"/>
    <w:rsid w:val="008F2C02"/>
    <w:rsid w:val="008F2CFF"/>
    <w:rsid w:val="008F77DD"/>
    <w:rsid w:val="008F7EA7"/>
    <w:rsid w:val="00901841"/>
    <w:rsid w:val="00903E6D"/>
    <w:rsid w:val="00904E04"/>
    <w:rsid w:val="00911FF4"/>
    <w:rsid w:val="00914465"/>
    <w:rsid w:val="0091784B"/>
    <w:rsid w:val="00917C8E"/>
    <w:rsid w:val="00920635"/>
    <w:rsid w:val="00920BE7"/>
    <w:rsid w:val="00921FC7"/>
    <w:rsid w:val="00927365"/>
    <w:rsid w:val="0093261C"/>
    <w:rsid w:val="009337AC"/>
    <w:rsid w:val="00933A46"/>
    <w:rsid w:val="00935219"/>
    <w:rsid w:val="00936840"/>
    <w:rsid w:val="00936A3D"/>
    <w:rsid w:val="00941B66"/>
    <w:rsid w:val="00942BB2"/>
    <w:rsid w:val="00943336"/>
    <w:rsid w:val="00946C47"/>
    <w:rsid w:val="00951E2E"/>
    <w:rsid w:val="00953475"/>
    <w:rsid w:val="00953949"/>
    <w:rsid w:val="00956547"/>
    <w:rsid w:val="00962A05"/>
    <w:rsid w:val="00963ADE"/>
    <w:rsid w:val="00965609"/>
    <w:rsid w:val="0096608A"/>
    <w:rsid w:val="009668DE"/>
    <w:rsid w:val="00966D68"/>
    <w:rsid w:val="0096799A"/>
    <w:rsid w:val="00967B91"/>
    <w:rsid w:val="00971AF5"/>
    <w:rsid w:val="0097409A"/>
    <w:rsid w:val="009769D2"/>
    <w:rsid w:val="00976C95"/>
    <w:rsid w:val="00977641"/>
    <w:rsid w:val="00977AE0"/>
    <w:rsid w:val="0098288E"/>
    <w:rsid w:val="00986590"/>
    <w:rsid w:val="009902A1"/>
    <w:rsid w:val="00993D91"/>
    <w:rsid w:val="00994AF6"/>
    <w:rsid w:val="00997139"/>
    <w:rsid w:val="009A1D96"/>
    <w:rsid w:val="009A7442"/>
    <w:rsid w:val="009B0753"/>
    <w:rsid w:val="009B7F16"/>
    <w:rsid w:val="009C075D"/>
    <w:rsid w:val="009C5621"/>
    <w:rsid w:val="009C7F14"/>
    <w:rsid w:val="009D025D"/>
    <w:rsid w:val="009D233E"/>
    <w:rsid w:val="009D31EC"/>
    <w:rsid w:val="009E408E"/>
    <w:rsid w:val="009E4572"/>
    <w:rsid w:val="009E7575"/>
    <w:rsid w:val="009E7A3D"/>
    <w:rsid w:val="009F15E7"/>
    <w:rsid w:val="009F196F"/>
    <w:rsid w:val="009F274E"/>
    <w:rsid w:val="009F35CD"/>
    <w:rsid w:val="009F4E24"/>
    <w:rsid w:val="009F6820"/>
    <w:rsid w:val="00A01FCE"/>
    <w:rsid w:val="00A06149"/>
    <w:rsid w:val="00A0629B"/>
    <w:rsid w:val="00A10255"/>
    <w:rsid w:val="00A117E9"/>
    <w:rsid w:val="00A11D78"/>
    <w:rsid w:val="00A12517"/>
    <w:rsid w:val="00A12551"/>
    <w:rsid w:val="00A12BAB"/>
    <w:rsid w:val="00A13F0B"/>
    <w:rsid w:val="00A17001"/>
    <w:rsid w:val="00A176AA"/>
    <w:rsid w:val="00A201A3"/>
    <w:rsid w:val="00A23905"/>
    <w:rsid w:val="00A2466A"/>
    <w:rsid w:val="00A24875"/>
    <w:rsid w:val="00A2630D"/>
    <w:rsid w:val="00A27372"/>
    <w:rsid w:val="00A31C14"/>
    <w:rsid w:val="00A31F0C"/>
    <w:rsid w:val="00A32173"/>
    <w:rsid w:val="00A33731"/>
    <w:rsid w:val="00A33E4A"/>
    <w:rsid w:val="00A344ED"/>
    <w:rsid w:val="00A40D70"/>
    <w:rsid w:val="00A425AB"/>
    <w:rsid w:val="00A42E68"/>
    <w:rsid w:val="00A4481B"/>
    <w:rsid w:val="00A44A37"/>
    <w:rsid w:val="00A47FCD"/>
    <w:rsid w:val="00A54E85"/>
    <w:rsid w:val="00A54FA6"/>
    <w:rsid w:val="00A55BAF"/>
    <w:rsid w:val="00A63543"/>
    <w:rsid w:val="00A664F9"/>
    <w:rsid w:val="00A669E5"/>
    <w:rsid w:val="00A71CFC"/>
    <w:rsid w:val="00A7430D"/>
    <w:rsid w:val="00A74CD5"/>
    <w:rsid w:val="00A74D49"/>
    <w:rsid w:val="00A758B5"/>
    <w:rsid w:val="00A840D5"/>
    <w:rsid w:val="00A86B2E"/>
    <w:rsid w:val="00A91E08"/>
    <w:rsid w:val="00A93515"/>
    <w:rsid w:val="00A959F1"/>
    <w:rsid w:val="00A97129"/>
    <w:rsid w:val="00A97D53"/>
    <w:rsid w:val="00AA15B2"/>
    <w:rsid w:val="00AA2003"/>
    <w:rsid w:val="00AA2FAB"/>
    <w:rsid w:val="00AA3E59"/>
    <w:rsid w:val="00AA69D2"/>
    <w:rsid w:val="00AB1473"/>
    <w:rsid w:val="00AB1C5F"/>
    <w:rsid w:val="00AB6698"/>
    <w:rsid w:val="00AC0236"/>
    <w:rsid w:val="00AC15C2"/>
    <w:rsid w:val="00AC5B79"/>
    <w:rsid w:val="00AC6DF8"/>
    <w:rsid w:val="00AD1746"/>
    <w:rsid w:val="00AD1D8B"/>
    <w:rsid w:val="00AD30C6"/>
    <w:rsid w:val="00AD3963"/>
    <w:rsid w:val="00AD4DD9"/>
    <w:rsid w:val="00AD7465"/>
    <w:rsid w:val="00AF117D"/>
    <w:rsid w:val="00AF11EE"/>
    <w:rsid w:val="00AF254B"/>
    <w:rsid w:val="00AF3E86"/>
    <w:rsid w:val="00B00A44"/>
    <w:rsid w:val="00B01460"/>
    <w:rsid w:val="00B0179B"/>
    <w:rsid w:val="00B022DB"/>
    <w:rsid w:val="00B0311A"/>
    <w:rsid w:val="00B0477E"/>
    <w:rsid w:val="00B05EB8"/>
    <w:rsid w:val="00B077A8"/>
    <w:rsid w:val="00B07983"/>
    <w:rsid w:val="00B10699"/>
    <w:rsid w:val="00B133BB"/>
    <w:rsid w:val="00B14FED"/>
    <w:rsid w:val="00B15D9B"/>
    <w:rsid w:val="00B15EE3"/>
    <w:rsid w:val="00B1656B"/>
    <w:rsid w:val="00B2047D"/>
    <w:rsid w:val="00B22689"/>
    <w:rsid w:val="00B24EF6"/>
    <w:rsid w:val="00B27B61"/>
    <w:rsid w:val="00B3057C"/>
    <w:rsid w:val="00B32C6C"/>
    <w:rsid w:val="00B3629E"/>
    <w:rsid w:val="00B37EEB"/>
    <w:rsid w:val="00B44499"/>
    <w:rsid w:val="00B452C4"/>
    <w:rsid w:val="00B4631C"/>
    <w:rsid w:val="00B4722F"/>
    <w:rsid w:val="00B51A00"/>
    <w:rsid w:val="00B53CF6"/>
    <w:rsid w:val="00B56B37"/>
    <w:rsid w:val="00B57D96"/>
    <w:rsid w:val="00B60EBB"/>
    <w:rsid w:val="00B62C50"/>
    <w:rsid w:val="00B6594B"/>
    <w:rsid w:val="00B66E12"/>
    <w:rsid w:val="00B6706E"/>
    <w:rsid w:val="00B67758"/>
    <w:rsid w:val="00B70FF6"/>
    <w:rsid w:val="00B77802"/>
    <w:rsid w:val="00B77D91"/>
    <w:rsid w:val="00B807B3"/>
    <w:rsid w:val="00B807FC"/>
    <w:rsid w:val="00B812E5"/>
    <w:rsid w:val="00B83758"/>
    <w:rsid w:val="00B84A0E"/>
    <w:rsid w:val="00B84C11"/>
    <w:rsid w:val="00B86966"/>
    <w:rsid w:val="00B86C86"/>
    <w:rsid w:val="00B9397F"/>
    <w:rsid w:val="00B94515"/>
    <w:rsid w:val="00B95B93"/>
    <w:rsid w:val="00B968AA"/>
    <w:rsid w:val="00B970B4"/>
    <w:rsid w:val="00BA02B0"/>
    <w:rsid w:val="00BA03C4"/>
    <w:rsid w:val="00BA3159"/>
    <w:rsid w:val="00BB1585"/>
    <w:rsid w:val="00BB5E4C"/>
    <w:rsid w:val="00BC0DD4"/>
    <w:rsid w:val="00BC1E2F"/>
    <w:rsid w:val="00BC2537"/>
    <w:rsid w:val="00BC3FDB"/>
    <w:rsid w:val="00BC77DB"/>
    <w:rsid w:val="00BD1331"/>
    <w:rsid w:val="00BD14D7"/>
    <w:rsid w:val="00BD2944"/>
    <w:rsid w:val="00BD36A0"/>
    <w:rsid w:val="00BE0588"/>
    <w:rsid w:val="00BE1BE1"/>
    <w:rsid w:val="00BE3533"/>
    <w:rsid w:val="00BE4E4B"/>
    <w:rsid w:val="00BE5319"/>
    <w:rsid w:val="00BE65D4"/>
    <w:rsid w:val="00BE7960"/>
    <w:rsid w:val="00BF10D0"/>
    <w:rsid w:val="00BF4150"/>
    <w:rsid w:val="00BF43E9"/>
    <w:rsid w:val="00C00461"/>
    <w:rsid w:val="00C01F9F"/>
    <w:rsid w:val="00C02E1C"/>
    <w:rsid w:val="00C0351B"/>
    <w:rsid w:val="00C0604F"/>
    <w:rsid w:val="00C06706"/>
    <w:rsid w:val="00C10311"/>
    <w:rsid w:val="00C11029"/>
    <w:rsid w:val="00C11181"/>
    <w:rsid w:val="00C120D8"/>
    <w:rsid w:val="00C12505"/>
    <w:rsid w:val="00C125E8"/>
    <w:rsid w:val="00C15193"/>
    <w:rsid w:val="00C166DD"/>
    <w:rsid w:val="00C21303"/>
    <w:rsid w:val="00C22606"/>
    <w:rsid w:val="00C238C5"/>
    <w:rsid w:val="00C24305"/>
    <w:rsid w:val="00C247D4"/>
    <w:rsid w:val="00C26661"/>
    <w:rsid w:val="00C30255"/>
    <w:rsid w:val="00C303DB"/>
    <w:rsid w:val="00C308E0"/>
    <w:rsid w:val="00C31642"/>
    <w:rsid w:val="00C31B8E"/>
    <w:rsid w:val="00C33DDD"/>
    <w:rsid w:val="00C359BA"/>
    <w:rsid w:val="00C36AE4"/>
    <w:rsid w:val="00C40209"/>
    <w:rsid w:val="00C418F2"/>
    <w:rsid w:val="00C45FBA"/>
    <w:rsid w:val="00C473D1"/>
    <w:rsid w:val="00C50A97"/>
    <w:rsid w:val="00C50CBE"/>
    <w:rsid w:val="00C547C9"/>
    <w:rsid w:val="00C54EBE"/>
    <w:rsid w:val="00C566FF"/>
    <w:rsid w:val="00C57B80"/>
    <w:rsid w:val="00C61185"/>
    <w:rsid w:val="00C679F5"/>
    <w:rsid w:val="00C74B7D"/>
    <w:rsid w:val="00C75D9E"/>
    <w:rsid w:val="00C80B91"/>
    <w:rsid w:val="00C81736"/>
    <w:rsid w:val="00C8288B"/>
    <w:rsid w:val="00C84B50"/>
    <w:rsid w:val="00C84C63"/>
    <w:rsid w:val="00C85469"/>
    <w:rsid w:val="00C857C0"/>
    <w:rsid w:val="00C875B3"/>
    <w:rsid w:val="00C92A7E"/>
    <w:rsid w:val="00C96481"/>
    <w:rsid w:val="00CA19DF"/>
    <w:rsid w:val="00CA7AF0"/>
    <w:rsid w:val="00CB2FB2"/>
    <w:rsid w:val="00CB613F"/>
    <w:rsid w:val="00CB7946"/>
    <w:rsid w:val="00CB7A18"/>
    <w:rsid w:val="00CC60E7"/>
    <w:rsid w:val="00CC7487"/>
    <w:rsid w:val="00CD1E6A"/>
    <w:rsid w:val="00CD34FC"/>
    <w:rsid w:val="00CD706B"/>
    <w:rsid w:val="00CE1EF8"/>
    <w:rsid w:val="00CE213B"/>
    <w:rsid w:val="00CE6049"/>
    <w:rsid w:val="00CF0AA6"/>
    <w:rsid w:val="00CF5812"/>
    <w:rsid w:val="00CF5A63"/>
    <w:rsid w:val="00CF6633"/>
    <w:rsid w:val="00CF7130"/>
    <w:rsid w:val="00D013E9"/>
    <w:rsid w:val="00D076D0"/>
    <w:rsid w:val="00D11375"/>
    <w:rsid w:val="00D134B7"/>
    <w:rsid w:val="00D13894"/>
    <w:rsid w:val="00D15257"/>
    <w:rsid w:val="00D20FAA"/>
    <w:rsid w:val="00D21D09"/>
    <w:rsid w:val="00D25BD9"/>
    <w:rsid w:val="00D36A8C"/>
    <w:rsid w:val="00D428F4"/>
    <w:rsid w:val="00D43181"/>
    <w:rsid w:val="00D43EDE"/>
    <w:rsid w:val="00D4536C"/>
    <w:rsid w:val="00D45C41"/>
    <w:rsid w:val="00D461DE"/>
    <w:rsid w:val="00D50DE5"/>
    <w:rsid w:val="00D54B27"/>
    <w:rsid w:val="00D54CC0"/>
    <w:rsid w:val="00D55035"/>
    <w:rsid w:val="00D578D3"/>
    <w:rsid w:val="00D621B5"/>
    <w:rsid w:val="00D63DA8"/>
    <w:rsid w:val="00D73A86"/>
    <w:rsid w:val="00D74BA3"/>
    <w:rsid w:val="00D7555A"/>
    <w:rsid w:val="00D7748E"/>
    <w:rsid w:val="00D804D2"/>
    <w:rsid w:val="00D81E2F"/>
    <w:rsid w:val="00D82E45"/>
    <w:rsid w:val="00D83060"/>
    <w:rsid w:val="00D84A2D"/>
    <w:rsid w:val="00D85A2D"/>
    <w:rsid w:val="00D8749B"/>
    <w:rsid w:val="00D87DB9"/>
    <w:rsid w:val="00D90EAA"/>
    <w:rsid w:val="00D925A4"/>
    <w:rsid w:val="00DA0C9A"/>
    <w:rsid w:val="00DA3088"/>
    <w:rsid w:val="00DA4CF2"/>
    <w:rsid w:val="00DA68EF"/>
    <w:rsid w:val="00DB09A5"/>
    <w:rsid w:val="00DB11D4"/>
    <w:rsid w:val="00DB227F"/>
    <w:rsid w:val="00DC3AC1"/>
    <w:rsid w:val="00DC5105"/>
    <w:rsid w:val="00DD09EF"/>
    <w:rsid w:val="00DD20D1"/>
    <w:rsid w:val="00DD64C5"/>
    <w:rsid w:val="00DD675E"/>
    <w:rsid w:val="00DE14E2"/>
    <w:rsid w:val="00DE15AC"/>
    <w:rsid w:val="00DE2C36"/>
    <w:rsid w:val="00DE2F94"/>
    <w:rsid w:val="00DE4595"/>
    <w:rsid w:val="00DE4A91"/>
    <w:rsid w:val="00DE6B35"/>
    <w:rsid w:val="00DE70C2"/>
    <w:rsid w:val="00DE7DF4"/>
    <w:rsid w:val="00DF0675"/>
    <w:rsid w:val="00DF46A7"/>
    <w:rsid w:val="00DF4FE6"/>
    <w:rsid w:val="00DF580D"/>
    <w:rsid w:val="00DF6FDA"/>
    <w:rsid w:val="00DF7E2B"/>
    <w:rsid w:val="00E0314E"/>
    <w:rsid w:val="00E05885"/>
    <w:rsid w:val="00E10BFB"/>
    <w:rsid w:val="00E1249A"/>
    <w:rsid w:val="00E12880"/>
    <w:rsid w:val="00E1288F"/>
    <w:rsid w:val="00E14D9E"/>
    <w:rsid w:val="00E16DA6"/>
    <w:rsid w:val="00E21904"/>
    <w:rsid w:val="00E21E99"/>
    <w:rsid w:val="00E2228E"/>
    <w:rsid w:val="00E23E56"/>
    <w:rsid w:val="00E268D5"/>
    <w:rsid w:val="00E3060A"/>
    <w:rsid w:val="00E30FFC"/>
    <w:rsid w:val="00E327A1"/>
    <w:rsid w:val="00E33EF0"/>
    <w:rsid w:val="00E35957"/>
    <w:rsid w:val="00E370BF"/>
    <w:rsid w:val="00E377EE"/>
    <w:rsid w:val="00E37CB8"/>
    <w:rsid w:val="00E37E6B"/>
    <w:rsid w:val="00E4016D"/>
    <w:rsid w:val="00E510C4"/>
    <w:rsid w:val="00E51B49"/>
    <w:rsid w:val="00E530B7"/>
    <w:rsid w:val="00E54066"/>
    <w:rsid w:val="00E611A2"/>
    <w:rsid w:val="00E61BAB"/>
    <w:rsid w:val="00E63386"/>
    <w:rsid w:val="00E729CB"/>
    <w:rsid w:val="00E73C50"/>
    <w:rsid w:val="00E777C8"/>
    <w:rsid w:val="00E8011B"/>
    <w:rsid w:val="00E81EE4"/>
    <w:rsid w:val="00E82DCD"/>
    <w:rsid w:val="00E83444"/>
    <w:rsid w:val="00E83578"/>
    <w:rsid w:val="00E849E6"/>
    <w:rsid w:val="00E84DD9"/>
    <w:rsid w:val="00E85808"/>
    <w:rsid w:val="00E870C1"/>
    <w:rsid w:val="00E909E6"/>
    <w:rsid w:val="00E90B70"/>
    <w:rsid w:val="00E924EC"/>
    <w:rsid w:val="00EA27C3"/>
    <w:rsid w:val="00EA2BEE"/>
    <w:rsid w:val="00EA347E"/>
    <w:rsid w:val="00EA5F36"/>
    <w:rsid w:val="00EA7A70"/>
    <w:rsid w:val="00EB15F9"/>
    <w:rsid w:val="00EB2AAE"/>
    <w:rsid w:val="00EB2FED"/>
    <w:rsid w:val="00EB555F"/>
    <w:rsid w:val="00EB57CA"/>
    <w:rsid w:val="00EB76D8"/>
    <w:rsid w:val="00EC07F6"/>
    <w:rsid w:val="00EC07FA"/>
    <w:rsid w:val="00EC3FB8"/>
    <w:rsid w:val="00EC5B03"/>
    <w:rsid w:val="00EC6D9E"/>
    <w:rsid w:val="00EC77D0"/>
    <w:rsid w:val="00EC7EAE"/>
    <w:rsid w:val="00ED171F"/>
    <w:rsid w:val="00ED3B0C"/>
    <w:rsid w:val="00ED7B80"/>
    <w:rsid w:val="00EE087B"/>
    <w:rsid w:val="00EE0CC2"/>
    <w:rsid w:val="00EE18F8"/>
    <w:rsid w:val="00EE2204"/>
    <w:rsid w:val="00EE31D9"/>
    <w:rsid w:val="00EE33B8"/>
    <w:rsid w:val="00EF0C53"/>
    <w:rsid w:val="00EF0E92"/>
    <w:rsid w:val="00EF368A"/>
    <w:rsid w:val="00EF381B"/>
    <w:rsid w:val="00EF4795"/>
    <w:rsid w:val="00EF4FE0"/>
    <w:rsid w:val="00EF6F9D"/>
    <w:rsid w:val="00EF7495"/>
    <w:rsid w:val="00F038F0"/>
    <w:rsid w:val="00F04E2C"/>
    <w:rsid w:val="00F06CE8"/>
    <w:rsid w:val="00F0783D"/>
    <w:rsid w:val="00F12E5F"/>
    <w:rsid w:val="00F14E08"/>
    <w:rsid w:val="00F172EB"/>
    <w:rsid w:val="00F203B0"/>
    <w:rsid w:val="00F20CD7"/>
    <w:rsid w:val="00F210E9"/>
    <w:rsid w:val="00F2150A"/>
    <w:rsid w:val="00F22AF0"/>
    <w:rsid w:val="00F23D0D"/>
    <w:rsid w:val="00F23FE6"/>
    <w:rsid w:val="00F25A65"/>
    <w:rsid w:val="00F32A60"/>
    <w:rsid w:val="00F33929"/>
    <w:rsid w:val="00F35BB4"/>
    <w:rsid w:val="00F36E8E"/>
    <w:rsid w:val="00F424C2"/>
    <w:rsid w:val="00F42C1C"/>
    <w:rsid w:val="00F457D7"/>
    <w:rsid w:val="00F4744B"/>
    <w:rsid w:val="00F47E0F"/>
    <w:rsid w:val="00F504FB"/>
    <w:rsid w:val="00F55691"/>
    <w:rsid w:val="00F55B87"/>
    <w:rsid w:val="00F626C3"/>
    <w:rsid w:val="00F6361F"/>
    <w:rsid w:val="00F65724"/>
    <w:rsid w:val="00F66561"/>
    <w:rsid w:val="00F70B21"/>
    <w:rsid w:val="00F71390"/>
    <w:rsid w:val="00F72F62"/>
    <w:rsid w:val="00F737D1"/>
    <w:rsid w:val="00F73E1F"/>
    <w:rsid w:val="00F77459"/>
    <w:rsid w:val="00F809EE"/>
    <w:rsid w:val="00F83CC3"/>
    <w:rsid w:val="00F844E6"/>
    <w:rsid w:val="00F849DE"/>
    <w:rsid w:val="00F84BE4"/>
    <w:rsid w:val="00F865A3"/>
    <w:rsid w:val="00F9026E"/>
    <w:rsid w:val="00F909DB"/>
    <w:rsid w:val="00F9314E"/>
    <w:rsid w:val="00F9432D"/>
    <w:rsid w:val="00F9475F"/>
    <w:rsid w:val="00FA192F"/>
    <w:rsid w:val="00FA3D05"/>
    <w:rsid w:val="00FA4C1B"/>
    <w:rsid w:val="00FA5355"/>
    <w:rsid w:val="00FA6BF1"/>
    <w:rsid w:val="00FB4542"/>
    <w:rsid w:val="00FB6C2F"/>
    <w:rsid w:val="00FC0091"/>
    <w:rsid w:val="00FC10E9"/>
    <w:rsid w:val="00FC1E43"/>
    <w:rsid w:val="00FC4FF0"/>
    <w:rsid w:val="00FC57BC"/>
    <w:rsid w:val="00FC5D7E"/>
    <w:rsid w:val="00FD01DC"/>
    <w:rsid w:val="00FD01E1"/>
    <w:rsid w:val="00FD0755"/>
    <w:rsid w:val="00FD13B2"/>
    <w:rsid w:val="00FD16EA"/>
    <w:rsid w:val="00FD3EA0"/>
    <w:rsid w:val="00FD4DFC"/>
    <w:rsid w:val="00FD6173"/>
    <w:rsid w:val="00FE19A7"/>
    <w:rsid w:val="00FE3132"/>
    <w:rsid w:val="00FE47F2"/>
    <w:rsid w:val="00FE6C0D"/>
    <w:rsid w:val="00FF10DD"/>
    <w:rsid w:val="00FF1194"/>
    <w:rsid w:val="00FF25B5"/>
    <w:rsid w:val="00FF2F68"/>
    <w:rsid w:val="00FF3C70"/>
    <w:rsid w:val="00FF6165"/>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9817EE"/>
  <w15:docId w15:val="{E74CE97A-50E6-4BCC-AC12-AFDA32633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A2D"/>
    <w:pPr>
      <w:spacing w:after="200" w:line="276" w:lineRule="auto"/>
    </w:pPr>
    <w:rPr>
      <w:rFonts w:ascii="Arial" w:eastAsia="Arial" w:hAnsi="Arial" w:cs="Arial"/>
      <w:lang w:eastAsia="pl-PL"/>
    </w:rPr>
  </w:style>
  <w:style w:type="paragraph" w:styleId="Heading1">
    <w:name w:val="heading 1"/>
    <w:basedOn w:val="Normal"/>
    <w:next w:val="Normal"/>
    <w:link w:val="Heading1Char"/>
    <w:uiPriority w:val="9"/>
    <w:qFormat/>
    <w:rsid w:val="00FE313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84A2D"/>
    <w:pPr>
      <w:keepNext/>
      <w:keepLines/>
      <w:spacing w:after="100"/>
      <w:outlineLvl w:val="1"/>
    </w:pPr>
    <w:rPr>
      <w:rFonts w:ascii="Calibri" w:eastAsia="Calibri" w:hAnsi="Calibri" w:cs="Calibri"/>
      <w:b/>
      <w:smallCaps/>
      <w:color w:val="008B98"/>
      <w:sz w:val="18"/>
      <w:szCs w:val="18"/>
    </w:rPr>
  </w:style>
  <w:style w:type="paragraph" w:styleId="Heading3">
    <w:name w:val="heading 3"/>
    <w:basedOn w:val="Normal"/>
    <w:next w:val="Normal"/>
    <w:link w:val="Heading3Char"/>
    <w:uiPriority w:val="9"/>
    <w:unhideWhenUsed/>
    <w:qFormat/>
    <w:rsid w:val="00D84A2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84A2D"/>
    <w:rPr>
      <w:rFonts w:ascii="Calibri" w:eastAsia="Calibri" w:hAnsi="Calibri" w:cs="Calibri"/>
      <w:b/>
      <w:smallCaps/>
      <w:color w:val="008B98"/>
      <w:sz w:val="18"/>
      <w:szCs w:val="18"/>
      <w:lang w:eastAsia="pl-PL"/>
    </w:rPr>
  </w:style>
  <w:style w:type="paragraph" w:styleId="Footer">
    <w:name w:val="footer"/>
    <w:basedOn w:val="Normal"/>
    <w:link w:val="FooterChar"/>
    <w:uiPriority w:val="99"/>
    <w:unhideWhenUsed/>
    <w:rsid w:val="00D84A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D84A2D"/>
    <w:rPr>
      <w:rFonts w:ascii="Arial" w:eastAsia="Arial" w:hAnsi="Arial" w:cs="Arial"/>
      <w:lang w:eastAsia="pl-PL"/>
    </w:rPr>
  </w:style>
  <w:style w:type="character" w:styleId="Hyperlink">
    <w:name w:val="Hyperlink"/>
    <w:basedOn w:val="DefaultParagraphFont"/>
    <w:unhideWhenUsed/>
    <w:qFormat/>
    <w:rsid w:val="00D84A2D"/>
    <w:rPr>
      <w:color w:val="4472C4" w:themeColor="accent1"/>
      <w:u w:val="single"/>
    </w:rPr>
  </w:style>
  <w:style w:type="table" w:styleId="TableGrid">
    <w:name w:val="Table Grid"/>
    <w:basedOn w:val="TableNormal"/>
    <w:uiPriority w:val="59"/>
    <w:rsid w:val="00D84A2D"/>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Name">
    <w:name w:val="ContactName"/>
    <w:basedOn w:val="Heading3"/>
    <w:qFormat/>
    <w:rsid w:val="00D84A2D"/>
    <w:pPr>
      <w:spacing w:before="0" w:line="216" w:lineRule="atLeast"/>
    </w:pPr>
    <w:rPr>
      <w:rFonts w:ascii="Calibri" w:eastAsia="Times New Roman" w:hAnsi="Calibri" w:cs="Times New Roman"/>
      <w:b/>
      <w:bCs/>
      <w:color w:val="008B98"/>
      <w:sz w:val="18"/>
      <w:lang w:val="en-GB" w:eastAsia="en-GB"/>
    </w:rPr>
  </w:style>
  <w:style w:type="paragraph" w:customStyle="1" w:styleId="ContactDetail">
    <w:name w:val="ContactDetail"/>
    <w:basedOn w:val="Normal"/>
    <w:rsid w:val="00D84A2D"/>
    <w:pPr>
      <w:spacing w:after="0" w:line="216" w:lineRule="atLeast"/>
    </w:pPr>
    <w:rPr>
      <w:rFonts w:ascii="Calibri" w:eastAsia="Times New Roman" w:hAnsi="Calibri" w:cs="Times New Roman"/>
      <w:color w:val="000000"/>
      <w:sz w:val="18"/>
      <w:szCs w:val="24"/>
      <w:lang w:val="en-GB" w:eastAsia="en-GB"/>
    </w:rPr>
  </w:style>
  <w:style w:type="character" w:customStyle="1" w:styleId="Brak">
    <w:name w:val="Brak"/>
    <w:rsid w:val="00D84A2D"/>
  </w:style>
  <w:style w:type="character" w:customStyle="1" w:styleId="Hyperlink0">
    <w:name w:val="Hyperlink.0"/>
    <w:basedOn w:val="Brak"/>
    <w:rsid w:val="00D84A2D"/>
  </w:style>
  <w:style w:type="table" w:customStyle="1" w:styleId="PlainTable41">
    <w:name w:val="Plain Table 41"/>
    <w:basedOn w:val="TableNormal"/>
    <w:uiPriority w:val="44"/>
    <w:rsid w:val="00D84A2D"/>
    <w:pPr>
      <w:spacing w:after="0" w:line="240" w:lineRule="auto"/>
    </w:pPr>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lainText">
    <w:name w:val="Plain Text"/>
    <w:basedOn w:val="Normal"/>
    <w:link w:val="PlainTextChar"/>
    <w:uiPriority w:val="99"/>
    <w:unhideWhenUsed/>
    <w:rsid w:val="00D84A2D"/>
    <w:pPr>
      <w:spacing w:after="0" w:line="240" w:lineRule="auto"/>
    </w:pPr>
    <w:rPr>
      <w:rFonts w:ascii="Calibri" w:eastAsia="Times New Roman" w:hAnsi="Calibri" w:cs="Consolas"/>
      <w:szCs w:val="21"/>
    </w:rPr>
  </w:style>
  <w:style w:type="character" w:customStyle="1" w:styleId="PlainTextChar">
    <w:name w:val="Plain Text Char"/>
    <w:basedOn w:val="DefaultParagraphFont"/>
    <w:link w:val="PlainText"/>
    <w:uiPriority w:val="99"/>
    <w:rsid w:val="00D84A2D"/>
    <w:rPr>
      <w:rFonts w:ascii="Calibri" w:eastAsia="Times New Roman" w:hAnsi="Calibri" w:cs="Consolas"/>
      <w:szCs w:val="21"/>
      <w:lang w:eastAsia="pl-PL"/>
    </w:rPr>
  </w:style>
  <w:style w:type="character" w:customStyle="1" w:styleId="Heading3Char">
    <w:name w:val="Heading 3 Char"/>
    <w:basedOn w:val="DefaultParagraphFont"/>
    <w:link w:val="Heading3"/>
    <w:uiPriority w:val="9"/>
    <w:rsid w:val="00D84A2D"/>
    <w:rPr>
      <w:rFonts w:asciiTheme="majorHAnsi" w:eastAsiaTheme="majorEastAsia" w:hAnsiTheme="majorHAnsi" w:cstheme="majorBidi"/>
      <w:color w:val="1F3763" w:themeColor="accent1" w:themeShade="7F"/>
      <w:sz w:val="24"/>
      <w:szCs w:val="24"/>
      <w:lang w:eastAsia="pl-PL"/>
    </w:rPr>
  </w:style>
  <w:style w:type="character" w:styleId="CommentReference">
    <w:name w:val="annotation reference"/>
    <w:basedOn w:val="DefaultParagraphFont"/>
    <w:uiPriority w:val="99"/>
    <w:semiHidden/>
    <w:unhideWhenUsed/>
    <w:rsid w:val="00CB2FB2"/>
    <w:rPr>
      <w:sz w:val="16"/>
      <w:szCs w:val="16"/>
    </w:rPr>
  </w:style>
  <w:style w:type="paragraph" w:styleId="CommentText">
    <w:name w:val="annotation text"/>
    <w:basedOn w:val="Normal"/>
    <w:link w:val="CommentTextChar"/>
    <w:uiPriority w:val="99"/>
    <w:unhideWhenUsed/>
    <w:rsid w:val="00CB2FB2"/>
    <w:pPr>
      <w:spacing w:line="240" w:lineRule="auto"/>
    </w:pPr>
    <w:rPr>
      <w:sz w:val="20"/>
      <w:szCs w:val="20"/>
    </w:rPr>
  </w:style>
  <w:style w:type="character" w:customStyle="1" w:styleId="CommentTextChar">
    <w:name w:val="Comment Text Char"/>
    <w:basedOn w:val="DefaultParagraphFont"/>
    <w:link w:val="CommentText"/>
    <w:uiPriority w:val="99"/>
    <w:rsid w:val="00CB2FB2"/>
    <w:rPr>
      <w:rFonts w:ascii="Arial" w:eastAsia="Arial" w:hAnsi="Arial" w:cs="Arial"/>
      <w:sz w:val="20"/>
      <w:szCs w:val="20"/>
      <w:lang w:eastAsia="pl-PL"/>
    </w:rPr>
  </w:style>
  <w:style w:type="paragraph" w:styleId="CommentSubject">
    <w:name w:val="annotation subject"/>
    <w:basedOn w:val="CommentText"/>
    <w:next w:val="CommentText"/>
    <w:link w:val="CommentSubjectChar"/>
    <w:uiPriority w:val="99"/>
    <w:semiHidden/>
    <w:unhideWhenUsed/>
    <w:rsid w:val="00CB2FB2"/>
    <w:rPr>
      <w:b/>
      <w:bCs/>
    </w:rPr>
  </w:style>
  <w:style w:type="character" w:customStyle="1" w:styleId="CommentSubjectChar">
    <w:name w:val="Comment Subject Char"/>
    <w:basedOn w:val="CommentTextChar"/>
    <w:link w:val="CommentSubject"/>
    <w:uiPriority w:val="99"/>
    <w:semiHidden/>
    <w:rsid w:val="00CB2FB2"/>
    <w:rPr>
      <w:rFonts w:ascii="Arial" w:eastAsia="Arial" w:hAnsi="Arial" w:cs="Arial"/>
      <w:b/>
      <w:bCs/>
      <w:sz w:val="20"/>
      <w:szCs w:val="20"/>
      <w:lang w:eastAsia="pl-PL"/>
    </w:rPr>
  </w:style>
  <w:style w:type="paragraph" w:styleId="BalloonText">
    <w:name w:val="Balloon Text"/>
    <w:basedOn w:val="Normal"/>
    <w:link w:val="BalloonTextChar"/>
    <w:uiPriority w:val="99"/>
    <w:semiHidden/>
    <w:unhideWhenUsed/>
    <w:rsid w:val="00CB2F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FB2"/>
    <w:rPr>
      <w:rFonts w:ascii="Segoe UI" w:eastAsia="Arial" w:hAnsi="Segoe UI" w:cs="Segoe UI"/>
      <w:sz w:val="18"/>
      <w:szCs w:val="18"/>
      <w:lang w:eastAsia="pl-PL"/>
    </w:rPr>
  </w:style>
  <w:style w:type="paragraph" w:styleId="Revision">
    <w:name w:val="Revision"/>
    <w:hidden/>
    <w:uiPriority w:val="99"/>
    <w:semiHidden/>
    <w:rsid w:val="005323BE"/>
    <w:pPr>
      <w:spacing w:after="0" w:line="240" w:lineRule="auto"/>
    </w:pPr>
    <w:rPr>
      <w:rFonts w:ascii="Arial" w:eastAsia="Arial" w:hAnsi="Arial" w:cs="Arial"/>
      <w:lang w:eastAsia="pl-PL"/>
    </w:rPr>
  </w:style>
  <w:style w:type="paragraph" w:styleId="EndnoteText">
    <w:name w:val="endnote text"/>
    <w:basedOn w:val="Normal"/>
    <w:link w:val="EndnoteTextChar"/>
    <w:uiPriority w:val="99"/>
    <w:semiHidden/>
    <w:unhideWhenUsed/>
    <w:rsid w:val="00976C9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76C95"/>
    <w:rPr>
      <w:rFonts w:ascii="Arial" w:eastAsia="Arial" w:hAnsi="Arial" w:cs="Arial"/>
      <w:sz w:val="20"/>
      <w:szCs w:val="20"/>
      <w:lang w:eastAsia="pl-PL"/>
    </w:rPr>
  </w:style>
  <w:style w:type="character" w:styleId="EndnoteReference">
    <w:name w:val="endnote reference"/>
    <w:basedOn w:val="DefaultParagraphFont"/>
    <w:uiPriority w:val="99"/>
    <w:semiHidden/>
    <w:unhideWhenUsed/>
    <w:rsid w:val="00976C95"/>
    <w:rPr>
      <w:vertAlign w:val="superscript"/>
    </w:rPr>
  </w:style>
  <w:style w:type="paragraph" w:styleId="Header">
    <w:name w:val="header"/>
    <w:basedOn w:val="Normal"/>
    <w:link w:val="HeaderChar"/>
    <w:uiPriority w:val="99"/>
    <w:unhideWhenUsed/>
    <w:rsid w:val="00B77D91"/>
    <w:pPr>
      <w:tabs>
        <w:tab w:val="center" w:pos="4536"/>
        <w:tab w:val="right" w:pos="9072"/>
      </w:tabs>
      <w:spacing w:after="0" w:line="240" w:lineRule="auto"/>
    </w:pPr>
  </w:style>
  <w:style w:type="character" w:customStyle="1" w:styleId="HeaderChar">
    <w:name w:val="Header Char"/>
    <w:basedOn w:val="DefaultParagraphFont"/>
    <w:link w:val="Header"/>
    <w:uiPriority w:val="99"/>
    <w:rsid w:val="00B77D91"/>
    <w:rPr>
      <w:rFonts w:ascii="Arial" w:eastAsia="Arial" w:hAnsi="Arial" w:cs="Arial"/>
      <w:lang w:eastAsia="pl-PL"/>
    </w:rPr>
  </w:style>
  <w:style w:type="character" w:customStyle="1" w:styleId="Nierozpoznanawzmianka1">
    <w:name w:val="Nierozpoznana wzmianka1"/>
    <w:basedOn w:val="DefaultParagraphFont"/>
    <w:uiPriority w:val="99"/>
    <w:semiHidden/>
    <w:unhideWhenUsed/>
    <w:rsid w:val="00B77D91"/>
    <w:rPr>
      <w:color w:val="605E5C"/>
      <w:shd w:val="clear" w:color="auto" w:fill="E1DFDD"/>
    </w:rPr>
  </w:style>
  <w:style w:type="character" w:customStyle="1" w:styleId="Nierozpoznanawzmianka2">
    <w:name w:val="Nierozpoznana wzmianka2"/>
    <w:basedOn w:val="DefaultParagraphFont"/>
    <w:uiPriority w:val="99"/>
    <w:semiHidden/>
    <w:unhideWhenUsed/>
    <w:rsid w:val="006B635B"/>
    <w:rPr>
      <w:color w:val="605E5C"/>
      <w:shd w:val="clear" w:color="auto" w:fill="E1DFDD"/>
    </w:rPr>
  </w:style>
  <w:style w:type="paragraph" w:customStyle="1" w:styleId="western">
    <w:name w:val="western"/>
    <w:basedOn w:val="Normal"/>
    <w:rsid w:val="00FE3132"/>
    <w:pPr>
      <w:spacing w:before="100" w:beforeAutospacing="1" w:after="100" w:afterAutospacing="1" w:line="240" w:lineRule="auto"/>
    </w:pPr>
    <w:rPr>
      <w:rFonts w:ascii="Calibri" w:eastAsiaTheme="minorHAnsi" w:hAnsi="Calibri" w:cs="Calibri"/>
    </w:rPr>
  </w:style>
  <w:style w:type="character" w:styleId="Strong">
    <w:name w:val="Strong"/>
    <w:basedOn w:val="DefaultParagraphFont"/>
    <w:uiPriority w:val="22"/>
    <w:qFormat/>
    <w:rsid w:val="00FE3132"/>
    <w:rPr>
      <w:b/>
      <w:bCs/>
    </w:rPr>
  </w:style>
  <w:style w:type="character" w:customStyle="1" w:styleId="Heading1Char">
    <w:name w:val="Heading 1 Char"/>
    <w:basedOn w:val="DefaultParagraphFont"/>
    <w:link w:val="Heading1"/>
    <w:uiPriority w:val="9"/>
    <w:rsid w:val="00FE3132"/>
    <w:rPr>
      <w:rFonts w:asciiTheme="majorHAnsi" w:eastAsiaTheme="majorEastAsia" w:hAnsiTheme="majorHAnsi" w:cstheme="majorBidi"/>
      <w:color w:val="2F5496" w:themeColor="accent1" w:themeShade="BF"/>
      <w:sz w:val="32"/>
      <w:szCs w:val="32"/>
      <w:lang w:eastAsia="pl-PL"/>
    </w:rPr>
  </w:style>
  <w:style w:type="character" w:styleId="Emphasis">
    <w:name w:val="Emphasis"/>
    <w:basedOn w:val="DefaultParagraphFont"/>
    <w:uiPriority w:val="20"/>
    <w:qFormat/>
    <w:rsid w:val="00E909E6"/>
    <w:rPr>
      <w:i/>
      <w:iCs/>
    </w:rPr>
  </w:style>
  <w:style w:type="character" w:customStyle="1" w:styleId="cf01">
    <w:name w:val="cf01"/>
    <w:basedOn w:val="DefaultParagraphFont"/>
    <w:rsid w:val="00167436"/>
    <w:rPr>
      <w:rFonts w:ascii="Segoe UI" w:hAnsi="Segoe UI" w:cs="Segoe UI" w:hint="default"/>
      <w:sz w:val="18"/>
      <w:szCs w:val="18"/>
    </w:rPr>
  </w:style>
  <w:style w:type="character" w:customStyle="1" w:styleId="apple-converted-space">
    <w:name w:val="apple-converted-space"/>
    <w:basedOn w:val="DefaultParagraphFont"/>
    <w:rsid w:val="00775E16"/>
  </w:style>
  <w:style w:type="paragraph" w:styleId="ListParagraph">
    <w:name w:val="List Paragraph"/>
    <w:basedOn w:val="Normal"/>
    <w:uiPriority w:val="34"/>
    <w:qFormat/>
    <w:rsid w:val="00AF11EE"/>
    <w:pPr>
      <w:spacing w:after="0" w:line="240" w:lineRule="auto"/>
      <w:ind w:left="720"/>
    </w:pPr>
    <w:rPr>
      <w:rFonts w:ascii="Calibri" w:eastAsiaTheme="minorHAnsi" w:hAnsi="Calibri" w:cs="Calibri"/>
      <w:lang w:val="en-GB" w:eastAsia="en-GB"/>
      <w14:ligatures w14:val="standardContextual"/>
    </w:rPr>
  </w:style>
  <w:style w:type="paragraph" w:styleId="NormalWeb">
    <w:name w:val="Normal (Web)"/>
    <w:basedOn w:val="Normal"/>
    <w:uiPriority w:val="99"/>
    <w:unhideWhenUsed/>
    <w:rsid w:val="00AF11E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FootnoteText">
    <w:name w:val="footnote text"/>
    <w:basedOn w:val="Normal"/>
    <w:link w:val="FootnoteTextChar"/>
    <w:uiPriority w:val="99"/>
    <w:semiHidden/>
    <w:unhideWhenUsed/>
    <w:rsid w:val="00AF11EE"/>
    <w:pPr>
      <w:spacing w:after="0" w:line="240" w:lineRule="auto"/>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AF11EE"/>
    <w:rPr>
      <w:sz w:val="20"/>
      <w:szCs w:val="20"/>
    </w:rPr>
  </w:style>
  <w:style w:type="character" w:styleId="FootnoteReference">
    <w:name w:val="footnote reference"/>
    <w:basedOn w:val="DefaultParagraphFont"/>
    <w:uiPriority w:val="99"/>
    <w:semiHidden/>
    <w:unhideWhenUsed/>
    <w:rsid w:val="00AF11EE"/>
    <w:rPr>
      <w:vertAlign w:val="superscript"/>
    </w:rPr>
  </w:style>
  <w:style w:type="character" w:customStyle="1" w:styleId="normaltextrun">
    <w:name w:val="normaltextrun"/>
    <w:basedOn w:val="DefaultParagraphFont"/>
    <w:rsid w:val="00C0604F"/>
  </w:style>
  <w:style w:type="character" w:customStyle="1" w:styleId="eop">
    <w:name w:val="eop"/>
    <w:basedOn w:val="DefaultParagraphFont"/>
    <w:rsid w:val="00C0604F"/>
  </w:style>
  <w:style w:type="paragraph" w:customStyle="1" w:styleId="pf0">
    <w:name w:val="pf0"/>
    <w:basedOn w:val="Normal"/>
    <w:rsid w:val="00A12B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6C62BD"/>
    <w:rPr>
      <w:color w:val="605E5C"/>
      <w:shd w:val="clear" w:color="auto" w:fill="E1DFDD"/>
    </w:rPr>
  </w:style>
  <w:style w:type="character" w:styleId="FollowedHyperlink">
    <w:name w:val="FollowedHyperlink"/>
    <w:basedOn w:val="DefaultParagraphFont"/>
    <w:uiPriority w:val="99"/>
    <w:semiHidden/>
    <w:unhideWhenUsed/>
    <w:rsid w:val="00B70FF6"/>
    <w:rPr>
      <w:color w:val="954F72" w:themeColor="followedHyperlink"/>
      <w:u w:val="single"/>
    </w:rPr>
  </w:style>
  <w:style w:type="paragraph" w:styleId="BodyText">
    <w:name w:val="Body Text"/>
    <w:basedOn w:val="Normal"/>
    <w:link w:val="BodyTextChar"/>
    <w:uiPriority w:val="99"/>
    <w:unhideWhenUsed/>
    <w:rsid w:val="0004310E"/>
    <w:pPr>
      <w:spacing w:after="120"/>
    </w:pPr>
  </w:style>
  <w:style w:type="character" w:customStyle="1" w:styleId="BodyTextChar">
    <w:name w:val="Body Text Char"/>
    <w:basedOn w:val="DefaultParagraphFont"/>
    <w:link w:val="BodyText"/>
    <w:uiPriority w:val="99"/>
    <w:rsid w:val="0004310E"/>
    <w:rPr>
      <w:rFonts w:ascii="Arial" w:eastAsia="Arial" w:hAnsi="Arial" w:cs="Arial"/>
      <w:lang w:eastAsia="pl-PL"/>
    </w:rPr>
  </w:style>
  <w:style w:type="character" w:styleId="UnresolvedMention">
    <w:name w:val="Unresolved Mention"/>
    <w:basedOn w:val="DefaultParagraphFont"/>
    <w:uiPriority w:val="99"/>
    <w:semiHidden/>
    <w:unhideWhenUsed/>
    <w:rsid w:val="006425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175282">
      <w:bodyDiv w:val="1"/>
      <w:marLeft w:val="0"/>
      <w:marRight w:val="0"/>
      <w:marTop w:val="0"/>
      <w:marBottom w:val="0"/>
      <w:divBdr>
        <w:top w:val="none" w:sz="0" w:space="0" w:color="auto"/>
        <w:left w:val="none" w:sz="0" w:space="0" w:color="auto"/>
        <w:bottom w:val="none" w:sz="0" w:space="0" w:color="auto"/>
        <w:right w:val="none" w:sz="0" w:space="0" w:color="auto"/>
      </w:divBdr>
    </w:div>
    <w:div w:id="77219382">
      <w:bodyDiv w:val="1"/>
      <w:marLeft w:val="0"/>
      <w:marRight w:val="0"/>
      <w:marTop w:val="0"/>
      <w:marBottom w:val="0"/>
      <w:divBdr>
        <w:top w:val="none" w:sz="0" w:space="0" w:color="auto"/>
        <w:left w:val="none" w:sz="0" w:space="0" w:color="auto"/>
        <w:bottom w:val="none" w:sz="0" w:space="0" w:color="auto"/>
        <w:right w:val="none" w:sz="0" w:space="0" w:color="auto"/>
      </w:divBdr>
      <w:divsChild>
        <w:div w:id="2115441982">
          <w:marLeft w:val="0"/>
          <w:marRight w:val="0"/>
          <w:marTop w:val="0"/>
          <w:marBottom w:val="450"/>
          <w:divBdr>
            <w:top w:val="none" w:sz="0" w:space="0" w:color="auto"/>
            <w:left w:val="none" w:sz="0" w:space="0" w:color="auto"/>
            <w:bottom w:val="none" w:sz="0" w:space="0" w:color="auto"/>
            <w:right w:val="none" w:sz="0" w:space="0" w:color="auto"/>
          </w:divBdr>
          <w:divsChild>
            <w:div w:id="305355305">
              <w:marLeft w:val="0"/>
              <w:marRight w:val="0"/>
              <w:marTop w:val="0"/>
              <w:marBottom w:val="0"/>
              <w:divBdr>
                <w:top w:val="none" w:sz="0" w:space="0" w:color="auto"/>
                <w:left w:val="none" w:sz="0" w:space="0" w:color="auto"/>
                <w:bottom w:val="none" w:sz="0" w:space="0" w:color="auto"/>
                <w:right w:val="none" w:sz="0" w:space="0" w:color="auto"/>
              </w:divBdr>
            </w:div>
          </w:divsChild>
        </w:div>
        <w:div w:id="1020741004">
          <w:marLeft w:val="0"/>
          <w:marRight w:val="0"/>
          <w:marTop w:val="0"/>
          <w:marBottom w:val="450"/>
          <w:divBdr>
            <w:top w:val="none" w:sz="0" w:space="0" w:color="auto"/>
            <w:left w:val="none" w:sz="0" w:space="0" w:color="auto"/>
            <w:bottom w:val="none" w:sz="0" w:space="0" w:color="auto"/>
            <w:right w:val="none" w:sz="0" w:space="0" w:color="auto"/>
          </w:divBdr>
          <w:divsChild>
            <w:div w:id="2036614941">
              <w:marLeft w:val="0"/>
              <w:marRight w:val="0"/>
              <w:marTop w:val="0"/>
              <w:marBottom w:val="0"/>
              <w:divBdr>
                <w:top w:val="none" w:sz="0" w:space="0" w:color="auto"/>
                <w:left w:val="none" w:sz="0" w:space="0" w:color="auto"/>
                <w:bottom w:val="none" w:sz="0" w:space="0" w:color="auto"/>
                <w:right w:val="none" w:sz="0" w:space="0" w:color="auto"/>
              </w:divBdr>
            </w:div>
          </w:divsChild>
        </w:div>
        <w:div w:id="574436709">
          <w:marLeft w:val="0"/>
          <w:marRight w:val="0"/>
          <w:marTop w:val="0"/>
          <w:marBottom w:val="450"/>
          <w:divBdr>
            <w:top w:val="none" w:sz="0" w:space="0" w:color="auto"/>
            <w:left w:val="none" w:sz="0" w:space="0" w:color="auto"/>
            <w:bottom w:val="none" w:sz="0" w:space="0" w:color="auto"/>
            <w:right w:val="none" w:sz="0" w:space="0" w:color="auto"/>
          </w:divBdr>
          <w:divsChild>
            <w:div w:id="59201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6173">
      <w:bodyDiv w:val="1"/>
      <w:marLeft w:val="0"/>
      <w:marRight w:val="0"/>
      <w:marTop w:val="0"/>
      <w:marBottom w:val="0"/>
      <w:divBdr>
        <w:top w:val="none" w:sz="0" w:space="0" w:color="auto"/>
        <w:left w:val="none" w:sz="0" w:space="0" w:color="auto"/>
        <w:bottom w:val="none" w:sz="0" w:space="0" w:color="auto"/>
        <w:right w:val="none" w:sz="0" w:space="0" w:color="auto"/>
      </w:divBdr>
    </w:div>
    <w:div w:id="142620705">
      <w:bodyDiv w:val="1"/>
      <w:marLeft w:val="0"/>
      <w:marRight w:val="0"/>
      <w:marTop w:val="0"/>
      <w:marBottom w:val="0"/>
      <w:divBdr>
        <w:top w:val="none" w:sz="0" w:space="0" w:color="auto"/>
        <w:left w:val="none" w:sz="0" w:space="0" w:color="auto"/>
        <w:bottom w:val="none" w:sz="0" w:space="0" w:color="auto"/>
        <w:right w:val="none" w:sz="0" w:space="0" w:color="auto"/>
      </w:divBdr>
    </w:div>
    <w:div w:id="147551638">
      <w:bodyDiv w:val="1"/>
      <w:marLeft w:val="0"/>
      <w:marRight w:val="0"/>
      <w:marTop w:val="0"/>
      <w:marBottom w:val="0"/>
      <w:divBdr>
        <w:top w:val="none" w:sz="0" w:space="0" w:color="auto"/>
        <w:left w:val="none" w:sz="0" w:space="0" w:color="auto"/>
        <w:bottom w:val="none" w:sz="0" w:space="0" w:color="auto"/>
        <w:right w:val="none" w:sz="0" w:space="0" w:color="auto"/>
      </w:divBdr>
    </w:div>
    <w:div w:id="151680783">
      <w:bodyDiv w:val="1"/>
      <w:marLeft w:val="0"/>
      <w:marRight w:val="0"/>
      <w:marTop w:val="0"/>
      <w:marBottom w:val="0"/>
      <w:divBdr>
        <w:top w:val="none" w:sz="0" w:space="0" w:color="auto"/>
        <w:left w:val="none" w:sz="0" w:space="0" w:color="auto"/>
        <w:bottom w:val="none" w:sz="0" w:space="0" w:color="auto"/>
        <w:right w:val="none" w:sz="0" w:space="0" w:color="auto"/>
      </w:divBdr>
      <w:divsChild>
        <w:div w:id="792941911">
          <w:marLeft w:val="0"/>
          <w:marRight w:val="0"/>
          <w:marTop w:val="0"/>
          <w:marBottom w:val="0"/>
          <w:divBdr>
            <w:top w:val="none" w:sz="0" w:space="0" w:color="auto"/>
            <w:left w:val="none" w:sz="0" w:space="0" w:color="auto"/>
            <w:bottom w:val="none" w:sz="0" w:space="0" w:color="auto"/>
            <w:right w:val="none" w:sz="0" w:space="0" w:color="auto"/>
          </w:divBdr>
          <w:divsChild>
            <w:div w:id="308903085">
              <w:marLeft w:val="0"/>
              <w:marRight w:val="0"/>
              <w:marTop w:val="0"/>
              <w:marBottom w:val="0"/>
              <w:divBdr>
                <w:top w:val="none" w:sz="0" w:space="0" w:color="auto"/>
                <w:left w:val="none" w:sz="0" w:space="0" w:color="auto"/>
                <w:bottom w:val="none" w:sz="0" w:space="0" w:color="auto"/>
                <w:right w:val="none" w:sz="0" w:space="0" w:color="auto"/>
              </w:divBdr>
              <w:divsChild>
                <w:div w:id="1441418176">
                  <w:marLeft w:val="0"/>
                  <w:marRight w:val="0"/>
                  <w:marTop w:val="0"/>
                  <w:marBottom w:val="0"/>
                  <w:divBdr>
                    <w:top w:val="none" w:sz="0" w:space="0" w:color="auto"/>
                    <w:left w:val="none" w:sz="0" w:space="0" w:color="auto"/>
                    <w:bottom w:val="none" w:sz="0" w:space="0" w:color="auto"/>
                    <w:right w:val="none" w:sz="0" w:space="0" w:color="auto"/>
                  </w:divBdr>
                  <w:divsChild>
                    <w:div w:id="93031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03218">
      <w:bodyDiv w:val="1"/>
      <w:marLeft w:val="0"/>
      <w:marRight w:val="0"/>
      <w:marTop w:val="0"/>
      <w:marBottom w:val="0"/>
      <w:divBdr>
        <w:top w:val="none" w:sz="0" w:space="0" w:color="auto"/>
        <w:left w:val="none" w:sz="0" w:space="0" w:color="auto"/>
        <w:bottom w:val="none" w:sz="0" w:space="0" w:color="auto"/>
        <w:right w:val="none" w:sz="0" w:space="0" w:color="auto"/>
      </w:divBdr>
    </w:div>
    <w:div w:id="188296890">
      <w:bodyDiv w:val="1"/>
      <w:marLeft w:val="0"/>
      <w:marRight w:val="0"/>
      <w:marTop w:val="0"/>
      <w:marBottom w:val="0"/>
      <w:divBdr>
        <w:top w:val="none" w:sz="0" w:space="0" w:color="auto"/>
        <w:left w:val="none" w:sz="0" w:space="0" w:color="auto"/>
        <w:bottom w:val="none" w:sz="0" w:space="0" w:color="auto"/>
        <w:right w:val="none" w:sz="0" w:space="0" w:color="auto"/>
      </w:divBdr>
    </w:div>
    <w:div w:id="206381371">
      <w:bodyDiv w:val="1"/>
      <w:marLeft w:val="0"/>
      <w:marRight w:val="0"/>
      <w:marTop w:val="0"/>
      <w:marBottom w:val="0"/>
      <w:divBdr>
        <w:top w:val="none" w:sz="0" w:space="0" w:color="auto"/>
        <w:left w:val="none" w:sz="0" w:space="0" w:color="auto"/>
        <w:bottom w:val="none" w:sz="0" w:space="0" w:color="auto"/>
        <w:right w:val="none" w:sz="0" w:space="0" w:color="auto"/>
      </w:divBdr>
    </w:div>
    <w:div w:id="236403550">
      <w:bodyDiv w:val="1"/>
      <w:marLeft w:val="0"/>
      <w:marRight w:val="0"/>
      <w:marTop w:val="0"/>
      <w:marBottom w:val="0"/>
      <w:divBdr>
        <w:top w:val="none" w:sz="0" w:space="0" w:color="auto"/>
        <w:left w:val="none" w:sz="0" w:space="0" w:color="auto"/>
        <w:bottom w:val="none" w:sz="0" w:space="0" w:color="auto"/>
        <w:right w:val="none" w:sz="0" w:space="0" w:color="auto"/>
      </w:divBdr>
    </w:div>
    <w:div w:id="291138437">
      <w:bodyDiv w:val="1"/>
      <w:marLeft w:val="0"/>
      <w:marRight w:val="0"/>
      <w:marTop w:val="0"/>
      <w:marBottom w:val="0"/>
      <w:divBdr>
        <w:top w:val="none" w:sz="0" w:space="0" w:color="auto"/>
        <w:left w:val="none" w:sz="0" w:space="0" w:color="auto"/>
        <w:bottom w:val="none" w:sz="0" w:space="0" w:color="auto"/>
        <w:right w:val="none" w:sz="0" w:space="0" w:color="auto"/>
      </w:divBdr>
    </w:div>
    <w:div w:id="343946525">
      <w:bodyDiv w:val="1"/>
      <w:marLeft w:val="0"/>
      <w:marRight w:val="0"/>
      <w:marTop w:val="0"/>
      <w:marBottom w:val="0"/>
      <w:divBdr>
        <w:top w:val="none" w:sz="0" w:space="0" w:color="auto"/>
        <w:left w:val="none" w:sz="0" w:space="0" w:color="auto"/>
        <w:bottom w:val="none" w:sz="0" w:space="0" w:color="auto"/>
        <w:right w:val="none" w:sz="0" w:space="0" w:color="auto"/>
      </w:divBdr>
    </w:div>
    <w:div w:id="350686496">
      <w:bodyDiv w:val="1"/>
      <w:marLeft w:val="0"/>
      <w:marRight w:val="0"/>
      <w:marTop w:val="0"/>
      <w:marBottom w:val="0"/>
      <w:divBdr>
        <w:top w:val="none" w:sz="0" w:space="0" w:color="auto"/>
        <w:left w:val="none" w:sz="0" w:space="0" w:color="auto"/>
        <w:bottom w:val="none" w:sz="0" w:space="0" w:color="auto"/>
        <w:right w:val="none" w:sz="0" w:space="0" w:color="auto"/>
      </w:divBdr>
    </w:div>
    <w:div w:id="404575049">
      <w:bodyDiv w:val="1"/>
      <w:marLeft w:val="0"/>
      <w:marRight w:val="0"/>
      <w:marTop w:val="0"/>
      <w:marBottom w:val="0"/>
      <w:divBdr>
        <w:top w:val="none" w:sz="0" w:space="0" w:color="auto"/>
        <w:left w:val="none" w:sz="0" w:space="0" w:color="auto"/>
        <w:bottom w:val="none" w:sz="0" w:space="0" w:color="auto"/>
        <w:right w:val="none" w:sz="0" w:space="0" w:color="auto"/>
      </w:divBdr>
    </w:div>
    <w:div w:id="457918216">
      <w:bodyDiv w:val="1"/>
      <w:marLeft w:val="0"/>
      <w:marRight w:val="0"/>
      <w:marTop w:val="0"/>
      <w:marBottom w:val="0"/>
      <w:divBdr>
        <w:top w:val="none" w:sz="0" w:space="0" w:color="auto"/>
        <w:left w:val="none" w:sz="0" w:space="0" w:color="auto"/>
        <w:bottom w:val="none" w:sz="0" w:space="0" w:color="auto"/>
        <w:right w:val="none" w:sz="0" w:space="0" w:color="auto"/>
      </w:divBdr>
    </w:div>
    <w:div w:id="467165397">
      <w:bodyDiv w:val="1"/>
      <w:marLeft w:val="0"/>
      <w:marRight w:val="0"/>
      <w:marTop w:val="0"/>
      <w:marBottom w:val="0"/>
      <w:divBdr>
        <w:top w:val="none" w:sz="0" w:space="0" w:color="auto"/>
        <w:left w:val="none" w:sz="0" w:space="0" w:color="auto"/>
        <w:bottom w:val="none" w:sz="0" w:space="0" w:color="auto"/>
        <w:right w:val="none" w:sz="0" w:space="0" w:color="auto"/>
      </w:divBdr>
    </w:div>
    <w:div w:id="467286758">
      <w:bodyDiv w:val="1"/>
      <w:marLeft w:val="0"/>
      <w:marRight w:val="0"/>
      <w:marTop w:val="0"/>
      <w:marBottom w:val="0"/>
      <w:divBdr>
        <w:top w:val="none" w:sz="0" w:space="0" w:color="auto"/>
        <w:left w:val="none" w:sz="0" w:space="0" w:color="auto"/>
        <w:bottom w:val="none" w:sz="0" w:space="0" w:color="auto"/>
        <w:right w:val="none" w:sz="0" w:space="0" w:color="auto"/>
      </w:divBdr>
    </w:div>
    <w:div w:id="485362448">
      <w:bodyDiv w:val="1"/>
      <w:marLeft w:val="0"/>
      <w:marRight w:val="0"/>
      <w:marTop w:val="0"/>
      <w:marBottom w:val="0"/>
      <w:divBdr>
        <w:top w:val="none" w:sz="0" w:space="0" w:color="auto"/>
        <w:left w:val="none" w:sz="0" w:space="0" w:color="auto"/>
        <w:bottom w:val="none" w:sz="0" w:space="0" w:color="auto"/>
        <w:right w:val="none" w:sz="0" w:space="0" w:color="auto"/>
      </w:divBdr>
    </w:div>
    <w:div w:id="531765155">
      <w:bodyDiv w:val="1"/>
      <w:marLeft w:val="0"/>
      <w:marRight w:val="0"/>
      <w:marTop w:val="0"/>
      <w:marBottom w:val="0"/>
      <w:divBdr>
        <w:top w:val="none" w:sz="0" w:space="0" w:color="auto"/>
        <w:left w:val="none" w:sz="0" w:space="0" w:color="auto"/>
        <w:bottom w:val="none" w:sz="0" w:space="0" w:color="auto"/>
        <w:right w:val="none" w:sz="0" w:space="0" w:color="auto"/>
      </w:divBdr>
    </w:div>
    <w:div w:id="570240931">
      <w:bodyDiv w:val="1"/>
      <w:marLeft w:val="0"/>
      <w:marRight w:val="0"/>
      <w:marTop w:val="0"/>
      <w:marBottom w:val="0"/>
      <w:divBdr>
        <w:top w:val="none" w:sz="0" w:space="0" w:color="auto"/>
        <w:left w:val="none" w:sz="0" w:space="0" w:color="auto"/>
        <w:bottom w:val="none" w:sz="0" w:space="0" w:color="auto"/>
        <w:right w:val="none" w:sz="0" w:space="0" w:color="auto"/>
      </w:divBdr>
    </w:div>
    <w:div w:id="596065744">
      <w:bodyDiv w:val="1"/>
      <w:marLeft w:val="0"/>
      <w:marRight w:val="0"/>
      <w:marTop w:val="0"/>
      <w:marBottom w:val="0"/>
      <w:divBdr>
        <w:top w:val="none" w:sz="0" w:space="0" w:color="auto"/>
        <w:left w:val="none" w:sz="0" w:space="0" w:color="auto"/>
        <w:bottom w:val="none" w:sz="0" w:space="0" w:color="auto"/>
        <w:right w:val="none" w:sz="0" w:space="0" w:color="auto"/>
      </w:divBdr>
    </w:div>
    <w:div w:id="690228541">
      <w:bodyDiv w:val="1"/>
      <w:marLeft w:val="0"/>
      <w:marRight w:val="0"/>
      <w:marTop w:val="0"/>
      <w:marBottom w:val="0"/>
      <w:divBdr>
        <w:top w:val="none" w:sz="0" w:space="0" w:color="auto"/>
        <w:left w:val="none" w:sz="0" w:space="0" w:color="auto"/>
        <w:bottom w:val="none" w:sz="0" w:space="0" w:color="auto"/>
        <w:right w:val="none" w:sz="0" w:space="0" w:color="auto"/>
      </w:divBdr>
    </w:div>
    <w:div w:id="724794755">
      <w:bodyDiv w:val="1"/>
      <w:marLeft w:val="0"/>
      <w:marRight w:val="0"/>
      <w:marTop w:val="0"/>
      <w:marBottom w:val="0"/>
      <w:divBdr>
        <w:top w:val="none" w:sz="0" w:space="0" w:color="auto"/>
        <w:left w:val="none" w:sz="0" w:space="0" w:color="auto"/>
        <w:bottom w:val="none" w:sz="0" w:space="0" w:color="auto"/>
        <w:right w:val="none" w:sz="0" w:space="0" w:color="auto"/>
      </w:divBdr>
    </w:div>
    <w:div w:id="730422183">
      <w:bodyDiv w:val="1"/>
      <w:marLeft w:val="0"/>
      <w:marRight w:val="0"/>
      <w:marTop w:val="0"/>
      <w:marBottom w:val="0"/>
      <w:divBdr>
        <w:top w:val="none" w:sz="0" w:space="0" w:color="auto"/>
        <w:left w:val="none" w:sz="0" w:space="0" w:color="auto"/>
        <w:bottom w:val="none" w:sz="0" w:space="0" w:color="auto"/>
        <w:right w:val="none" w:sz="0" w:space="0" w:color="auto"/>
      </w:divBdr>
    </w:div>
    <w:div w:id="744834953">
      <w:bodyDiv w:val="1"/>
      <w:marLeft w:val="0"/>
      <w:marRight w:val="0"/>
      <w:marTop w:val="0"/>
      <w:marBottom w:val="0"/>
      <w:divBdr>
        <w:top w:val="none" w:sz="0" w:space="0" w:color="auto"/>
        <w:left w:val="none" w:sz="0" w:space="0" w:color="auto"/>
        <w:bottom w:val="none" w:sz="0" w:space="0" w:color="auto"/>
        <w:right w:val="none" w:sz="0" w:space="0" w:color="auto"/>
      </w:divBdr>
      <w:divsChild>
        <w:div w:id="1291938452">
          <w:marLeft w:val="0"/>
          <w:marRight w:val="0"/>
          <w:marTop w:val="0"/>
          <w:marBottom w:val="450"/>
          <w:divBdr>
            <w:top w:val="none" w:sz="0" w:space="0" w:color="auto"/>
            <w:left w:val="none" w:sz="0" w:space="0" w:color="auto"/>
            <w:bottom w:val="none" w:sz="0" w:space="0" w:color="auto"/>
            <w:right w:val="none" w:sz="0" w:space="0" w:color="auto"/>
          </w:divBdr>
          <w:divsChild>
            <w:div w:id="229196676">
              <w:marLeft w:val="0"/>
              <w:marRight w:val="0"/>
              <w:marTop w:val="0"/>
              <w:marBottom w:val="0"/>
              <w:divBdr>
                <w:top w:val="none" w:sz="0" w:space="0" w:color="auto"/>
                <w:left w:val="none" w:sz="0" w:space="0" w:color="auto"/>
                <w:bottom w:val="none" w:sz="0" w:space="0" w:color="auto"/>
                <w:right w:val="none" w:sz="0" w:space="0" w:color="auto"/>
              </w:divBdr>
            </w:div>
          </w:divsChild>
        </w:div>
        <w:div w:id="1200508300">
          <w:marLeft w:val="0"/>
          <w:marRight w:val="0"/>
          <w:marTop w:val="0"/>
          <w:marBottom w:val="450"/>
          <w:divBdr>
            <w:top w:val="none" w:sz="0" w:space="0" w:color="auto"/>
            <w:left w:val="none" w:sz="0" w:space="0" w:color="auto"/>
            <w:bottom w:val="none" w:sz="0" w:space="0" w:color="auto"/>
            <w:right w:val="none" w:sz="0" w:space="0" w:color="auto"/>
          </w:divBdr>
          <w:divsChild>
            <w:div w:id="1467351686">
              <w:marLeft w:val="0"/>
              <w:marRight w:val="0"/>
              <w:marTop w:val="0"/>
              <w:marBottom w:val="0"/>
              <w:divBdr>
                <w:top w:val="none" w:sz="0" w:space="0" w:color="auto"/>
                <w:left w:val="none" w:sz="0" w:space="0" w:color="auto"/>
                <w:bottom w:val="none" w:sz="0" w:space="0" w:color="auto"/>
                <w:right w:val="none" w:sz="0" w:space="0" w:color="auto"/>
              </w:divBdr>
            </w:div>
          </w:divsChild>
        </w:div>
        <w:div w:id="831726652">
          <w:marLeft w:val="0"/>
          <w:marRight w:val="0"/>
          <w:marTop w:val="0"/>
          <w:marBottom w:val="450"/>
          <w:divBdr>
            <w:top w:val="none" w:sz="0" w:space="0" w:color="auto"/>
            <w:left w:val="none" w:sz="0" w:space="0" w:color="auto"/>
            <w:bottom w:val="none" w:sz="0" w:space="0" w:color="auto"/>
            <w:right w:val="none" w:sz="0" w:space="0" w:color="auto"/>
          </w:divBdr>
          <w:divsChild>
            <w:div w:id="59455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079891">
      <w:bodyDiv w:val="1"/>
      <w:marLeft w:val="0"/>
      <w:marRight w:val="0"/>
      <w:marTop w:val="0"/>
      <w:marBottom w:val="0"/>
      <w:divBdr>
        <w:top w:val="none" w:sz="0" w:space="0" w:color="auto"/>
        <w:left w:val="none" w:sz="0" w:space="0" w:color="auto"/>
        <w:bottom w:val="none" w:sz="0" w:space="0" w:color="auto"/>
        <w:right w:val="none" w:sz="0" w:space="0" w:color="auto"/>
      </w:divBdr>
    </w:div>
    <w:div w:id="854810316">
      <w:bodyDiv w:val="1"/>
      <w:marLeft w:val="0"/>
      <w:marRight w:val="0"/>
      <w:marTop w:val="0"/>
      <w:marBottom w:val="0"/>
      <w:divBdr>
        <w:top w:val="none" w:sz="0" w:space="0" w:color="auto"/>
        <w:left w:val="none" w:sz="0" w:space="0" w:color="auto"/>
        <w:bottom w:val="none" w:sz="0" w:space="0" w:color="auto"/>
        <w:right w:val="none" w:sz="0" w:space="0" w:color="auto"/>
      </w:divBdr>
    </w:div>
    <w:div w:id="915742784">
      <w:bodyDiv w:val="1"/>
      <w:marLeft w:val="0"/>
      <w:marRight w:val="0"/>
      <w:marTop w:val="0"/>
      <w:marBottom w:val="0"/>
      <w:divBdr>
        <w:top w:val="none" w:sz="0" w:space="0" w:color="auto"/>
        <w:left w:val="none" w:sz="0" w:space="0" w:color="auto"/>
        <w:bottom w:val="none" w:sz="0" w:space="0" w:color="auto"/>
        <w:right w:val="none" w:sz="0" w:space="0" w:color="auto"/>
      </w:divBdr>
    </w:div>
    <w:div w:id="950627443">
      <w:bodyDiv w:val="1"/>
      <w:marLeft w:val="0"/>
      <w:marRight w:val="0"/>
      <w:marTop w:val="0"/>
      <w:marBottom w:val="0"/>
      <w:divBdr>
        <w:top w:val="none" w:sz="0" w:space="0" w:color="auto"/>
        <w:left w:val="none" w:sz="0" w:space="0" w:color="auto"/>
        <w:bottom w:val="none" w:sz="0" w:space="0" w:color="auto"/>
        <w:right w:val="none" w:sz="0" w:space="0" w:color="auto"/>
      </w:divBdr>
    </w:div>
    <w:div w:id="978025764">
      <w:bodyDiv w:val="1"/>
      <w:marLeft w:val="0"/>
      <w:marRight w:val="0"/>
      <w:marTop w:val="0"/>
      <w:marBottom w:val="0"/>
      <w:divBdr>
        <w:top w:val="none" w:sz="0" w:space="0" w:color="auto"/>
        <w:left w:val="none" w:sz="0" w:space="0" w:color="auto"/>
        <w:bottom w:val="none" w:sz="0" w:space="0" w:color="auto"/>
        <w:right w:val="none" w:sz="0" w:space="0" w:color="auto"/>
      </w:divBdr>
    </w:div>
    <w:div w:id="980231839">
      <w:bodyDiv w:val="1"/>
      <w:marLeft w:val="0"/>
      <w:marRight w:val="0"/>
      <w:marTop w:val="0"/>
      <w:marBottom w:val="0"/>
      <w:divBdr>
        <w:top w:val="none" w:sz="0" w:space="0" w:color="auto"/>
        <w:left w:val="none" w:sz="0" w:space="0" w:color="auto"/>
        <w:bottom w:val="none" w:sz="0" w:space="0" w:color="auto"/>
        <w:right w:val="none" w:sz="0" w:space="0" w:color="auto"/>
      </w:divBdr>
    </w:div>
    <w:div w:id="1104878999">
      <w:bodyDiv w:val="1"/>
      <w:marLeft w:val="0"/>
      <w:marRight w:val="0"/>
      <w:marTop w:val="0"/>
      <w:marBottom w:val="0"/>
      <w:divBdr>
        <w:top w:val="none" w:sz="0" w:space="0" w:color="auto"/>
        <w:left w:val="none" w:sz="0" w:space="0" w:color="auto"/>
        <w:bottom w:val="none" w:sz="0" w:space="0" w:color="auto"/>
        <w:right w:val="none" w:sz="0" w:space="0" w:color="auto"/>
      </w:divBdr>
    </w:div>
    <w:div w:id="1115178985">
      <w:bodyDiv w:val="1"/>
      <w:marLeft w:val="0"/>
      <w:marRight w:val="0"/>
      <w:marTop w:val="0"/>
      <w:marBottom w:val="0"/>
      <w:divBdr>
        <w:top w:val="none" w:sz="0" w:space="0" w:color="auto"/>
        <w:left w:val="none" w:sz="0" w:space="0" w:color="auto"/>
        <w:bottom w:val="none" w:sz="0" w:space="0" w:color="auto"/>
        <w:right w:val="none" w:sz="0" w:space="0" w:color="auto"/>
      </w:divBdr>
    </w:div>
    <w:div w:id="1116018811">
      <w:bodyDiv w:val="1"/>
      <w:marLeft w:val="0"/>
      <w:marRight w:val="0"/>
      <w:marTop w:val="0"/>
      <w:marBottom w:val="0"/>
      <w:divBdr>
        <w:top w:val="none" w:sz="0" w:space="0" w:color="auto"/>
        <w:left w:val="none" w:sz="0" w:space="0" w:color="auto"/>
        <w:bottom w:val="none" w:sz="0" w:space="0" w:color="auto"/>
        <w:right w:val="none" w:sz="0" w:space="0" w:color="auto"/>
      </w:divBdr>
    </w:div>
    <w:div w:id="1151410387">
      <w:bodyDiv w:val="1"/>
      <w:marLeft w:val="0"/>
      <w:marRight w:val="0"/>
      <w:marTop w:val="0"/>
      <w:marBottom w:val="0"/>
      <w:divBdr>
        <w:top w:val="none" w:sz="0" w:space="0" w:color="auto"/>
        <w:left w:val="none" w:sz="0" w:space="0" w:color="auto"/>
        <w:bottom w:val="none" w:sz="0" w:space="0" w:color="auto"/>
        <w:right w:val="none" w:sz="0" w:space="0" w:color="auto"/>
      </w:divBdr>
    </w:div>
    <w:div w:id="1199975754">
      <w:bodyDiv w:val="1"/>
      <w:marLeft w:val="0"/>
      <w:marRight w:val="0"/>
      <w:marTop w:val="0"/>
      <w:marBottom w:val="0"/>
      <w:divBdr>
        <w:top w:val="none" w:sz="0" w:space="0" w:color="auto"/>
        <w:left w:val="none" w:sz="0" w:space="0" w:color="auto"/>
        <w:bottom w:val="none" w:sz="0" w:space="0" w:color="auto"/>
        <w:right w:val="none" w:sz="0" w:space="0" w:color="auto"/>
      </w:divBdr>
    </w:div>
    <w:div w:id="1208226050">
      <w:bodyDiv w:val="1"/>
      <w:marLeft w:val="0"/>
      <w:marRight w:val="0"/>
      <w:marTop w:val="0"/>
      <w:marBottom w:val="0"/>
      <w:divBdr>
        <w:top w:val="none" w:sz="0" w:space="0" w:color="auto"/>
        <w:left w:val="none" w:sz="0" w:space="0" w:color="auto"/>
        <w:bottom w:val="none" w:sz="0" w:space="0" w:color="auto"/>
        <w:right w:val="none" w:sz="0" w:space="0" w:color="auto"/>
      </w:divBdr>
    </w:div>
    <w:div w:id="1237283063">
      <w:bodyDiv w:val="1"/>
      <w:marLeft w:val="0"/>
      <w:marRight w:val="0"/>
      <w:marTop w:val="0"/>
      <w:marBottom w:val="0"/>
      <w:divBdr>
        <w:top w:val="none" w:sz="0" w:space="0" w:color="auto"/>
        <w:left w:val="none" w:sz="0" w:space="0" w:color="auto"/>
        <w:bottom w:val="none" w:sz="0" w:space="0" w:color="auto"/>
        <w:right w:val="none" w:sz="0" w:space="0" w:color="auto"/>
      </w:divBdr>
    </w:div>
    <w:div w:id="1360165170">
      <w:bodyDiv w:val="1"/>
      <w:marLeft w:val="0"/>
      <w:marRight w:val="0"/>
      <w:marTop w:val="0"/>
      <w:marBottom w:val="0"/>
      <w:divBdr>
        <w:top w:val="none" w:sz="0" w:space="0" w:color="auto"/>
        <w:left w:val="none" w:sz="0" w:space="0" w:color="auto"/>
        <w:bottom w:val="none" w:sz="0" w:space="0" w:color="auto"/>
        <w:right w:val="none" w:sz="0" w:space="0" w:color="auto"/>
      </w:divBdr>
    </w:div>
    <w:div w:id="1364021292">
      <w:bodyDiv w:val="1"/>
      <w:marLeft w:val="0"/>
      <w:marRight w:val="0"/>
      <w:marTop w:val="0"/>
      <w:marBottom w:val="0"/>
      <w:divBdr>
        <w:top w:val="none" w:sz="0" w:space="0" w:color="auto"/>
        <w:left w:val="none" w:sz="0" w:space="0" w:color="auto"/>
        <w:bottom w:val="none" w:sz="0" w:space="0" w:color="auto"/>
        <w:right w:val="none" w:sz="0" w:space="0" w:color="auto"/>
      </w:divBdr>
    </w:div>
    <w:div w:id="1437096500">
      <w:bodyDiv w:val="1"/>
      <w:marLeft w:val="0"/>
      <w:marRight w:val="0"/>
      <w:marTop w:val="0"/>
      <w:marBottom w:val="0"/>
      <w:divBdr>
        <w:top w:val="none" w:sz="0" w:space="0" w:color="auto"/>
        <w:left w:val="none" w:sz="0" w:space="0" w:color="auto"/>
        <w:bottom w:val="none" w:sz="0" w:space="0" w:color="auto"/>
        <w:right w:val="none" w:sz="0" w:space="0" w:color="auto"/>
      </w:divBdr>
    </w:div>
    <w:div w:id="1516262198">
      <w:bodyDiv w:val="1"/>
      <w:marLeft w:val="0"/>
      <w:marRight w:val="0"/>
      <w:marTop w:val="0"/>
      <w:marBottom w:val="0"/>
      <w:divBdr>
        <w:top w:val="none" w:sz="0" w:space="0" w:color="auto"/>
        <w:left w:val="none" w:sz="0" w:space="0" w:color="auto"/>
        <w:bottom w:val="none" w:sz="0" w:space="0" w:color="auto"/>
        <w:right w:val="none" w:sz="0" w:space="0" w:color="auto"/>
      </w:divBdr>
    </w:div>
    <w:div w:id="1535654787">
      <w:bodyDiv w:val="1"/>
      <w:marLeft w:val="0"/>
      <w:marRight w:val="0"/>
      <w:marTop w:val="0"/>
      <w:marBottom w:val="0"/>
      <w:divBdr>
        <w:top w:val="none" w:sz="0" w:space="0" w:color="auto"/>
        <w:left w:val="none" w:sz="0" w:space="0" w:color="auto"/>
        <w:bottom w:val="none" w:sz="0" w:space="0" w:color="auto"/>
        <w:right w:val="none" w:sz="0" w:space="0" w:color="auto"/>
      </w:divBdr>
    </w:div>
    <w:div w:id="1547255025">
      <w:bodyDiv w:val="1"/>
      <w:marLeft w:val="0"/>
      <w:marRight w:val="0"/>
      <w:marTop w:val="0"/>
      <w:marBottom w:val="0"/>
      <w:divBdr>
        <w:top w:val="none" w:sz="0" w:space="0" w:color="auto"/>
        <w:left w:val="none" w:sz="0" w:space="0" w:color="auto"/>
        <w:bottom w:val="none" w:sz="0" w:space="0" w:color="auto"/>
        <w:right w:val="none" w:sz="0" w:space="0" w:color="auto"/>
      </w:divBdr>
    </w:div>
    <w:div w:id="1552106665">
      <w:bodyDiv w:val="1"/>
      <w:marLeft w:val="0"/>
      <w:marRight w:val="0"/>
      <w:marTop w:val="0"/>
      <w:marBottom w:val="0"/>
      <w:divBdr>
        <w:top w:val="none" w:sz="0" w:space="0" w:color="auto"/>
        <w:left w:val="none" w:sz="0" w:space="0" w:color="auto"/>
        <w:bottom w:val="none" w:sz="0" w:space="0" w:color="auto"/>
        <w:right w:val="none" w:sz="0" w:space="0" w:color="auto"/>
      </w:divBdr>
    </w:div>
    <w:div w:id="1624768839">
      <w:bodyDiv w:val="1"/>
      <w:marLeft w:val="0"/>
      <w:marRight w:val="0"/>
      <w:marTop w:val="0"/>
      <w:marBottom w:val="0"/>
      <w:divBdr>
        <w:top w:val="none" w:sz="0" w:space="0" w:color="auto"/>
        <w:left w:val="none" w:sz="0" w:space="0" w:color="auto"/>
        <w:bottom w:val="none" w:sz="0" w:space="0" w:color="auto"/>
        <w:right w:val="none" w:sz="0" w:space="0" w:color="auto"/>
      </w:divBdr>
    </w:div>
    <w:div w:id="1643391513">
      <w:bodyDiv w:val="1"/>
      <w:marLeft w:val="0"/>
      <w:marRight w:val="0"/>
      <w:marTop w:val="0"/>
      <w:marBottom w:val="0"/>
      <w:divBdr>
        <w:top w:val="none" w:sz="0" w:space="0" w:color="auto"/>
        <w:left w:val="none" w:sz="0" w:space="0" w:color="auto"/>
        <w:bottom w:val="none" w:sz="0" w:space="0" w:color="auto"/>
        <w:right w:val="none" w:sz="0" w:space="0" w:color="auto"/>
      </w:divBdr>
    </w:div>
    <w:div w:id="1666057813">
      <w:bodyDiv w:val="1"/>
      <w:marLeft w:val="0"/>
      <w:marRight w:val="0"/>
      <w:marTop w:val="0"/>
      <w:marBottom w:val="0"/>
      <w:divBdr>
        <w:top w:val="none" w:sz="0" w:space="0" w:color="auto"/>
        <w:left w:val="none" w:sz="0" w:space="0" w:color="auto"/>
        <w:bottom w:val="none" w:sz="0" w:space="0" w:color="auto"/>
        <w:right w:val="none" w:sz="0" w:space="0" w:color="auto"/>
      </w:divBdr>
    </w:div>
    <w:div w:id="1681545110">
      <w:bodyDiv w:val="1"/>
      <w:marLeft w:val="0"/>
      <w:marRight w:val="0"/>
      <w:marTop w:val="0"/>
      <w:marBottom w:val="0"/>
      <w:divBdr>
        <w:top w:val="none" w:sz="0" w:space="0" w:color="auto"/>
        <w:left w:val="none" w:sz="0" w:space="0" w:color="auto"/>
        <w:bottom w:val="none" w:sz="0" w:space="0" w:color="auto"/>
        <w:right w:val="none" w:sz="0" w:space="0" w:color="auto"/>
      </w:divBdr>
    </w:div>
    <w:div w:id="1763188121">
      <w:bodyDiv w:val="1"/>
      <w:marLeft w:val="0"/>
      <w:marRight w:val="0"/>
      <w:marTop w:val="0"/>
      <w:marBottom w:val="0"/>
      <w:divBdr>
        <w:top w:val="none" w:sz="0" w:space="0" w:color="auto"/>
        <w:left w:val="none" w:sz="0" w:space="0" w:color="auto"/>
        <w:bottom w:val="none" w:sz="0" w:space="0" w:color="auto"/>
        <w:right w:val="none" w:sz="0" w:space="0" w:color="auto"/>
      </w:divBdr>
    </w:div>
    <w:div w:id="1786264962">
      <w:bodyDiv w:val="1"/>
      <w:marLeft w:val="0"/>
      <w:marRight w:val="0"/>
      <w:marTop w:val="0"/>
      <w:marBottom w:val="0"/>
      <w:divBdr>
        <w:top w:val="none" w:sz="0" w:space="0" w:color="auto"/>
        <w:left w:val="none" w:sz="0" w:space="0" w:color="auto"/>
        <w:bottom w:val="none" w:sz="0" w:space="0" w:color="auto"/>
        <w:right w:val="none" w:sz="0" w:space="0" w:color="auto"/>
      </w:divBdr>
    </w:div>
    <w:div w:id="1794978022">
      <w:bodyDiv w:val="1"/>
      <w:marLeft w:val="0"/>
      <w:marRight w:val="0"/>
      <w:marTop w:val="0"/>
      <w:marBottom w:val="0"/>
      <w:divBdr>
        <w:top w:val="none" w:sz="0" w:space="0" w:color="auto"/>
        <w:left w:val="none" w:sz="0" w:space="0" w:color="auto"/>
        <w:bottom w:val="none" w:sz="0" w:space="0" w:color="auto"/>
        <w:right w:val="none" w:sz="0" w:space="0" w:color="auto"/>
      </w:divBdr>
    </w:div>
    <w:div w:id="1802503868">
      <w:bodyDiv w:val="1"/>
      <w:marLeft w:val="0"/>
      <w:marRight w:val="0"/>
      <w:marTop w:val="0"/>
      <w:marBottom w:val="0"/>
      <w:divBdr>
        <w:top w:val="none" w:sz="0" w:space="0" w:color="auto"/>
        <w:left w:val="none" w:sz="0" w:space="0" w:color="auto"/>
        <w:bottom w:val="none" w:sz="0" w:space="0" w:color="auto"/>
        <w:right w:val="none" w:sz="0" w:space="0" w:color="auto"/>
      </w:divBdr>
    </w:div>
    <w:div w:id="1804812335">
      <w:bodyDiv w:val="1"/>
      <w:marLeft w:val="0"/>
      <w:marRight w:val="0"/>
      <w:marTop w:val="0"/>
      <w:marBottom w:val="0"/>
      <w:divBdr>
        <w:top w:val="none" w:sz="0" w:space="0" w:color="auto"/>
        <w:left w:val="none" w:sz="0" w:space="0" w:color="auto"/>
        <w:bottom w:val="none" w:sz="0" w:space="0" w:color="auto"/>
        <w:right w:val="none" w:sz="0" w:space="0" w:color="auto"/>
      </w:divBdr>
      <w:divsChild>
        <w:div w:id="1228149161">
          <w:marLeft w:val="0"/>
          <w:marRight w:val="0"/>
          <w:marTop w:val="0"/>
          <w:marBottom w:val="450"/>
          <w:divBdr>
            <w:top w:val="none" w:sz="0" w:space="0" w:color="auto"/>
            <w:left w:val="none" w:sz="0" w:space="0" w:color="auto"/>
            <w:bottom w:val="none" w:sz="0" w:space="0" w:color="auto"/>
            <w:right w:val="none" w:sz="0" w:space="0" w:color="auto"/>
          </w:divBdr>
          <w:divsChild>
            <w:div w:id="1918661588">
              <w:marLeft w:val="0"/>
              <w:marRight w:val="0"/>
              <w:marTop w:val="0"/>
              <w:marBottom w:val="0"/>
              <w:divBdr>
                <w:top w:val="none" w:sz="0" w:space="0" w:color="auto"/>
                <w:left w:val="none" w:sz="0" w:space="0" w:color="auto"/>
                <w:bottom w:val="none" w:sz="0" w:space="0" w:color="auto"/>
                <w:right w:val="none" w:sz="0" w:space="0" w:color="auto"/>
              </w:divBdr>
            </w:div>
          </w:divsChild>
        </w:div>
        <w:div w:id="960959533">
          <w:marLeft w:val="0"/>
          <w:marRight w:val="0"/>
          <w:marTop w:val="0"/>
          <w:marBottom w:val="450"/>
          <w:divBdr>
            <w:top w:val="none" w:sz="0" w:space="0" w:color="auto"/>
            <w:left w:val="none" w:sz="0" w:space="0" w:color="auto"/>
            <w:bottom w:val="none" w:sz="0" w:space="0" w:color="auto"/>
            <w:right w:val="none" w:sz="0" w:space="0" w:color="auto"/>
          </w:divBdr>
          <w:divsChild>
            <w:div w:id="394860944">
              <w:marLeft w:val="0"/>
              <w:marRight w:val="0"/>
              <w:marTop w:val="0"/>
              <w:marBottom w:val="0"/>
              <w:divBdr>
                <w:top w:val="none" w:sz="0" w:space="0" w:color="auto"/>
                <w:left w:val="none" w:sz="0" w:space="0" w:color="auto"/>
                <w:bottom w:val="none" w:sz="0" w:space="0" w:color="auto"/>
                <w:right w:val="none" w:sz="0" w:space="0" w:color="auto"/>
              </w:divBdr>
            </w:div>
          </w:divsChild>
        </w:div>
        <w:div w:id="1840658126">
          <w:marLeft w:val="0"/>
          <w:marRight w:val="0"/>
          <w:marTop w:val="0"/>
          <w:marBottom w:val="450"/>
          <w:divBdr>
            <w:top w:val="none" w:sz="0" w:space="0" w:color="auto"/>
            <w:left w:val="none" w:sz="0" w:space="0" w:color="auto"/>
            <w:bottom w:val="none" w:sz="0" w:space="0" w:color="auto"/>
            <w:right w:val="none" w:sz="0" w:space="0" w:color="auto"/>
          </w:divBdr>
          <w:divsChild>
            <w:div w:id="434011314">
              <w:marLeft w:val="0"/>
              <w:marRight w:val="0"/>
              <w:marTop w:val="0"/>
              <w:marBottom w:val="0"/>
              <w:divBdr>
                <w:top w:val="none" w:sz="0" w:space="0" w:color="auto"/>
                <w:left w:val="none" w:sz="0" w:space="0" w:color="auto"/>
                <w:bottom w:val="none" w:sz="0" w:space="0" w:color="auto"/>
                <w:right w:val="none" w:sz="0" w:space="0" w:color="auto"/>
              </w:divBdr>
            </w:div>
          </w:divsChild>
        </w:div>
        <w:div w:id="695157884">
          <w:marLeft w:val="0"/>
          <w:marRight w:val="0"/>
          <w:marTop w:val="0"/>
          <w:marBottom w:val="450"/>
          <w:divBdr>
            <w:top w:val="none" w:sz="0" w:space="0" w:color="auto"/>
            <w:left w:val="none" w:sz="0" w:space="0" w:color="auto"/>
            <w:bottom w:val="none" w:sz="0" w:space="0" w:color="auto"/>
            <w:right w:val="none" w:sz="0" w:space="0" w:color="auto"/>
          </w:divBdr>
          <w:divsChild>
            <w:div w:id="56868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573546">
      <w:bodyDiv w:val="1"/>
      <w:marLeft w:val="0"/>
      <w:marRight w:val="0"/>
      <w:marTop w:val="0"/>
      <w:marBottom w:val="0"/>
      <w:divBdr>
        <w:top w:val="none" w:sz="0" w:space="0" w:color="auto"/>
        <w:left w:val="none" w:sz="0" w:space="0" w:color="auto"/>
        <w:bottom w:val="none" w:sz="0" w:space="0" w:color="auto"/>
        <w:right w:val="none" w:sz="0" w:space="0" w:color="auto"/>
      </w:divBdr>
      <w:divsChild>
        <w:div w:id="1445660995">
          <w:marLeft w:val="0"/>
          <w:marRight w:val="0"/>
          <w:marTop w:val="0"/>
          <w:marBottom w:val="0"/>
          <w:divBdr>
            <w:top w:val="none" w:sz="0" w:space="0" w:color="auto"/>
            <w:left w:val="none" w:sz="0" w:space="0" w:color="auto"/>
            <w:bottom w:val="none" w:sz="0" w:space="0" w:color="auto"/>
            <w:right w:val="none" w:sz="0" w:space="0" w:color="auto"/>
          </w:divBdr>
          <w:divsChild>
            <w:div w:id="424427540">
              <w:marLeft w:val="0"/>
              <w:marRight w:val="0"/>
              <w:marTop w:val="0"/>
              <w:marBottom w:val="0"/>
              <w:divBdr>
                <w:top w:val="none" w:sz="0" w:space="0" w:color="auto"/>
                <w:left w:val="none" w:sz="0" w:space="0" w:color="auto"/>
                <w:bottom w:val="none" w:sz="0" w:space="0" w:color="auto"/>
                <w:right w:val="none" w:sz="0" w:space="0" w:color="auto"/>
              </w:divBdr>
              <w:divsChild>
                <w:div w:id="160268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101540">
      <w:bodyDiv w:val="1"/>
      <w:marLeft w:val="0"/>
      <w:marRight w:val="0"/>
      <w:marTop w:val="0"/>
      <w:marBottom w:val="0"/>
      <w:divBdr>
        <w:top w:val="none" w:sz="0" w:space="0" w:color="auto"/>
        <w:left w:val="none" w:sz="0" w:space="0" w:color="auto"/>
        <w:bottom w:val="none" w:sz="0" w:space="0" w:color="auto"/>
        <w:right w:val="none" w:sz="0" w:space="0" w:color="auto"/>
      </w:divBdr>
    </w:div>
    <w:div w:id="1868443763">
      <w:bodyDiv w:val="1"/>
      <w:marLeft w:val="0"/>
      <w:marRight w:val="0"/>
      <w:marTop w:val="0"/>
      <w:marBottom w:val="0"/>
      <w:divBdr>
        <w:top w:val="none" w:sz="0" w:space="0" w:color="auto"/>
        <w:left w:val="none" w:sz="0" w:space="0" w:color="auto"/>
        <w:bottom w:val="none" w:sz="0" w:space="0" w:color="auto"/>
        <w:right w:val="none" w:sz="0" w:space="0" w:color="auto"/>
      </w:divBdr>
    </w:div>
    <w:div w:id="1904942866">
      <w:bodyDiv w:val="1"/>
      <w:marLeft w:val="0"/>
      <w:marRight w:val="0"/>
      <w:marTop w:val="0"/>
      <w:marBottom w:val="0"/>
      <w:divBdr>
        <w:top w:val="none" w:sz="0" w:space="0" w:color="auto"/>
        <w:left w:val="none" w:sz="0" w:space="0" w:color="auto"/>
        <w:bottom w:val="none" w:sz="0" w:space="0" w:color="auto"/>
        <w:right w:val="none" w:sz="0" w:space="0" w:color="auto"/>
      </w:divBdr>
    </w:div>
    <w:div w:id="1915777016">
      <w:bodyDiv w:val="1"/>
      <w:marLeft w:val="0"/>
      <w:marRight w:val="0"/>
      <w:marTop w:val="0"/>
      <w:marBottom w:val="0"/>
      <w:divBdr>
        <w:top w:val="none" w:sz="0" w:space="0" w:color="auto"/>
        <w:left w:val="none" w:sz="0" w:space="0" w:color="auto"/>
        <w:bottom w:val="none" w:sz="0" w:space="0" w:color="auto"/>
        <w:right w:val="none" w:sz="0" w:space="0" w:color="auto"/>
      </w:divBdr>
    </w:div>
    <w:div w:id="1929535813">
      <w:bodyDiv w:val="1"/>
      <w:marLeft w:val="0"/>
      <w:marRight w:val="0"/>
      <w:marTop w:val="0"/>
      <w:marBottom w:val="0"/>
      <w:divBdr>
        <w:top w:val="none" w:sz="0" w:space="0" w:color="auto"/>
        <w:left w:val="none" w:sz="0" w:space="0" w:color="auto"/>
        <w:bottom w:val="none" w:sz="0" w:space="0" w:color="auto"/>
        <w:right w:val="none" w:sz="0" w:space="0" w:color="auto"/>
      </w:divBdr>
      <w:divsChild>
        <w:div w:id="690498189">
          <w:marLeft w:val="0"/>
          <w:marRight w:val="0"/>
          <w:marTop w:val="0"/>
          <w:marBottom w:val="0"/>
          <w:divBdr>
            <w:top w:val="none" w:sz="0" w:space="0" w:color="auto"/>
            <w:left w:val="none" w:sz="0" w:space="0" w:color="auto"/>
            <w:bottom w:val="none" w:sz="0" w:space="0" w:color="auto"/>
            <w:right w:val="none" w:sz="0" w:space="0" w:color="auto"/>
          </w:divBdr>
          <w:divsChild>
            <w:div w:id="2064021957">
              <w:marLeft w:val="0"/>
              <w:marRight w:val="0"/>
              <w:marTop w:val="0"/>
              <w:marBottom w:val="0"/>
              <w:divBdr>
                <w:top w:val="none" w:sz="0" w:space="0" w:color="auto"/>
                <w:left w:val="none" w:sz="0" w:space="0" w:color="auto"/>
                <w:bottom w:val="none" w:sz="0" w:space="0" w:color="auto"/>
                <w:right w:val="none" w:sz="0" w:space="0" w:color="auto"/>
              </w:divBdr>
              <w:divsChild>
                <w:div w:id="9910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847266">
      <w:bodyDiv w:val="1"/>
      <w:marLeft w:val="0"/>
      <w:marRight w:val="0"/>
      <w:marTop w:val="0"/>
      <w:marBottom w:val="0"/>
      <w:divBdr>
        <w:top w:val="none" w:sz="0" w:space="0" w:color="auto"/>
        <w:left w:val="none" w:sz="0" w:space="0" w:color="auto"/>
        <w:bottom w:val="none" w:sz="0" w:space="0" w:color="auto"/>
        <w:right w:val="none" w:sz="0" w:space="0" w:color="auto"/>
      </w:divBdr>
    </w:div>
    <w:div w:id="200435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ushmanwakefield.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karolina.samczynska@cushwake.pl"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first.last@cushwak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e8c748b-9673-4c43-b9e9-f6f47eed6137" xsi:nil="true"/>
    <lcf76f155ced4ddcb4097134ff3c332f xmlns="ad0eda28-077b-48b4-981d-21104f8134f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09ED7BA2763A478EDE0130F91B5123" ma:contentTypeVersion="15" ma:contentTypeDescription="Create a new document." ma:contentTypeScope="" ma:versionID="f0827b97c411c567ea7b6231876734c3">
  <xsd:schema xmlns:xsd="http://www.w3.org/2001/XMLSchema" xmlns:xs="http://www.w3.org/2001/XMLSchema" xmlns:p="http://schemas.microsoft.com/office/2006/metadata/properties" xmlns:ns2="ad0eda28-077b-48b4-981d-21104f8134f6" xmlns:ns3="9e8c748b-9673-4c43-b9e9-f6f47eed6137" targetNamespace="http://schemas.microsoft.com/office/2006/metadata/properties" ma:root="true" ma:fieldsID="b88f6f328498e53ec5465a59d7175b84" ns2:_="" ns3:_="">
    <xsd:import namespace="ad0eda28-077b-48b4-981d-21104f8134f6"/>
    <xsd:import namespace="9e8c748b-9673-4c43-b9e9-f6f47eed61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0eda28-077b-48b4-981d-21104f813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a8603ae-3637-436a-adfc-4f3f468c95e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8c748b-9673-4c43-b9e9-f6f47eed61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ccbde1b-057e-4a17-a9b6-2fa292d2b0ef}" ma:internalName="TaxCatchAll" ma:showField="CatchAllData" ma:web="9e8c748b-9673-4c43-b9e9-f6f47eed61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22DD7A-76A6-40A8-8556-74F891675D7E}">
  <ds:schemaRefs>
    <ds:schemaRef ds:uri="http://schemas.microsoft.com/office/2006/metadata/properties"/>
    <ds:schemaRef ds:uri="http://schemas.microsoft.com/office/infopath/2007/PartnerControls"/>
    <ds:schemaRef ds:uri="9e8c748b-9673-4c43-b9e9-f6f47eed6137"/>
    <ds:schemaRef ds:uri="ad0eda28-077b-48b4-981d-21104f8134f6"/>
  </ds:schemaRefs>
</ds:datastoreItem>
</file>

<file path=customXml/itemProps2.xml><?xml version="1.0" encoding="utf-8"?>
<ds:datastoreItem xmlns:ds="http://schemas.openxmlformats.org/officeDocument/2006/customXml" ds:itemID="{101A7165-7933-4207-B555-4CFBF4C92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0eda28-077b-48b4-981d-21104f8134f6"/>
    <ds:schemaRef ds:uri="9e8c748b-9673-4c43-b9e9-f6f47eed61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7DE266-5DC0-4843-A4A2-35C1C25F4DF5}">
  <ds:schemaRefs>
    <ds:schemaRef ds:uri="http://schemas.openxmlformats.org/officeDocument/2006/bibliography"/>
  </ds:schemaRefs>
</ds:datastoreItem>
</file>

<file path=customXml/itemProps4.xml><?xml version="1.0" encoding="utf-8"?>
<ds:datastoreItem xmlns:ds="http://schemas.openxmlformats.org/officeDocument/2006/customXml" ds:itemID="{8C303DC5-36C3-4D01-A699-677E7E9556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913</Words>
  <Characters>5209</Characters>
  <Application>Microsoft Office Word</Application>
  <DocSecurity>0</DocSecurity>
  <Lines>43</Lines>
  <Paragraphs>12</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Natalia</dc:creator>
  <cp:lastModifiedBy>magdalena ossowska</cp:lastModifiedBy>
  <cp:revision>2</cp:revision>
  <dcterms:created xsi:type="dcterms:W3CDTF">2026-10-29T11:09:00Z</dcterms:created>
  <dcterms:modified xsi:type="dcterms:W3CDTF">2026-10-29T11:09:00Z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01c4386eb9a1dc9de2fec12738f87015bcc4ef4c8803dccae430c9e60e042de1</vt:lpwstr>
  </property>
  <property fmtid="{D5CDD505-2E9C-101B-9397-08002B2CF9AE}" pid="3" name="ContentTypeId">
    <vt:lpwstr>0x010100C609ED7BA2763A478EDE0130F91B5123</vt:lpwstr>
  </property>
</Properties>
</file>