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5B2DC" w14:textId="2C24460D" w:rsidR="00F7272F" w:rsidRPr="00C66B93" w:rsidRDefault="00AC61D2" w:rsidP="00AC61D2">
      <w:pPr>
        <w:jc w:val="center"/>
        <w:rPr>
          <w:b/>
          <w:bCs/>
          <w:color w:val="auto"/>
        </w:rPr>
      </w:pPr>
      <w:r w:rsidRPr="00C66B93">
        <w:rPr>
          <w:b/>
          <w:bCs/>
          <w:color w:val="auto"/>
        </w:rPr>
        <w:t xml:space="preserve">ID Logistics Polska dołącza do grona najemców </w:t>
      </w:r>
      <w:proofErr w:type="spellStart"/>
      <w:r w:rsidRPr="00C66B93">
        <w:rPr>
          <w:b/>
          <w:bCs/>
          <w:color w:val="auto"/>
        </w:rPr>
        <w:t>CTPark</w:t>
      </w:r>
      <w:proofErr w:type="spellEnd"/>
      <w:r w:rsidRPr="00C66B93">
        <w:rPr>
          <w:b/>
          <w:bCs/>
          <w:color w:val="auto"/>
        </w:rPr>
        <w:t xml:space="preserve"> Iłowa</w:t>
      </w:r>
    </w:p>
    <w:p w14:paraId="7DABBCF0" w14:textId="77777777" w:rsidR="007B6B33" w:rsidRPr="00C66B93" w:rsidRDefault="007B6B33">
      <w:pPr>
        <w:rPr>
          <w:color w:val="auto"/>
        </w:rPr>
      </w:pPr>
    </w:p>
    <w:p w14:paraId="08287665" w14:textId="2BF365F5" w:rsidR="00AC61D2" w:rsidRPr="00C66B93" w:rsidRDefault="003D472D" w:rsidP="00AC61D2">
      <w:pPr>
        <w:rPr>
          <w:color w:val="auto"/>
          <w:sz w:val="20"/>
          <w:szCs w:val="20"/>
        </w:rPr>
      </w:pPr>
      <w:r w:rsidRPr="00C66B93">
        <w:rPr>
          <w:color w:val="auto"/>
          <w:sz w:val="20"/>
          <w:szCs w:val="20"/>
        </w:rPr>
        <w:t xml:space="preserve">Warszawa, </w:t>
      </w:r>
      <w:r w:rsidR="00AC61D2" w:rsidRPr="00C66B93">
        <w:rPr>
          <w:color w:val="auto"/>
          <w:sz w:val="20"/>
          <w:szCs w:val="20"/>
        </w:rPr>
        <w:t>29 października</w:t>
      </w:r>
      <w:r w:rsidRPr="00C66B93">
        <w:rPr>
          <w:color w:val="auto"/>
          <w:sz w:val="20"/>
          <w:szCs w:val="20"/>
        </w:rPr>
        <w:t xml:space="preserve"> 2026</w:t>
      </w:r>
    </w:p>
    <w:p w14:paraId="651A5A12" w14:textId="77777777" w:rsidR="00C47D44" w:rsidRPr="00C66B93" w:rsidRDefault="00C47D44" w:rsidP="00AC61D2">
      <w:pPr>
        <w:rPr>
          <w:color w:val="auto"/>
          <w:sz w:val="20"/>
          <w:szCs w:val="20"/>
        </w:rPr>
      </w:pPr>
    </w:p>
    <w:p w14:paraId="1352BBAA" w14:textId="1575876B" w:rsidR="00AC61D2" w:rsidRPr="00C66B93" w:rsidRDefault="00AC61D2" w:rsidP="00AC61D2">
      <w:pPr>
        <w:rPr>
          <w:color w:val="auto"/>
        </w:rPr>
      </w:pPr>
      <w:r w:rsidRPr="00C66B93">
        <w:rPr>
          <w:color w:val="auto"/>
        </w:rPr>
        <w:t xml:space="preserve">ID Logistics Polska stawia na rozwój w </w:t>
      </w:r>
      <w:proofErr w:type="spellStart"/>
      <w:r w:rsidRPr="00C66B93">
        <w:rPr>
          <w:color w:val="auto"/>
        </w:rPr>
        <w:t>CTPark</w:t>
      </w:r>
      <w:proofErr w:type="spellEnd"/>
      <w:r w:rsidRPr="00C66B93">
        <w:rPr>
          <w:color w:val="auto"/>
        </w:rPr>
        <w:t xml:space="preserve"> Iłowa. Operator logistyki kontraktowej zajął blisko 37 800 mkw. nowoczesnej powierzchni w lubuskim kompleksie CTP. Inwestycja usytuowana w pobliżu niemieckiej granicy przyciąga liderów rynku, stanowiąc dla nich kluczowy hub dystrybucyjny na Europę Zachodnią.</w:t>
      </w:r>
    </w:p>
    <w:p w14:paraId="67F61A5C" w14:textId="3EFE5A67" w:rsidR="00AC61D2" w:rsidRPr="00C66B93" w:rsidRDefault="00AC61D2" w:rsidP="00AC61D2">
      <w:pPr>
        <w:spacing w:before="240" w:after="240"/>
        <w:rPr>
          <w:color w:val="auto"/>
        </w:rPr>
      </w:pPr>
      <w:r w:rsidRPr="00C66B93">
        <w:rPr>
          <w:color w:val="auto"/>
        </w:rPr>
        <w:t xml:space="preserve">Nowe centrum operacyjne ID Logistics obejmie 36 553 mkw. powierzchni magazynowej oraz 1 248 mkw. nowoczesnego zaplecza biurowo-socjalnego. Posłuży do obsługi procesów </w:t>
      </w:r>
      <w:proofErr w:type="spellStart"/>
      <w:r w:rsidRPr="00C66B93">
        <w:rPr>
          <w:color w:val="auto"/>
        </w:rPr>
        <w:t>magazynowo-dystrybucyjnych</w:t>
      </w:r>
      <w:proofErr w:type="spellEnd"/>
      <w:r w:rsidRPr="00C66B93">
        <w:rPr>
          <w:color w:val="auto"/>
        </w:rPr>
        <w:t xml:space="preserve"> dla jednego z globalnych liderów branży e-commerce. Projekt zostanie dostosowany do indywidualnych wymagań technicznych najemcy obejmujących m.in. instalację dedykowanego systemu regałowego. Dodatkowo zostanie wyposażony w powiększone parkingi dla ciężarówek oraz automatyczny system rozpoznawania tablic rejestracyjnych (LPR).</w:t>
      </w:r>
    </w:p>
    <w:p w14:paraId="675E1EB3" w14:textId="3683B9FD" w:rsidR="00AC61D2" w:rsidRPr="00C66B93" w:rsidRDefault="00AC61D2" w:rsidP="00AC61D2">
      <w:pPr>
        <w:spacing w:before="240" w:after="240"/>
        <w:rPr>
          <w:color w:val="auto"/>
        </w:rPr>
      </w:pPr>
      <w:r w:rsidRPr="00C66B93">
        <w:rPr>
          <w:color w:val="auto"/>
        </w:rPr>
        <w:t>Nowe centrum dystrybucyjne zapewni około 300 miejsc pracy, co znacząco wesprze rozwój gospodarczy województwa lubuskiego.</w:t>
      </w:r>
    </w:p>
    <w:p w14:paraId="20CCACB8" w14:textId="77777777" w:rsidR="00AC61D2" w:rsidRPr="00C66B93" w:rsidRDefault="00AC61D2" w:rsidP="00AC61D2">
      <w:pPr>
        <w:spacing w:before="240" w:after="240"/>
        <w:rPr>
          <w:b/>
          <w:bCs/>
          <w:color w:val="auto"/>
        </w:rPr>
      </w:pPr>
      <w:r w:rsidRPr="00C66B93">
        <w:rPr>
          <w:b/>
          <w:bCs/>
          <w:color w:val="auto"/>
        </w:rPr>
        <w:t>Kluczowe ogniwo w ekspansji i obsłudze rynków zachodnich</w:t>
      </w:r>
    </w:p>
    <w:p w14:paraId="67E15337" w14:textId="308F1026" w:rsidR="00F7272F" w:rsidRPr="00C66B93" w:rsidRDefault="00AC61D2" w:rsidP="00AC61D2">
      <w:pPr>
        <w:spacing w:before="240" w:after="240"/>
        <w:rPr>
          <w:color w:val="auto"/>
        </w:rPr>
      </w:pPr>
      <w:r w:rsidRPr="00C66B93">
        <w:rPr>
          <w:color w:val="auto"/>
        </w:rPr>
        <w:t xml:space="preserve">Transakcja wpisuje się w stały rozwój ID Logistics na polskim rynku. Spółka, będąca częścią międzynarodowej grupy obecnej w 20 państwach, zarządza obecnie w kraju ponad 50 centrami logistycznymi o łącznej powierzchni ponad 1,4 mln mkw. Zespół liczący 10 tys. osób realizuje operacje B2B, e-commerce oraz </w:t>
      </w:r>
      <w:proofErr w:type="spellStart"/>
      <w:r w:rsidRPr="00C66B93">
        <w:rPr>
          <w:color w:val="auto"/>
        </w:rPr>
        <w:t>multichannel</w:t>
      </w:r>
      <w:proofErr w:type="spellEnd"/>
      <w:r w:rsidRPr="00C66B93">
        <w:rPr>
          <w:color w:val="auto"/>
        </w:rPr>
        <w:t>, korzystając z sieci 14 regionalnych oddziałów transportowych.</w:t>
      </w:r>
    </w:p>
    <w:p w14:paraId="034C2F92" w14:textId="03FED89C" w:rsidR="00AC61D2" w:rsidRPr="00C66B93" w:rsidRDefault="00AC61D2" w:rsidP="00AC61D2">
      <w:pPr>
        <w:pStyle w:val="Akapitzlist"/>
        <w:numPr>
          <w:ilvl w:val="0"/>
          <w:numId w:val="3"/>
        </w:numPr>
        <w:rPr>
          <w:color w:val="auto"/>
          <w:lang w:val="pl-PL"/>
        </w:rPr>
      </w:pPr>
      <w:r w:rsidRPr="00C66B93">
        <w:rPr>
          <w:color w:val="auto"/>
          <w:lang w:val="pl-PL"/>
        </w:rPr>
        <w:t>Bliskość rynku niemieckiego oraz strategiczne położenie magazynu sprawiają, że lokalizacja ta ma istotne znaczenie dla obsługi biznesu na styku rynków polskiego i zachodnioeuropejskiego. To ważny atut z perspektywy sprawnej organizacji procesów logistycznych i wspierania rozwoju działalności naszego klienta –</w:t>
      </w:r>
      <w:r w:rsidRPr="00C66B93">
        <w:rPr>
          <w:color w:val="auto"/>
          <w:lang w:val="pl-PL"/>
        </w:rPr>
        <w:t xml:space="preserve"> mówi</w:t>
      </w:r>
      <w:r w:rsidRPr="00C66B93">
        <w:rPr>
          <w:color w:val="auto"/>
          <w:lang w:val="pl-PL"/>
        </w:rPr>
        <w:t xml:space="preserve"> </w:t>
      </w:r>
      <w:r w:rsidRPr="00C66B93">
        <w:rPr>
          <w:b/>
          <w:bCs/>
          <w:color w:val="auto"/>
          <w:lang w:val="pl-PL"/>
        </w:rPr>
        <w:t>Sławomir Rodak, Dyrektor Komercyjny w ID Logistics Polska</w:t>
      </w:r>
      <w:r w:rsidRPr="00C66B93">
        <w:rPr>
          <w:color w:val="auto"/>
          <w:lang w:val="pl-PL"/>
        </w:rPr>
        <w:t>.</w:t>
      </w:r>
    </w:p>
    <w:p w14:paraId="43873609" w14:textId="77777777" w:rsidR="00C47D44" w:rsidRPr="00C66B93" w:rsidRDefault="00C47D44" w:rsidP="00C47D44">
      <w:pPr>
        <w:pStyle w:val="Akapitzlist"/>
        <w:ind w:left="1080"/>
        <w:rPr>
          <w:color w:val="auto"/>
          <w:lang w:val="pl-PL"/>
        </w:rPr>
      </w:pPr>
    </w:p>
    <w:p w14:paraId="0FD209C8" w14:textId="283C8CE9" w:rsidR="0068722E" w:rsidRPr="0068722E" w:rsidRDefault="0068722E" w:rsidP="0068722E">
      <w:pPr>
        <w:rPr>
          <w:color w:val="auto"/>
          <w:lang w:val="pl-PL"/>
        </w:rPr>
      </w:pPr>
      <w:r w:rsidRPr="0068722E">
        <w:rPr>
          <w:color w:val="auto"/>
          <w:lang w:val="pl-PL"/>
        </w:rPr>
        <w:t>Znaczenie lokalizacji podkreśla również deweloper obiektu, zwracając uwagę na podejście CTP do projektowania obiektów przemysłowo-logistycznych.</w:t>
      </w:r>
    </w:p>
    <w:p w14:paraId="7444D56B" w14:textId="77777777" w:rsidR="00AC61D2" w:rsidRPr="00C66B93" w:rsidRDefault="00AC61D2" w:rsidP="00AC61D2">
      <w:pPr>
        <w:pStyle w:val="Akapitzlist"/>
        <w:ind w:left="1080"/>
        <w:rPr>
          <w:color w:val="auto"/>
          <w:lang w:val="pl-PL"/>
        </w:rPr>
      </w:pPr>
    </w:p>
    <w:p w14:paraId="4F05DA28" w14:textId="09D7091A" w:rsidR="00AC61D2" w:rsidRPr="00C66B93" w:rsidRDefault="00AC61D2" w:rsidP="00F7272F">
      <w:pPr>
        <w:pStyle w:val="Akapitzlist"/>
        <w:numPr>
          <w:ilvl w:val="0"/>
          <w:numId w:val="3"/>
        </w:numPr>
        <w:rPr>
          <w:color w:val="auto"/>
          <w:lang w:val="pl-PL"/>
        </w:rPr>
      </w:pPr>
      <w:r w:rsidRPr="00C66B93">
        <w:rPr>
          <w:color w:val="auto"/>
          <w:lang w:val="pl-PL"/>
        </w:rPr>
        <w:lastRenderedPageBreak/>
        <w:t>Decyzja ID Logistics Polska to kolejny ważny sygnał dla rozwoju biznesowego tej części województwa lubuskiego. Tworzymy dla naszych partnerów infrastrukturę precyzyjnie dostosowaną do wysokich standardów technologicznych i operacyjnych. Wybudowaliśmy już w Polsce 16 kompleksów przemysłowo-logistycznych i każdy z nich został zaprojektowany tak, by wyprzedzał rynkowe standardy i dawał pełną elastyczność na lata</w:t>
      </w:r>
      <w:r w:rsidRPr="00C66B93">
        <w:rPr>
          <w:color w:val="auto"/>
          <w:lang w:val="pl-PL"/>
        </w:rPr>
        <w:t xml:space="preserve"> </w:t>
      </w:r>
      <w:r w:rsidRPr="00C66B93">
        <w:rPr>
          <w:color w:val="auto"/>
          <w:lang w:val="pl-PL"/>
        </w:rPr>
        <w:t xml:space="preserve">– </w:t>
      </w:r>
      <w:r w:rsidRPr="00C66B93">
        <w:rPr>
          <w:color w:val="auto"/>
          <w:lang w:val="pl-PL"/>
        </w:rPr>
        <w:t>tłumaczy</w:t>
      </w:r>
      <w:r w:rsidRPr="00C66B93">
        <w:rPr>
          <w:color w:val="auto"/>
          <w:lang w:val="pl-PL"/>
        </w:rPr>
        <w:t xml:space="preserve"> </w:t>
      </w:r>
      <w:r w:rsidRPr="00C66B93">
        <w:rPr>
          <w:b/>
          <w:bCs/>
          <w:color w:val="auto"/>
          <w:lang w:val="pl-PL"/>
        </w:rPr>
        <w:t>Sandra Winiarska, Senior Business Developer w CTP Poland.</w:t>
      </w:r>
    </w:p>
    <w:p w14:paraId="1CD7E4F3" w14:textId="77777777" w:rsidR="00AC61D2" w:rsidRPr="00C66B93" w:rsidRDefault="00AC61D2" w:rsidP="00AC61D2">
      <w:pPr>
        <w:pStyle w:val="Akapitzlist"/>
        <w:ind w:left="1080"/>
        <w:rPr>
          <w:color w:val="auto"/>
          <w:lang w:val="pl-PL"/>
        </w:rPr>
      </w:pPr>
    </w:p>
    <w:p w14:paraId="6F80989B" w14:textId="6D044EBB" w:rsidR="00AC61D2" w:rsidRDefault="00AC61D2" w:rsidP="00AC61D2">
      <w:pPr>
        <w:rPr>
          <w:b/>
          <w:bCs/>
          <w:color w:val="auto"/>
          <w:lang w:val="pl-PL"/>
        </w:rPr>
      </w:pPr>
      <w:r w:rsidRPr="00C66B93">
        <w:rPr>
          <w:b/>
          <w:bCs/>
          <w:color w:val="auto"/>
          <w:lang w:val="pl-PL"/>
        </w:rPr>
        <w:t>Strategiczne położenie i silny ekosystem przemysłowy</w:t>
      </w:r>
    </w:p>
    <w:p w14:paraId="0744C2EF" w14:textId="77777777" w:rsidR="00C66B93" w:rsidRPr="00C66B93" w:rsidRDefault="00C66B93" w:rsidP="00AC61D2">
      <w:pPr>
        <w:rPr>
          <w:b/>
          <w:bCs/>
          <w:color w:val="auto"/>
          <w:lang w:val="pl-PL"/>
        </w:rPr>
      </w:pPr>
    </w:p>
    <w:p w14:paraId="3772F8DF" w14:textId="77777777" w:rsidR="00AC61D2" w:rsidRPr="00C66B93" w:rsidRDefault="00AC61D2" w:rsidP="00AC61D2">
      <w:pPr>
        <w:rPr>
          <w:color w:val="auto"/>
          <w:lang w:val="pl-PL"/>
        </w:rPr>
      </w:pPr>
      <w:proofErr w:type="spellStart"/>
      <w:r w:rsidRPr="00C66B93">
        <w:rPr>
          <w:color w:val="auto"/>
          <w:lang w:val="pl-PL"/>
        </w:rPr>
        <w:t>CTPark</w:t>
      </w:r>
      <w:proofErr w:type="spellEnd"/>
      <w:r w:rsidRPr="00C66B93">
        <w:rPr>
          <w:color w:val="auto"/>
          <w:lang w:val="pl-PL"/>
        </w:rPr>
        <w:t xml:space="preserve"> Iłowa stał się kluczowym punktem na mapie logistycznej regionu, przyciągając marki stawiające na </w:t>
      </w:r>
      <w:proofErr w:type="spellStart"/>
      <w:r w:rsidRPr="00C66B93">
        <w:rPr>
          <w:color w:val="auto"/>
          <w:lang w:val="pl-PL"/>
        </w:rPr>
        <w:t>nearshoring</w:t>
      </w:r>
      <w:proofErr w:type="spellEnd"/>
      <w:r w:rsidRPr="00C66B93">
        <w:rPr>
          <w:color w:val="auto"/>
          <w:lang w:val="pl-PL"/>
        </w:rPr>
        <w:t xml:space="preserve"> oraz </w:t>
      </w:r>
      <w:proofErr w:type="spellStart"/>
      <w:r w:rsidRPr="00C66B93">
        <w:rPr>
          <w:color w:val="auto"/>
          <w:lang w:val="pl-PL"/>
        </w:rPr>
        <w:t>offshoring</w:t>
      </w:r>
      <w:proofErr w:type="spellEnd"/>
      <w:r w:rsidRPr="00C66B93">
        <w:rPr>
          <w:color w:val="auto"/>
          <w:lang w:val="pl-PL"/>
        </w:rPr>
        <w:t xml:space="preserve">. Bliskość granicy z Niemcami (40 km), bezpośrednie sąsiedztwo autostrady A18 (trasa E36) oraz dogodna odległość od kluczowych metropolii (180 km od Berlina i 160 km od Pragi) umożliwiają sprawną dystrybucję towarów na rynki Europy Zachodniej. </w:t>
      </w:r>
    </w:p>
    <w:p w14:paraId="381B4B1E" w14:textId="77777777" w:rsidR="00AC61D2" w:rsidRPr="00C66B93" w:rsidRDefault="00AC61D2" w:rsidP="00AC61D2">
      <w:pPr>
        <w:rPr>
          <w:color w:val="auto"/>
          <w:lang w:val="pl-PL"/>
        </w:rPr>
      </w:pPr>
    </w:p>
    <w:p w14:paraId="505DAA10" w14:textId="3F189B53" w:rsidR="00AC61D2" w:rsidRPr="00C66B93" w:rsidRDefault="00AC61D2" w:rsidP="00C47D44">
      <w:pPr>
        <w:rPr>
          <w:color w:val="auto"/>
          <w:lang w:val="pl-PL"/>
        </w:rPr>
      </w:pPr>
      <w:r w:rsidRPr="00C66B93">
        <w:rPr>
          <w:color w:val="auto"/>
          <w:lang w:val="pl-PL"/>
        </w:rPr>
        <w:t>Rosnące zainteresowanie najemców lokalizacjami umożliwiającymi sprawną obsługę operacji transgranicznych przekłada się jednocześnie na coraz mniejszą dostępność dużych modułów magazynowych w zachodniej Polsce. Według danych JLL, na koniec I kwartału 2026 r</w:t>
      </w:r>
      <w:r w:rsidR="00C66B93">
        <w:rPr>
          <w:color w:val="auto"/>
          <w:lang w:val="pl-PL"/>
        </w:rPr>
        <w:t>oku</w:t>
      </w:r>
      <w:r w:rsidRPr="00C66B93">
        <w:rPr>
          <w:color w:val="auto"/>
          <w:lang w:val="pl-PL"/>
        </w:rPr>
        <w:t xml:space="preserve"> ponad 60% powierzchni pozostającej w budowie było już zabezpieczone umowami najmu, a dostępność na rynku modułów powyżej 30 000 mkw. pozostaje ograniczona.</w:t>
      </w:r>
    </w:p>
    <w:p w14:paraId="11018B05" w14:textId="3EDEF08B" w:rsidR="00C47D44" w:rsidRPr="00C66B93" w:rsidRDefault="00C47D44" w:rsidP="00C47D44">
      <w:pPr>
        <w:spacing w:before="240" w:after="240"/>
        <w:ind w:left="600" w:right="600"/>
        <w:rPr>
          <w:color w:val="auto"/>
        </w:rPr>
      </w:pPr>
      <w:r w:rsidRPr="00C66B93">
        <w:rPr>
          <w:color w:val="auto"/>
        </w:rPr>
        <w:t xml:space="preserve">– </w:t>
      </w:r>
      <w:r w:rsidRPr="00C66B93">
        <w:rPr>
          <w:color w:val="auto"/>
        </w:rPr>
        <w:t>I</w:t>
      </w:r>
      <w:r w:rsidRPr="00C66B93">
        <w:rPr>
          <w:color w:val="auto"/>
        </w:rPr>
        <w:t xml:space="preserve">łowa jeszcze kilka lat temu była postrzegana jako mniej oczywista lokalizacja magazynowa, dziś jednak region lubuski mocno zyskuje na znaczeniu w obsłudze rynków Europy Zachodniej. W przypadku dużych operacji e-commerce kluczowe są już nie tylko sama lokalizacja, ale również dostępność odpowiedniej skali nowoczesnej powierzchni oraz możliwość dostosowania obiektu do wymagań najemcy. </w:t>
      </w:r>
      <w:proofErr w:type="spellStart"/>
      <w:r w:rsidRPr="00C66B93">
        <w:rPr>
          <w:color w:val="auto"/>
          <w:lang w:val="pl-PL"/>
        </w:rPr>
        <w:t>CTPark</w:t>
      </w:r>
      <w:proofErr w:type="spellEnd"/>
      <w:r w:rsidRPr="00C66B93">
        <w:rPr>
          <w:color w:val="auto"/>
          <w:lang w:val="pl-PL"/>
        </w:rPr>
        <w:t xml:space="preserve"> Iłowa doskonale odpowiedział na potrzeby ID Logistics, potwierdzając atrakcyjność parku dla operatorów logistycznych realizujących projekty o dużej skali i wysokich wymaganiach operacyjnych</w:t>
      </w:r>
      <w:r w:rsidRPr="00C66B93">
        <w:rPr>
          <w:color w:val="auto"/>
          <w:lang w:val="pl-PL"/>
        </w:rPr>
        <w:t xml:space="preserve"> – </w:t>
      </w:r>
      <w:r w:rsidRPr="00C66B93">
        <w:rPr>
          <w:color w:val="auto"/>
        </w:rPr>
        <w:t xml:space="preserve">podkreśla </w:t>
      </w:r>
      <w:r w:rsidRPr="00C66B93">
        <w:rPr>
          <w:b/>
          <w:bCs/>
          <w:color w:val="auto"/>
        </w:rPr>
        <w:t xml:space="preserve">Monika Woźniak, Senior Director w dziale </w:t>
      </w:r>
      <w:proofErr w:type="spellStart"/>
      <w:r w:rsidRPr="00C66B93">
        <w:rPr>
          <w:b/>
          <w:bCs/>
          <w:color w:val="auto"/>
        </w:rPr>
        <w:t>Industrial</w:t>
      </w:r>
      <w:proofErr w:type="spellEnd"/>
      <w:r w:rsidRPr="00C66B93">
        <w:rPr>
          <w:b/>
          <w:bCs/>
          <w:color w:val="auto"/>
        </w:rPr>
        <w:t xml:space="preserve"> Agency, JLL</w:t>
      </w:r>
      <w:r w:rsidRPr="00C66B93">
        <w:rPr>
          <w:color w:val="auto"/>
        </w:rPr>
        <w:t>.</w:t>
      </w:r>
    </w:p>
    <w:p w14:paraId="2A430BEE" w14:textId="77777777" w:rsidR="00C47D44" w:rsidRPr="00C66B93" w:rsidRDefault="00C47D44" w:rsidP="00C47D44">
      <w:pPr>
        <w:spacing w:before="240" w:after="240"/>
        <w:ind w:right="600"/>
        <w:rPr>
          <w:color w:val="auto"/>
          <w:lang w:val="pl-PL"/>
        </w:rPr>
      </w:pPr>
      <w:r w:rsidRPr="00C66B93">
        <w:rPr>
          <w:color w:val="auto"/>
          <w:lang w:val="pl-PL"/>
        </w:rPr>
        <w:t xml:space="preserve">Obok ID Logistics Polska w parku działają już tacy giganci jak Saint-Gobain </w:t>
      </w:r>
      <w:proofErr w:type="spellStart"/>
      <w:r w:rsidRPr="00C66B93">
        <w:rPr>
          <w:color w:val="auto"/>
          <w:lang w:val="pl-PL"/>
        </w:rPr>
        <w:t>Sekurit</w:t>
      </w:r>
      <w:proofErr w:type="spellEnd"/>
      <w:r w:rsidRPr="00C66B93">
        <w:rPr>
          <w:color w:val="auto"/>
          <w:lang w:val="pl-PL"/>
        </w:rPr>
        <w:t xml:space="preserve"> czy Grupa Hermes.</w:t>
      </w:r>
    </w:p>
    <w:p w14:paraId="692D7297" w14:textId="77777777" w:rsidR="00C47D44" w:rsidRPr="00C66B93" w:rsidRDefault="00C47D44" w:rsidP="00C47D44">
      <w:pPr>
        <w:spacing w:before="240" w:after="240"/>
        <w:ind w:right="600"/>
        <w:rPr>
          <w:color w:val="auto"/>
          <w:lang w:val="pl-PL"/>
        </w:rPr>
      </w:pPr>
      <w:r w:rsidRPr="00C66B93">
        <w:rPr>
          <w:color w:val="auto"/>
          <w:lang w:val="pl-PL"/>
        </w:rPr>
        <w:lastRenderedPageBreak/>
        <w:t xml:space="preserve">Kompleks charakteryzuje się zrównoważonym profilem działalności – 65 proc. powierzchni zajmują firmy świadczące usługi z obszaru 3PL, a 35 proc. przeznaczono na produkcję. Inwestycja CTP naturalnie wpisuje się w silny lokalny ekosystem przemysłowy, w którego sąsiedztwie funkcjonują uznane przedsiębiorstwa, takie jak Ciech </w:t>
      </w:r>
      <w:proofErr w:type="spellStart"/>
      <w:r w:rsidRPr="00C66B93">
        <w:rPr>
          <w:color w:val="auto"/>
          <w:lang w:val="pl-PL"/>
        </w:rPr>
        <w:t>Vitrosilicon</w:t>
      </w:r>
      <w:proofErr w:type="spellEnd"/>
      <w:r w:rsidRPr="00C66B93">
        <w:rPr>
          <w:color w:val="auto"/>
          <w:lang w:val="pl-PL"/>
        </w:rPr>
        <w:t>, INTRA, ESA Trucks, FERYSTER czy Pudełek. Obecność tak zróżnicowanych podmiotów stymuluje rozwój lokalnych łańcuchów dostaw i wzmacnia synergię biznesową w regionie.</w:t>
      </w:r>
    </w:p>
    <w:p w14:paraId="0F91EF7D" w14:textId="0A1B0DEE" w:rsidR="00C47D44" w:rsidRPr="00C66B93" w:rsidRDefault="00C47D44" w:rsidP="00C47D44">
      <w:pPr>
        <w:spacing w:before="240" w:after="240"/>
        <w:ind w:right="600"/>
        <w:rPr>
          <w:color w:val="auto"/>
          <w:lang w:val="pl-PL"/>
        </w:rPr>
      </w:pPr>
      <w:r w:rsidRPr="00C66B93">
        <w:rPr>
          <w:color w:val="auto"/>
          <w:lang w:val="pl-PL"/>
        </w:rPr>
        <w:t xml:space="preserve">Park znajduje się na terenie Kostrzyńsko-Słubickiej Specjalnej Strefy Ekonomicznej i należy do Żarsko-Żagańskiego Obszaru Funkcjonalnego, gdzie powstaje klaster edukacyjno-logistyczny. Istotnym atutem pozostaje też lokalny rynek pracy – w zasięgu oddziaływania inwestycji mieszka 176 tys. osób w wieku produkcyjnym. </w:t>
      </w:r>
    </w:p>
    <w:p w14:paraId="6C9D3FB6" w14:textId="77777777" w:rsidR="00C47D44" w:rsidRPr="00C66B93" w:rsidRDefault="00C47D44" w:rsidP="00C47D44">
      <w:pPr>
        <w:spacing w:before="240" w:after="240"/>
        <w:ind w:right="600"/>
        <w:rPr>
          <w:b/>
          <w:bCs/>
          <w:color w:val="auto"/>
          <w:lang w:val="pl-PL"/>
        </w:rPr>
      </w:pPr>
      <w:r w:rsidRPr="00C66B93">
        <w:rPr>
          <w:b/>
          <w:bCs/>
          <w:color w:val="auto"/>
          <w:lang w:val="pl-PL"/>
        </w:rPr>
        <w:t xml:space="preserve">Zrównoważony rozwój </w:t>
      </w:r>
    </w:p>
    <w:p w14:paraId="5C24A343" w14:textId="5071771D" w:rsidR="00F7272F" w:rsidRPr="00C66B93" w:rsidRDefault="00C47D44" w:rsidP="00C47D44">
      <w:pPr>
        <w:spacing w:before="240" w:after="240"/>
        <w:ind w:right="600"/>
        <w:rPr>
          <w:color w:val="auto"/>
          <w:lang w:val="pl-PL"/>
        </w:rPr>
      </w:pPr>
      <w:r w:rsidRPr="00C66B93">
        <w:rPr>
          <w:color w:val="auto"/>
          <w:lang w:val="pl-PL"/>
        </w:rPr>
        <w:t>Projekt zrealizowano z poszanowaniem aspektów ESG. Kompleks wyposażono w instalacje retencji i ponownego wykorzystania wody, stacje ładowania pojazdów elektrycznych oraz dachy przystosowane do montażu paneli fotowoltaicznych. Zastosowane technologie pozwalają ograniczyć zużycie energii w częściach wspólnych o połowę, a park objęto umową grupową CTP na lata 2026–2028 na dostawy 100% zielonej energii z certyfikatami TGE.</w:t>
      </w:r>
    </w:p>
    <w:p w14:paraId="0E3F294E" w14:textId="77777777" w:rsidR="003D472D" w:rsidRPr="00C66B93" w:rsidRDefault="003D472D" w:rsidP="003D472D">
      <w:pPr>
        <w:spacing w:after="120" w:line="276" w:lineRule="auto"/>
        <w:rPr>
          <w:color w:val="auto"/>
        </w:rPr>
      </w:pPr>
      <w:r w:rsidRPr="00C66B93">
        <w:rPr>
          <w:rFonts w:ascii="Styrene B Med" w:eastAsia="Styrene B Med" w:hAnsi="Styrene B Med" w:cs="Styrene B Med"/>
          <w:color w:val="auto"/>
          <w:sz w:val="24"/>
          <w:szCs w:val="24"/>
        </w:rPr>
        <w:t>O CTP</w:t>
      </w:r>
    </w:p>
    <w:p w14:paraId="28204824" w14:textId="77777777" w:rsidR="003D472D" w:rsidRPr="00C66B93" w:rsidRDefault="003D472D" w:rsidP="003D472D">
      <w:pPr>
        <w:spacing w:line="278" w:lineRule="auto"/>
        <w:rPr>
          <w:color w:val="auto"/>
        </w:rPr>
      </w:pPr>
      <w:r w:rsidRPr="00C66B93">
        <w:rPr>
          <w:color w:val="auto"/>
        </w:rPr>
        <w:t>CTP jest największym notowanym na giełdzie deweloperem, właścicielem i zarządcą nieruchomości logistycznych i przemysłowych w Europie pod względem całkowitej powierzchni najmu (GLA). Na dzień 31 marca 2026 r. portfel spółki obejmował 14,7 mln mkw. GLA w 11 krajach. CTP certyfikuje wszystkie nowe budynki zgodnie ze standardem BREEAM na poziomie „</w:t>
      </w:r>
      <w:proofErr w:type="spellStart"/>
      <w:r w:rsidRPr="00C66B93">
        <w:rPr>
          <w:color w:val="auto"/>
        </w:rPr>
        <w:t>Very</w:t>
      </w:r>
      <w:proofErr w:type="spellEnd"/>
      <w:r w:rsidRPr="00C66B93">
        <w:rPr>
          <w:color w:val="auto"/>
        </w:rPr>
        <w:t xml:space="preserve"> Good” lub wyższym oraz konsekwentnie uzyskuje wysokie oceny ESG od niezależnych podmiotów, co potwierdza zaangażowanie firmy w prowadzenie zrównoważonego biznesu. Więcej informacji można znaleźć na stronie: </w:t>
      </w:r>
      <w:hyperlink r:id="rId8">
        <w:r w:rsidRPr="00C66B93">
          <w:rPr>
            <w:rStyle w:val="Hipercze"/>
            <w:color w:val="auto"/>
          </w:rPr>
          <w:t>https://ctp.eu/</w:t>
        </w:r>
      </w:hyperlink>
    </w:p>
    <w:p w14:paraId="797C5D66" w14:textId="77777777" w:rsidR="003D472D" w:rsidRPr="00C66B93" w:rsidRDefault="003D472D" w:rsidP="003D472D">
      <w:pPr>
        <w:spacing w:line="278" w:lineRule="auto"/>
        <w:rPr>
          <w:color w:val="auto"/>
        </w:rPr>
      </w:pPr>
    </w:p>
    <w:p w14:paraId="33180778" w14:textId="77777777" w:rsidR="003D472D" w:rsidRPr="00C66B93" w:rsidRDefault="003D472D" w:rsidP="003D472D">
      <w:pPr>
        <w:rPr>
          <w:color w:val="auto"/>
        </w:rPr>
      </w:pPr>
      <w:r w:rsidRPr="00C66B93">
        <w:rPr>
          <w:color w:val="auto"/>
        </w:rPr>
        <w:t xml:space="preserve">KONTAKT DLA MEDIÓW: </w:t>
      </w:r>
    </w:p>
    <w:p w14:paraId="3BE35259" w14:textId="77777777" w:rsidR="003D472D" w:rsidRPr="00C66B93" w:rsidRDefault="003D472D" w:rsidP="003D472D">
      <w:pPr>
        <w:spacing w:line="278" w:lineRule="auto"/>
        <w:rPr>
          <w:color w:val="auto"/>
          <w:lang w:val="en-US"/>
        </w:rPr>
      </w:pPr>
      <w:r w:rsidRPr="00C66B93">
        <w:rPr>
          <w:color w:val="auto"/>
          <w:lang w:val="en-US"/>
        </w:rPr>
        <w:t>Monika Sadowska – Senior Consultant, Linkleaders</w:t>
      </w:r>
    </w:p>
    <w:p w14:paraId="1ADAEC50" w14:textId="77777777" w:rsidR="003D472D" w:rsidRPr="00C66B93" w:rsidRDefault="003D472D" w:rsidP="003D472D">
      <w:pPr>
        <w:spacing w:line="278" w:lineRule="auto"/>
        <w:rPr>
          <w:color w:val="auto"/>
          <w:lang w:val="en-US"/>
        </w:rPr>
      </w:pPr>
      <w:r w:rsidRPr="00C66B93">
        <w:rPr>
          <w:color w:val="auto"/>
          <w:lang w:val="en-US"/>
        </w:rPr>
        <w:t xml:space="preserve">E: </w:t>
      </w:r>
      <w:hyperlink r:id="rId9">
        <w:r w:rsidRPr="00C66B93">
          <w:rPr>
            <w:rStyle w:val="Hipercze"/>
            <w:color w:val="auto"/>
            <w:lang w:val="en-US"/>
          </w:rPr>
          <w:t>monika.sadowska@linkleaders.pl</w:t>
        </w:r>
      </w:hyperlink>
    </w:p>
    <w:p w14:paraId="5BA87395" w14:textId="77777777" w:rsidR="003D472D" w:rsidRPr="00C66B93" w:rsidRDefault="003D472D" w:rsidP="003D472D">
      <w:pPr>
        <w:spacing w:line="278" w:lineRule="auto"/>
        <w:rPr>
          <w:color w:val="auto"/>
          <w:lang w:val="en-US"/>
        </w:rPr>
      </w:pPr>
      <w:r w:rsidRPr="00C66B93">
        <w:rPr>
          <w:color w:val="auto"/>
          <w:lang w:val="en-US"/>
        </w:rPr>
        <w:t>M: +48 502 243 620</w:t>
      </w:r>
    </w:p>
    <w:p w14:paraId="6866EFA5" w14:textId="77777777" w:rsidR="003D472D" w:rsidRPr="00C66B93" w:rsidRDefault="003D472D" w:rsidP="003D472D">
      <w:pPr>
        <w:spacing w:line="278" w:lineRule="auto"/>
        <w:rPr>
          <w:color w:val="auto"/>
          <w:lang w:val="en-US"/>
        </w:rPr>
      </w:pPr>
      <w:r w:rsidRPr="00C66B93">
        <w:rPr>
          <w:color w:val="auto"/>
          <w:lang w:val="en-US"/>
        </w:rPr>
        <w:t xml:space="preserve"> </w:t>
      </w:r>
    </w:p>
    <w:p w14:paraId="7DABBD0D" w14:textId="77777777" w:rsidR="007B6B33" w:rsidRPr="00C66B93" w:rsidRDefault="007B6B33">
      <w:pPr>
        <w:rPr>
          <w:color w:val="auto"/>
          <w:lang w:val="en-US"/>
        </w:rPr>
      </w:pPr>
    </w:p>
    <w:p w14:paraId="7DABBD0E" w14:textId="77777777" w:rsidR="007B6B33" w:rsidRPr="00C66B93" w:rsidRDefault="007B6B33">
      <w:pPr>
        <w:rPr>
          <w:color w:val="auto"/>
          <w:lang w:val="en-US"/>
        </w:rPr>
      </w:pPr>
    </w:p>
    <w:p w14:paraId="7DABBD0F" w14:textId="77777777" w:rsidR="007B6B33" w:rsidRPr="00C66B93" w:rsidRDefault="007B6B33">
      <w:pPr>
        <w:rPr>
          <w:color w:val="auto"/>
          <w:lang w:val="en-US"/>
        </w:rPr>
      </w:pPr>
    </w:p>
    <w:p w14:paraId="7DABBD10" w14:textId="77777777" w:rsidR="007B6B33" w:rsidRPr="00C66B93" w:rsidRDefault="007B6B33">
      <w:pPr>
        <w:rPr>
          <w:color w:val="auto"/>
          <w:lang w:val="en-US"/>
        </w:rPr>
      </w:pPr>
    </w:p>
    <w:sectPr w:rsidR="007B6B33" w:rsidRPr="00C66B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10" w:right="1399" w:bottom="2508" w:left="18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88DBE" w14:textId="77777777" w:rsidR="00B375AD" w:rsidRDefault="00B375AD">
      <w:pPr>
        <w:spacing w:after="0" w:line="240" w:lineRule="auto"/>
      </w:pPr>
      <w:r>
        <w:separator/>
      </w:r>
    </w:p>
  </w:endnote>
  <w:endnote w:type="continuationSeparator" w:id="0">
    <w:p w14:paraId="51CC62BB" w14:textId="77777777" w:rsidR="00B375AD" w:rsidRDefault="00B3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yrene B Light">
    <w:altName w:val="Calibri"/>
    <w:charset w:val="00"/>
    <w:family w:val="auto"/>
    <w:pitch w:val="variable"/>
    <w:sig w:usb0="A000002F" w:usb1="5000045B" w:usb2="00000000" w:usb3="00000000" w:csb0="00000093" w:csb1="00000000"/>
    <w:embedRegular r:id="rId1" w:fontKey="{1E47DDDF-7512-4F44-845A-E04F7838A4AA}"/>
    <w:embedBold r:id="rId2" w:fontKey="{BFA678BC-6261-4B53-BB7B-EA3FF324F2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yrene B Med">
    <w:charset w:val="00"/>
    <w:family w:val="auto"/>
    <w:pitch w:val="variable"/>
    <w:sig w:usb0="A000002F" w:usb1="5000045B" w:usb2="00000000" w:usb3="00000000" w:csb0="00000093" w:csb1="00000000"/>
    <w:embedRegular r:id="rId3" w:fontKey="{4A4EC468-8F57-4AAA-90DD-17965098696A}"/>
    <w:embedBoldItalic r:id="rId4" w:fontKey="{DC94ECDE-92BF-4660-9D27-E7A77D774FB1}"/>
  </w:font>
  <w:font w:name="Styrene B">
    <w:charset w:val="00"/>
    <w:family w:val="auto"/>
    <w:pitch w:val="variable"/>
    <w:sig w:usb0="A000002F" w:usb1="5000045B" w:usb2="00000000" w:usb3="00000000" w:csb0="00000093" w:csb1="00000000"/>
    <w:embedRegular r:id="rId5" w:fontKey="{19EE961C-6995-495C-B220-6E1B49EB37F6}"/>
  </w:font>
  <w:font w:name="Styrene A">
    <w:charset w:val="00"/>
    <w:family w:val="auto"/>
    <w:pitch w:val="variable"/>
    <w:sig w:usb0="A000002F" w:usb1="5000045B" w:usb2="00000000" w:usb3="00000000" w:csb0="00000093" w:csb1="00000000"/>
    <w:embedRegular r:id="rId6" w:fontKey="{58950F38-7116-4218-858A-CA1D60FA3CE7}"/>
    <w:embedBold r:id="rId7" w:fontKey="{3BA85526-1720-4027-B7F4-5175263A92A4}"/>
  </w:font>
  <w:font w:name="Styrene A Light">
    <w:altName w:val="Calibri"/>
    <w:charset w:val="00"/>
    <w:family w:val="auto"/>
    <w:pitch w:val="variable"/>
    <w:sig w:usb0="A000002F" w:usb1="500004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94377EF6-B507-4A8B-A88B-1CC7AEA4755A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36A07971-B769-4F13-9D56-774FCFF97C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3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jc w:val="center"/>
      <w:rPr>
        <w:color w:val="434D4B"/>
        <w:sz w:val="22"/>
        <w:szCs w:val="22"/>
      </w:rPr>
    </w:pPr>
    <w:r>
      <w:rPr>
        <w:color w:val="434D4B"/>
        <w:sz w:val="22"/>
        <w:szCs w:val="22"/>
      </w:rPr>
      <w:fldChar w:fldCharType="begin"/>
    </w:r>
    <w:r>
      <w:rPr>
        <w:color w:val="434D4B"/>
        <w:sz w:val="22"/>
        <w:szCs w:val="22"/>
      </w:rPr>
      <w:instrText>PAGE</w:instrText>
    </w:r>
    <w:r>
      <w:rPr>
        <w:color w:val="434D4B"/>
        <w:sz w:val="22"/>
        <w:szCs w:val="22"/>
      </w:rPr>
      <w:fldChar w:fldCharType="separate"/>
    </w:r>
    <w:r>
      <w:rPr>
        <w:color w:val="434D4B"/>
        <w:sz w:val="22"/>
        <w:szCs w:val="22"/>
      </w:rPr>
      <w:fldChar w:fldCharType="end"/>
    </w:r>
  </w:p>
  <w:p w14:paraId="7DABBD14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5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7DABBD1A" wp14:editId="7DABBD1B">
              <wp:simplePos x="0" y="0"/>
              <wp:positionH relativeFrom="column">
                <wp:posOffset>-871844</wp:posOffset>
              </wp:positionH>
              <wp:positionV relativeFrom="paragraph">
                <wp:posOffset>9646490</wp:posOffset>
              </wp:positionV>
              <wp:extent cx="1408430" cy="81470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401223"/>
                        <a:ext cx="13512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0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CTP</w:t>
                          </w:r>
                        </w:p>
                        <w:p w14:paraId="7DABBD21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Chmielna 69</w:t>
                          </w:r>
                        </w:p>
                        <w:p w14:paraId="7DABBD22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00-801 Warszawa</w:t>
                          </w:r>
                        </w:p>
                        <w:p w14:paraId="7DABBD23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Polska</w:t>
                          </w:r>
                        </w:p>
                        <w:p w14:paraId="7DABBD24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ctp.eu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A" id="Rectangle 2" o:spid="_x0000_s1026" style="position:absolute;margin-left:-68.65pt;margin-top:759.55pt;width:110.9pt;height:6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" filled="f" stroked="f">
              <v:textbox inset="2.53958mm,1.2694mm,2.53958mm,1.2694mm">
                <w:txbxContent>
                  <w:p w14:paraId="7DABBD20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CTP</w:t>
                    </w:r>
                  </w:p>
                  <w:p w14:paraId="7DABBD21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Chmielna 69</w:t>
                    </w:r>
                  </w:p>
                  <w:p w14:paraId="7DABBD22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00-801 Warszawa</w:t>
                    </w:r>
                  </w:p>
                  <w:p w14:paraId="7DABBD23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Polska</w:t>
                    </w:r>
                  </w:p>
                  <w:p w14:paraId="7DABBD24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ctp.eu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7DABBD1C" wp14:editId="7DABBD1D">
              <wp:simplePos x="0" y="0"/>
              <wp:positionH relativeFrom="column">
                <wp:posOffset>939457</wp:posOffset>
              </wp:positionH>
              <wp:positionV relativeFrom="paragraph">
                <wp:posOffset>9825844</wp:posOffset>
              </wp:positionV>
              <wp:extent cx="1408430" cy="275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670975"/>
                        <a:ext cx="1351280" cy="21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5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T:</w:t>
                          </w:r>
                          <w:r>
                            <w:rPr>
                              <w:sz w:val="12"/>
                            </w:rPr>
                            <w:t xml:space="preserve"> 48 532 566 714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C" id="Rectangle 1" o:spid="_x0000_s1027" style="position:absolute;margin-left:73.95pt;margin-top:773.7pt;width:110.9pt;height:21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" filled="f" stroked="f">
              <v:textbox inset="2.53958mm,1.2694mm,2.53958mm,1.2694mm">
                <w:txbxContent>
                  <w:p w14:paraId="7DABBD25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T:</w:t>
                    </w:r>
                    <w:r>
                      <w:rPr>
                        <w:sz w:val="12"/>
                      </w:rPr>
                      <w:t xml:space="preserve"> 48 532 566 714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DABBD1E" wp14:editId="7DABBD1F">
              <wp:simplePos x="0" y="0"/>
              <wp:positionH relativeFrom="column">
                <wp:posOffset>-485134</wp:posOffset>
              </wp:positionH>
              <wp:positionV relativeFrom="paragraph">
                <wp:posOffset>-495927</wp:posOffset>
              </wp:positionV>
              <wp:extent cx="1506855" cy="98679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11623" y="3305655"/>
                        <a:ext cx="1468755" cy="94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6" w14:textId="77777777" w:rsidR="007B6B33" w:rsidRDefault="00EB5C27">
                          <w:pPr>
                            <w:spacing w:after="0" w:line="288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b/>
                              <w:color w:val="000D0D"/>
                              <w:sz w:val="10"/>
                            </w:rPr>
                            <w:t>CTP</w:t>
                          </w:r>
                        </w:p>
                        <w:p w14:paraId="7DABBD27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 Invest Poland sp. z o. o.</w:t>
                          </w:r>
                        </w:p>
                        <w:p w14:paraId="7DABBD28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 xml:space="preserve">Chmielna 69, </w:t>
                          </w: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br/>
                            <w:t>00-801 Warszawa</w:t>
                          </w:r>
                        </w:p>
                        <w:p w14:paraId="7DABBD29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Poland</w:t>
                          </w:r>
                        </w:p>
                        <w:p w14:paraId="7DABBD2A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>.eu</w:t>
                          </w:r>
                        </w:p>
                        <w:p w14:paraId="7DABBD2B" w14:textId="77777777" w:rsidR="007B6B33" w:rsidRDefault="007B6B3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E" id="Rectangle 3" o:spid="_x0000_s1028" style="position:absolute;margin-left:-38.2pt;margin-top:-39.05pt;width:118.65pt;height:77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" filled="f" stroked="f">
              <v:textbox inset="2.53958mm,1.2694mm,2.53958mm,1.2694mm">
                <w:txbxContent>
                  <w:p w14:paraId="7DABBD26" w14:textId="77777777" w:rsidR="007B6B33" w:rsidRDefault="00EB5C27">
                    <w:pPr>
                      <w:spacing w:after="0" w:line="288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b/>
                        <w:color w:val="000D0D"/>
                        <w:sz w:val="10"/>
                      </w:rPr>
                      <w:t>CTP</w:t>
                    </w:r>
                  </w:p>
                  <w:p w14:paraId="7DABBD27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 Invest Poland sp. z o. o.</w:t>
                    </w:r>
                  </w:p>
                  <w:p w14:paraId="7DABBD28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 xml:space="preserve">Chmielna 69, </w:t>
                    </w: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br/>
                      <w:t>00-801 Warszawa</w:t>
                    </w:r>
                  </w:p>
                  <w:p w14:paraId="7DABBD29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Poland</w:t>
                    </w:r>
                  </w:p>
                  <w:p w14:paraId="7DABBD2A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</w:t>
                    </w:r>
                    <w:r>
                      <w:rPr>
                        <w:color w:val="000000"/>
                        <w:sz w:val="12"/>
                      </w:rPr>
                      <w:t>.eu</w:t>
                    </w:r>
                  </w:p>
                  <w:p w14:paraId="7DABBD2B" w14:textId="77777777" w:rsidR="007B6B33" w:rsidRDefault="007B6B3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7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1181" w14:textId="77777777" w:rsidR="00B375AD" w:rsidRDefault="00B375AD">
      <w:pPr>
        <w:spacing w:after="0" w:line="240" w:lineRule="auto"/>
      </w:pPr>
      <w:r>
        <w:separator/>
      </w:r>
    </w:p>
  </w:footnote>
  <w:footnote w:type="continuationSeparator" w:id="0">
    <w:p w14:paraId="4BA3BE04" w14:textId="77777777" w:rsidR="00B375AD" w:rsidRDefault="00B3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1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2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  <w:color w:val="434D4B"/>
        <w:sz w:val="22"/>
        <w:szCs w:val="22"/>
      </w:rPr>
      <w:drawing>
        <wp:anchor distT="0" distB="0" distL="0" distR="0" simplePos="0" relativeHeight="251658240" behindDoc="1" locked="0" layoutInCell="1" hidden="0" allowOverlap="1" wp14:anchorId="7DABBD18" wp14:editId="7DABBD19">
          <wp:simplePos x="0" y="0"/>
          <wp:positionH relativeFrom="page">
            <wp:posOffset>13970</wp:posOffset>
          </wp:positionH>
          <wp:positionV relativeFrom="page">
            <wp:posOffset>0</wp:posOffset>
          </wp:positionV>
          <wp:extent cx="7522845" cy="1064387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2845" cy="1064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6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39E"/>
    <w:multiLevelType w:val="hybridMultilevel"/>
    <w:tmpl w:val="72F81FE8"/>
    <w:lvl w:ilvl="0" w:tplc="B1CA148A">
      <w:start w:val="3"/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8B26E3"/>
    <w:multiLevelType w:val="hybridMultilevel"/>
    <w:tmpl w:val="44E0CBAC"/>
    <w:lvl w:ilvl="0" w:tplc="84345F10">
      <w:start w:val="3"/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2F3687"/>
    <w:multiLevelType w:val="hybridMultilevel"/>
    <w:tmpl w:val="878478D6"/>
    <w:lvl w:ilvl="0" w:tplc="F7CE27E2"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6154429">
    <w:abstractNumId w:val="2"/>
  </w:num>
  <w:num w:numId="2" w16cid:durableId="1281379541">
    <w:abstractNumId w:val="0"/>
  </w:num>
  <w:num w:numId="3" w16cid:durableId="1857378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33"/>
    <w:rsid w:val="00007E8C"/>
    <w:rsid w:val="00046FCF"/>
    <w:rsid w:val="00055DBB"/>
    <w:rsid w:val="000A1190"/>
    <w:rsid w:val="000B5174"/>
    <w:rsid w:val="000E46E7"/>
    <w:rsid w:val="000F0885"/>
    <w:rsid w:val="000F2092"/>
    <w:rsid w:val="00112A8C"/>
    <w:rsid w:val="00131E65"/>
    <w:rsid w:val="001625CF"/>
    <w:rsid w:val="00163489"/>
    <w:rsid w:val="00171FC4"/>
    <w:rsid w:val="001A1DAB"/>
    <w:rsid w:val="001C02B8"/>
    <w:rsid w:val="001C4AEB"/>
    <w:rsid w:val="00212CAC"/>
    <w:rsid w:val="00245034"/>
    <w:rsid w:val="00257074"/>
    <w:rsid w:val="002659B2"/>
    <w:rsid w:val="002A5458"/>
    <w:rsid w:val="002B0375"/>
    <w:rsid w:val="002BD136"/>
    <w:rsid w:val="002C57AE"/>
    <w:rsid w:val="002D733D"/>
    <w:rsid w:val="002D7A28"/>
    <w:rsid w:val="002F092C"/>
    <w:rsid w:val="00304BEE"/>
    <w:rsid w:val="003268A3"/>
    <w:rsid w:val="00341824"/>
    <w:rsid w:val="00396BCF"/>
    <w:rsid w:val="003D2F71"/>
    <w:rsid w:val="003D472D"/>
    <w:rsid w:val="003F145F"/>
    <w:rsid w:val="00407440"/>
    <w:rsid w:val="004322AB"/>
    <w:rsid w:val="004B4E65"/>
    <w:rsid w:val="004B523D"/>
    <w:rsid w:val="004D57E9"/>
    <w:rsid w:val="0051296D"/>
    <w:rsid w:val="0053352F"/>
    <w:rsid w:val="00562C4D"/>
    <w:rsid w:val="00565D8A"/>
    <w:rsid w:val="005736F6"/>
    <w:rsid w:val="005A4A33"/>
    <w:rsid w:val="005C2E70"/>
    <w:rsid w:val="006025F8"/>
    <w:rsid w:val="00685FCB"/>
    <w:rsid w:val="0068722E"/>
    <w:rsid w:val="00692C2C"/>
    <w:rsid w:val="00694A70"/>
    <w:rsid w:val="006B4C61"/>
    <w:rsid w:val="006C508A"/>
    <w:rsid w:val="006F5F22"/>
    <w:rsid w:val="007049DB"/>
    <w:rsid w:val="0073388D"/>
    <w:rsid w:val="00737830"/>
    <w:rsid w:val="00743BF8"/>
    <w:rsid w:val="00767BC1"/>
    <w:rsid w:val="007920CB"/>
    <w:rsid w:val="007A11F0"/>
    <w:rsid w:val="007B6B33"/>
    <w:rsid w:val="007D1D3E"/>
    <w:rsid w:val="00813D24"/>
    <w:rsid w:val="00887942"/>
    <w:rsid w:val="008B56F0"/>
    <w:rsid w:val="008C0B97"/>
    <w:rsid w:val="008C2A2C"/>
    <w:rsid w:val="008E3F8C"/>
    <w:rsid w:val="008E6821"/>
    <w:rsid w:val="008F582F"/>
    <w:rsid w:val="009175C9"/>
    <w:rsid w:val="00920E2D"/>
    <w:rsid w:val="00977390"/>
    <w:rsid w:val="00984CF4"/>
    <w:rsid w:val="009C5762"/>
    <w:rsid w:val="00A06887"/>
    <w:rsid w:val="00A40A14"/>
    <w:rsid w:val="00A57B98"/>
    <w:rsid w:val="00A70B1A"/>
    <w:rsid w:val="00A739CD"/>
    <w:rsid w:val="00AC61D2"/>
    <w:rsid w:val="00AD073B"/>
    <w:rsid w:val="00AD3767"/>
    <w:rsid w:val="00B059BF"/>
    <w:rsid w:val="00B228AB"/>
    <w:rsid w:val="00B22EE5"/>
    <w:rsid w:val="00B33696"/>
    <w:rsid w:val="00B34684"/>
    <w:rsid w:val="00B375AD"/>
    <w:rsid w:val="00B37A52"/>
    <w:rsid w:val="00B40E88"/>
    <w:rsid w:val="00B43E49"/>
    <w:rsid w:val="00B555EA"/>
    <w:rsid w:val="00B8283B"/>
    <w:rsid w:val="00BB1BD0"/>
    <w:rsid w:val="00BC5142"/>
    <w:rsid w:val="00BC5EDD"/>
    <w:rsid w:val="00BE61AE"/>
    <w:rsid w:val="00C47D44"/>
    <w:rsid w:val="00C66B93"/>
    <w:rsid w:val="00C84F37"/>
    <w:rsid w:val="00CB0160"/>
    <w:rsid w:val="00CD787D"/>
    <w:rsid w:val="00CF6C60"/>
    <w:rsid w:val="00D5687D"/>
    <w:rsid w:val="00D775DA"/>
    <w:rsid w:val="00D87BBF"/>
    <w:rsid w:val="00DA5B35"/>
    <w:rsid w:val="00DD0CFD"/>
    <w:rsid w:val="00DF23D8"/>
    <w:rsid w:val="00DF6B88"/>
    <w:rsid w:val="00E21D5C"/>
    <w:rsid w:val="00E30030"/>
    <w:rsid w:val="00E401E1"/>
    <w:rsid w:val="00E477A9"/>
    <w:rsid w:val="00E8EB7D"/>
    <w:rsid w:val="00EB5C27"/>
    <w:rsid w:val="00EE3AE7"/>
    <w:rsid w:val="00F12D5F"/>
    <w:rsid w:val="00F203BA"/>
    <w:rsid w:val="00F21E3B"/>
    <w:rsid w:val="00F378DF"/>
    <w:rsid w:val="00F7272F"/>
    <w:rsid w:val="00F75384"/>
    <w:rsid w:val="00F91D1D"/>
    <w:rsid w:val="00FA0DDF"/>
    <w:rsid w:val="00FA5175"/>
    <w:rsid w:val="00FE4DD7"/>
    <w:rsid w:val="00FF1D0C"/>
    <w:rsid w:val="036217C1"/>
    <w:rsid w:val="072C30F6"/>
    <w:rsid w:val="0768A123"/>
    <w:rsid w:val="07F9B740"/>
    <w:rsid w:val="07FFE5E3"/>
    <w:rsid w:val="08617983"/>
    <w:rsid w:val="087A8822"/>
    <w:rsid w:val="09D15B9D"/>
    <w:rsid w:val="0A429193"/>
    <w:rsid w:val="0AECF0B8"/>
    <w:rsid w:val="0CE1828D"/>
    <w:rsid w:val="0D042AA7"/>
    <w:rsid w:val="0D914BD9"/>
    <w:rsid w:val="0EE8B670"/>
    <w:rsid w:val="1079A3D9"/>
    <w:rsid w:val="125E6513"/>
    <w:rsid w:val="15EB1017"/>
    <w:rsid w:val="1610DB2A"/>
    <w:rsid w:val="17E67341"/>
    <w:rsid w:val="19B0BAEB"/>
    <w:rsid w:val="1A48A3AE"/>
    <w:rsid w:val="1E6C46B3"/>
    <w:rsid w:val="231BC077"/>
    <w:rsid w:val="25488109"/>
    <w:rsid w:val="25B290E0"/>
    <w:rsid w:val="26FD0EF8"/>
    <w:rsid w:val="274F46EE"/>
    <w:rsid w:val="28C9ACA4"/>
    <w:rsid w:val="2A0A0E80"/>
    <w:rsid w:val="2BAF743F"/>
    <w:rsid w:val="2CC167F4"/>
    <w:rsid w:val="2DF03842"/>
    <w:rsid w:val="2E839586"/>
    <w:rsid w:val="30604C42"/>
    <w:rsid w:val="31B94A2D"/>
    <w:rsid w:val="326BD606"/>
    <w:rsid w:val="35F5C150"/>
    <w:rsid w:val="36AFCA9F"/>
    <w:rsid w:val="373C772E"/>
    <w:rsid w:val="381ED52C"/>
    <w:rsid w:val="38CBAC01"/>
    <w:rsid w:val="39192605"/>
    <w:rsid w:val="39305E57"/>
    <w:rsid w:val="3B9E1A5A"/>
    <w:rsid w:val="3D010262"/>
    <w:rsid w:val="3E428BB9"/>
    <w:rsid w:val="3E9C09BF"/>
    <w:rsid w:val="3F9FCAA4"/>
    <w:rsid w:val="40270023"/>
    <w:rsid w:val="408D0CB3"/>
    <w:rsid w:val="41F50B53"/>
    <w:rsid w:val="42EAB374"/>
    <w:rsid w:val="4349EB89"/>
    <w:rsid w:val="4500D41E"/>
    <w:rsid w:val="453298C4"/>
    <w:rsid w:val="4726A0AC"/>
    <w:rsid w:val="48AF5910"/>
    <w:rsid w:val="4A2F6B6C"/>
    <w:rsid w:val="4B0A7475"/>
    <w:rsid w:val="4CB6EE17"/>
    <w:rsid w:val="4D2D7892"/>
    <w:rsid w:val="4E899FD6"/>
    <w:rsid w:val="4E9175E3"/>
    <w:rsid w:val="4F0DFE25"/>
    <w:rsid w:val="51DEC999"/>
    <w:rsid w:val="52338B8A"/>
    <w:rsid w:val="5239B0EC"/>
    <w:rsid w:val="52666295"/>
    <w:rsid w:val="54942489"/>
    <w:rsid w:val="562F3443"/>
    <w:rsid w:val="5A70FD45"/>
    <w:rsid w:val="5B34DCEE"/>
    <w:rsid w:val="5B70C4A6"/>
    <w:rsid w:val="5BC5467C"/>
    <w:rsid w:val="5E2FDF08"/>
    <w:rsid w:val="6025AF05"/>
    <w:rsid w:val="605632AE"/>
    <w:rsid w:val="63D5D3F9"/>
    <w:rsid w:val="66EC941A"/>
    <w:rsid w:val="66EF46E0"/>
    <w:rsid w:val="684C2443"/>
    <w:rsid w:val="68D93D7D"/>
    <w:rsid w:val="6A08775B"/>
    <w:rsid w:val="6AC7DF58"/>
    <w:rsid w:val="6B1DBE8C"/>
    <w:rsid w:val="6B447DBD"/>
    <w:rsid w:val="6B9732D0"/>
    <w:rsid w:val="6DD64444"/>
    <w:rsid w:val="6F5E222F"/>
    <w:rsid w:val="71E70BB8"/>
    <w:rsid w:val="72D3420F"/>
    <w:rsid w:val="790DB1A9"/>
    <w:rsid w:val="79997DEA"/>
    <w:rsid w:val="7BCE66F3"/>
    <w:rsid w:val="7CC6A2C9"/>
    <w:rsid w:val="7DB61379"/>
    <w:rsid w:val="7ED4F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BCEE"/>
  <w15:docId w15:val="{1E8FD600-11F1-4602-A35D-8D7C8473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yrene B Light" w:eastAsia="Styrene B Light" w:hAnsi="Styrene B Light" w:cs="Styrene B Light"/>
        <w:color w:val="515151"/>
        <w:sz w:val="21"/>
        <w:szCs w:val="21"/>
        <w:lang w:val="pl" w:eastAsia="pl-PL" w:bidi="ar-SA"/>
      </w:rPr>
    </w:rPrDefault>
    <w:pPrDefault>
      <w:pPr>
        <w:spacing w:after="80"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90"/>
  </w:style>
  <w:style w:type="paragraph" w:styleId="Nagwek1">
    <w:name w:val="heading 1"/>
    <w:basedOn w:val="Normalny"/>
    <w:next w:val="Normalny"/>
    <w:uiPriority w:val="9"/>
    <w:qFormat/>
    <w:pPr>
      <w:spacing w:before="600" w:after="0" w:line="360" w:lineRule="auto"/>
      <w:outlineLvl w:val="0"/>
    </w:pPr>
    <w:rPr>
      <w:rFonts w:ascii="Styrene B Med" w:eastAsia="Styrene B Med" w:hAnsi="Styrene B Med" w:cs="Styrene B Med"/>
      <w:color w:val="434D4B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320" w:after="0" w:line="360" w:lineRule="auto"/>
      <w:outlineLvl w:val="1"/>
    </w:pPr>
    <w:rPr>
      <w:rFonts w:ascii="Styrene B" w:eastAsia="Styrene B" w:hAnsi="Styrene B" w:cs="Styrene B"/>
      <w:color w:val="434D4B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320" w:after="0" w:line="360" w:lineRule="auto"/>
      <w:outlineLvl w:val="2"/>
    </w:pPr>
    <w:rPr>
      <w:rFonts w:ascii="Styrene B" w:eastAsia="Styrene B" w:hAnsi="Styrene B" w:cs="Styrene B"/>
      <w:color w:val="434D4B"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rFonts w:ascii="Styrene B Med" w:eastAsia="Styrene B Med" w:hAnsi="Styrene B Med" w:cs="Styrene B Me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80" w:after="0" w:line="360" w:lineRule="auto"/>
      <w:outlineLvl w:val="4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80" w:line="360" w:lineRule="auto"/>
      <w:outlineLvl w:val="5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120" w:line="240" w:lineRule="auto"/>
    </w:pPr>
    <w:rPr>
      <w:rFonts w:ascii="Styrene B" w:eastAsia="Styrene B" w:hAnsi="Styrene B" w:cs="Styrene B"/>
      <w:color w:val="434D4B"/>
      <w:sz w:val="60"/>
      <w:szCs w:val="60"/>
    </w:rPr>
  </w:style>
  <w:style w:type="paragraph" w:styleId="Podtytu">
    <w:name w:val="Subtitle"/>
    <w:basedOn w:val="Normalny"/>
    <w:next w:val="Normalny"/>
    <w:uiPriority w:val="11"/>
    <w:qFormat/>
    <w:pPr>
      <w:spacing w:after="320" w:line="276" w:lineRule="auto"/>
      <w:jc w:val="right"/>
    </w:pPr>
    <w:rPr>
      <w:color w:val="9DAAA7"/>
      <w:sz w:val="24"/>
      <w:szCs w:val="24"/>
    </w:rPr>
  </w:style>
  <w:style w:type="paragraph" w:styleId="Poprawka">
    <w:name w:val="Revision"/>
    <w:hidden/>
    <w:uiPriority w:val="99"/>
    <w:semiHidden/>
    <w:rsid w:val="00B22EE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1D5C"/>
  </w:style>
  <w:style w:type="paragraph" w:styleId="Stopka">
    <w:name w:val="footer"/>
    <w:basedOn w:val="Normalny"/>
    <w:link w:val="Stopka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1D5C"/>
  </w:style>
  <w:style w:type="character" w:styleId="Hipercze">
    <w:name w:val="Hyperlink"/>
    <w:basedOn w:val="Domylnaczcionkaakapitu"/>
    <w:uiPriority w:val="99"/>
    <w:unhideWhenUsed/>
    <w:rsid w:val="003D472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A1190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E8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1625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p.e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nika.sadowska@linkleaders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BFC5/c7zfuAWPU0p1nZEtW8+w==">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880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CTP Invest, spol. s r. o.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Sadowska</dc:creator>
  <cp:keywords/>
  <cp:lastModifiedBy>Monika Sadowska</cp:lastModifiedBy>
  <cp:revision>12</cp:revision>
  <dcterms:created xsi:type="dcterms:W3CDTF">2026-10-29T08:24:00Z</dcterms:created>
  <dcterms:modified xsi:type="dcterms:W3CDTF">2026-10-29T09:21:00Z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0x01010071A27409988CC247A1065E975AAA6AFF</vt:lpwstr>
  </property>
  <property fmtid="{D5CDD505-2E9C-101B-9397-08002B2CF9AE}" pid="3" name="MediaServiceImageTags">
    <vt:lpwstr>MediaServiceImageTags</vt:lpwstr>
  </property>
  <property fmtid="{D5CDD505-2E9C-101B-9397-08002B2CF9AE}" pid="4" name="MSIP_Label_11b975ae-f966-4767-99c7-304458c36885_Enabled">
    <vt:lpwstr>true</vt:lpwstr>
  </property>
  <property fmtid="{D5CDD505-2E9C-101B-9397-08002B2CF9AE}" pid="5" name="MSIP_Label_11b975ae-f966-4767-99c7-304458c36885_SetDate">
    <vt:lpwstr>2026-01-14T13:32:33Z</vt:lpwstr>
  </property>
  <property fmtid="{D5CDD505-2E9C-101B-9397-08002B2CF9AE}" pid="6" name="MSIP_Label_11b975ae-f966-4767-99c7-304458c36885_Method">
    <vt:lpwstr>Standard</vt:lpwstr>
  </property>
  <property fmtid="{D5CDD505-2E9C-101B-9397-08002B2CF9AE}" pid="7" name="MSIP_Label_11b975ae-f966-4767-99c7-304458c36885_Name">
    <vt:lpwstr>Internal</vt:lpwstr>
  </property>
  <property fmtid="{D5CDD505-2E9C-101B-9397-08002B2CF9AE}" pid="8" name="MSIP_Label_11b975ae-f966-4767-99c7-304458c36885_SiteId">
    <vt:lpwstr>0499b4d7-0eab-4474-9d4c-0d26c6d5e067</vt:lpwstr>
  </property>
  <property fmtid="{D5CDD505-2E9C-101B-9397-08002B2CF9AE}" pid="9" name="MSIP_Label_11b975ae-f966-4767-99c7-304458c36885_ActionId">
    <vt:lpwstr>f6c6b54f-7976-4843-b48d-b9c442b47b57</vt:lpwstr>
  </property>
  <property fmtid="{D5CDD505-2E9C-101B-9397-08002B2CF9AE}" pid="10" name="MSIP_Label_11b975ae-f966-4767-99c7-304458c36885_ContentBits">
    <vt:lpwstr>0</vt:lpwstr>
  </property>
  <property fmtid="{D5CDD505-2E9C-101B-9397-08002B2CF9AE}" pid="11" name="MSIP_Label_11b975ae-f966-4767-99c7-304458c36885_Tag">
    <vt:lpwstr>50, 3, 0, 1</vt:lpwstr>
  </property>
</Properties>
</file>