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E210F6" w14:textId="2455DFE3" w:rsidR="00E208F7" w:rsidRPr="00741DAD" w:rsidRDefault="00735BD0" w:rsidP="00741DAD">
      <w:pPr>
        <w:suppressAutoHyphens w:val="0"/>
        <w:overflowPunct/>
        <w:autoSpaceDE/>
        <w:spacing w:before="120" w:after="120"/>
        <w:jc w:val="right"/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</w:pPr>
      <w:r w:rsidRPr="00741DAD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 xml:space="preserve">Warszawa, </w:t>
      </w:r>
      <w:r w:rsidR="00741DAD" w:rsidRPr="00741DAD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>2</w:t>
      </w:r>
      <w:r w:rsidR="00400502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>8</w:t>
      </w:r>
      <w:r w:rsidR="005B17D0" w:rsidRPr="00741DAD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>.</w:t>
      </w:r>
      <w:r w:rsidR="00741DAD" w:rsidRPr="00741DAD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>10</w:t>
      </w:r>
      <w:r w:rsidRPr="00741DAD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>.202</w:t>
      </w:r>
      <w:r w:rsidR="00741DAD" w:rsidRPr="00741DAD">
        <w:rPr>
          <w:rFonts w:ascii="Calibri" w:hAnsi="Calibri" w:cs="Calibri"/>
          <w:i/>
          <w:iCs/>
          <w:color w:val="000000"/>
          <w:sz w:val="21"/>
          <w:szCs w:val="21"/>
          <w:bdr w:val="none" w:sz="0" w:space="0" w:color="auto" w:frame="1"/>
          <w:lang w:eastAsia="pl-PL"/>
        </w:rPr>
        <w:t>6</w:t>
      </w:r>
    </w:p>
    <w:p w14:paraId="57B170EA" w14:textId="77777777" w:rsidR="00E208F7" w:rsidRPr="00741DAD" w:rsidRDefault="00735BD0" w:rsidP="00741DAD">
      <w:pPr>
        <w:suppressAutoHyphens w:val="0"/>
        <w:overflowPunct/>
        <w:autoSpaceDE/>
        <w:spacing w:before="120" w:after="120"/>
        <w:jc w:val="both"/>
        <w:rPr>
          <w:rFonts w:ascii="Calibri" w:hAnsi="Calibri" w:cs="Calibri"/>
          <w:color w:val="000000"/>
          <w:szCs w:val="24"/>
          <w:u w:val="single"/>
          <w:bdr w:val="none" w:sz="0" w:space="0" w:color="auto" w:frame="1"/>
          <w:lang w:eastAsia="pl-PL"/>
        </w:rPr>
      </w:pPr>
      <w:r w:rsidRPr="00741DAD">
        <w:rPr>
          <w:rFonts w:ascii="Calibri" w:hAnsi="Calibri" w:cs="Calibri"/>
          <w:color w:val="000000"/>
          <w:szCs w:val="24"/>
          <w:u w:val="single"/>
          <w:bdr w:val="none" w:sz="0" w:space="0" w:color="auto" w:frame="1"/>
          <w:lang w:eastAsia="pl-PL"/>
        </w:rPr>
        <w:t>Informacja prasowa</w:t>
      </w:r>
    </w:p>
    <w:p w14:paraId="1A891858" w14:textId="149F41BF" w:rsidR="00FB573A" w:rsidRPr="00A860D0" w:rsidRDefault="00741DAD" w:rsidP="00C77FB7">
      <w:pPr>
        <w:suppressAutoHyphens w:val="0"/>
        <w:overflowPunct/>
        <w:autoSpaceDE/>
        <w:jc w:val="both"/>
        <w:rPr>
          <w:rFonts w:ascii="Calibri" w:hAnsi="Calibri" w:cs="Calibri"/>
          <w:b/>
          <w:bCs/>
          <w:color w:val="000000"/>
          <w:sz w:val="28"/>
          <w:szCs w:val="28"/>
          <w:bdr w:val="none" w:sz="0" w:space="0" w:color="auto" w:frame="1"/>
          <w:lang w:eastAsia="pl-PL"/>
        </w:rPr>
      </w:pPr>
      <w:r w:rsidRPr="00A860D0">
        <w:rPr>
          <w:rFonts w:ascii="Calibri" w:hAnsi="Calibri" w:cs="Calibri"/>
          <w:b/>
          <w:bCs/>
          <w:color w:val="000000"/>
          <w:sz w:val="28"/>
          <w:szCs w:val="28"/>
          <w:bdr w:val="none" w:sz="0" w:space="0" w:color="auto" w:frame="1"/>
          <w:lang w:eastAsia="pl-PL"/>
        </w:rPr>
        <w:t>ZP PPS apeluje do Senatu</w:t>
      </w:r>
    </w:p>
    <w:p w14:paraId="4D77D9F1" w14:textId="5D85BA76" w:rsidR="007000D6" w:rsidRPr="00A860D0" w:rsidRDefault="0089117C" w:rsidP="00741DAD">
      <w:pPr>
        <w:suppressAutoHyphens w:val="0"/>
        <w:overflowPunct/>
        <w:autoSpaceDE/>
        <w:jc w:val="both"/>
        <w:rPr>
          <w:rFonts w:ascii="Calibri" w:hAnsi="Calibri" w:cs="Calibri"/>
          <w:b/>
          <w:bCs/>
          <w:sz w:val="21"/>
          <w:szCs w:val="21"/>
          <w:lang w:eastAsia="pl-PL"/>
        </w:rPr>
      </w:pPr>
      <w:r>
        <w:rPr>
          <w:rFonts w:ascii="Calibri" w:hAnsi="Calibri" w:cs="Calibri"/>
          <w:b/>
          <w:bCs/>
          <w:szCs w:val="24"/>
          <w:lang w:eastAsia="pl-PL"/>
        </w:rPr>
        <w:t>P</w:t>
      </w:r>
      <w:r w:rsidR="00A860D0" w:rsidRPr="00A860D0">
        <w:rPr>
          <w:rFonts w:ascii="Calibri" w:hAnsi="Calibri" w:cs="Calibri"/>
          <w:b/>
          <w:bCs/>
          <w:szCs w:val="24"/>
          <w:lang w:eastAsia="pl-PL"/>
        </w:rPr>
        <w:t>otrzebne równe zasady i realny czas na dostosowanie się do nowych przepisów</w:t>
      </w:r>
    </w:p>
    <w:p w14:paraId="4D232F2E" w14:textId="77777777" w:rsidR="00A860D0" w:rsidRPr="00A860D0" w:rsidRDefault="00A860D0" w:rsidP="00741DAD">
      <w:pPr>
        <w:suppressAutoHyphens w:val="0"/>
        <w:overflowPunct/>
        <w:autoSpaceDE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</w:p>
    <w:p w14:paraId="0E9ADA82" w14:textId="1B84B512" w:rsid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7000D6">
        <w:rPr>
          <w:rFonts w:ascii="Calibri" w:hAnsi="Calibri" w:cs="Calibri"/>
          <w:b/>
          <w:bCs/>
          <w:sz w:val="22"/>
          <w:szCs w:val="22"/>
          <w:lang w:eastAsia="pl-PL"/>
        </w:rPr>
        <w:t>Związek Pracodawców Polski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 xml:space="preserve"> Przemysł Spirytusowy (ZP PPS) apeluje do senatorów o uwzględnienie trzech poprawek w procedowanej nowelizacji Ustawy o Wychowaniu w Trzeźwości i Przeciwdziałaniu Alkoholizmowi. W ocenie Związku 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>przepisy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 xml:space="preserve"> powinny zapewnić przedsiębiorcom odpowiedni czas na dostosowanie 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 xml:space="preserve">działalności 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 xml:space="preserve">do nowych wymogów, 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 xml:space="preserve">umożliwić 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>informowani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>e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dorosłych konsumentów o legalnie dostępnych produktach oraz 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zapewnić 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>producent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>om równość</w:t>
      </w:r>
      <w:r w:rsidR="007000D6" w:rsidRPr="00741DAD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  <w:r w:rsidR="007000D6">
        <w:rPr>
          <w:rFonts w:ascii="Calibri" w:hAnsi="Calibri" w:cs="Calibri"/>
          <w:b/>
          <w:bCs/>
          <w:sz w:val="22"/>
          <w:szCs w:val="22"/>
          <w:lang w:eastAsia="pl-PL"/>
        </w:rPr>
        <w:t>względem prawa.</w:t>
      </w:r>
    </w:p>
    <w:p w14:paraId="3E04B23E" w14:textId="77777777" w:rsidR="00741DAD" w:rsidRP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</w:p>
    <w:p w14:paraId="3194E319" w14:textId="1E08BC15" w:rsidR="00741DAD" w:rsidRPr="00741DAD" w:rsidRDefault="007000D6" w:rsidP="00741DAD">
      <w:pPr>
        <w:suppressAutoHyphens w:val="0"/>
        <w:overflowPunct/>
        <w:autoSpaceDE/>
        <w:jc w:val="both"/>
        <w:outlineLvl w:val="1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Przedsiębiorcy potrzebują więcej czasu</w:t>
      </w:r>
    </w:p>
    <w:p w14:paraId="4CE571D2" w14:textId="25748084" w:rsidR="0094446B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color w:val="000000"/>
          <w:sz w:val="22"/>
          <w:szCs w:val="22"/>
        </w:rPr>
      </w:pPr>
      <w:r w:rsidRPr="00741DAD">
        <w:rPr>
          <w:rFonts w:ascii="Calibri" w:hAnsi="Calibri" w:cs="Calibri"/>
          <w:sz w:val="22"/>
          <w:szCs w:val="22"/>
          <w:lang w:eastAsia="pl-PL"/>
        </w:rPr>
        <w:t>Pierwszy postulat dotyczy wydłużenia do 31 grudnia 2027 r. okresu przejściowego dla promocji napojów alkoholowych. Projekt przewiduje taki termin dla reklamy prowadzonej w miejscach sprzedaży, ale nie wprowadza analogicznego rozwiązania dla promocji.</w:t>
      </w:r>
      <w:r w:rsidR="007000D6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Pr="00741DAD">
        <w:rPr>
          <w:rFonts w:ascii="Calibri" w:hAnsi="Calibri" w:cs="Calibri"/>
          <w:sz w:val="22"/>
          <w:szCs w:val="22"/>
          <w:lang w:eastAsia="pl-PL"/>
        </w:rPr>
        <w:t xml:space="preserve">Zdaniem Związku powinny </w:t>
      </w:r>
      <w:r w:rsidR="007000D6">
        <w:rPr>
          <w:rFonts w:ascii="Calibri" w:hAnsi="Calibri" w:cs="Calibri"/>
          <w:sz w:val="22"/>
          <w:szCs w:val="22"/>
          <w:lang w:eastAsia="pl-PL"/>
        </w:rPr>
        <w:t xml:space="preserve">one </w:t>
      </w:r>
      <w:r w:rsidRPr="00741DAD">
        <w:rPr>
          <w:rFonts w:ascii="Calibri" w:hAnsi="Calibri" w:cs="Calibri"/>
          <w:sz w:val="22"/>
          <w:szCs w:val="22"/>
          <w:lang w:eastAsia="pl-PL"/>
        </w:rPr>
        <w:t xml:space="preserve">zostać </w:t>
      </w:r>
      <w:r w:rsidR="00DF4A84">
        <w:rPr>
          <w:rFonts w:ascii="Calibri" w:hAnsi="Calibri" w:cs="Calibri"/>
          <w:sz w:val="22"/>
          <w:szCs w:val="22"/>
          <w:lang w:eastAsia="pl-PL"/>
        </w:rPr>
        <w:t xml:space="preserve">ujednolicone. </w:t>
      </w:r>
      <w:r w:rsidRPr="00741DAD">
        <w:rPr>
          <w:rFonts w:ascii="Calibri" w:hAnsi="Calibri" w:cs="Calibri"/>
          <w:sz w:val="22"/>
          <w:szCs w:val="22"/>
          <w:lang w:eastAsia="pl-PL"/>
        </w:rPr>
        <w:t xml:space="preserve"> Przedsiębiorcy potrzebują </w:t>
      </w:r>
      <w:r w:rsidRPr="00741DAD">
        <w:rPr>
          <w:rFonts w:ascii="Calibri" w:hAnsi="Calibri" w:cs="Calibri"/>
          <w:color w:val="000000"/>
          <w:sz w:val="22"/>
          <w:szCs w:val="22"/>
        </w:rPr>
        <w:t xml:space="preserve">odpowiedniego czasu na dostosowanie </w:t>
      </w:r>
      <w:r w:rsidR="0094446B">
        <w:rPr>
          <w:rFonts w:ascii="Calibri" w:hAnsi="Calibri" w:cs="Calibri"/>
          <w:color w:val="000000"/>
          <w:sz w:val="22"/>
          <w:szCs w:val="22"/>
        </w:rPr>
        <w:t>działalności</w:t>
      </w:r>
      <w:r w:rsidRPr="00741DAD">
        <w:rPr>
          <w:rFonts w:ascii="Calibri" w:hAnsi="Calibri" w:cs="Calibri"/>
          <w:color w:val="000000"/>
          <w:sz w:val="22"/>
          <w:szCs w:val="22"/>
        </w:rPr>
        <w:t xml:space="preserve"> do nowych przepisów, w tym na wycofanie produktów i materiałów, które zostały przygotowane i wprowadzone do obrotu jeszcze przed wejściem w życie nowych regulacji. </w:t>
      </w:r>
      <w:r w:rsidR="0094446B">
        <w:rPr>
          <w:rFonts w:ascii="Calibri" w:hAnsi="Calibri" w:cs="Calibri"/>
          <w:color w:val="000000"/>
          <w:sz w:val="22"/>
          <w:szCs w:val="22"/>
        </w:rPr>
        <w:t>Dotyczy to również aktywności realizowanych we współpracy z punktami sprzedaży i podmiotami świadczącymi usługi promocyjne. Potrzebę zapewnienia odpowiedniego czasu na dostosowanie do nowych przepisów dostrzegło również Biuro Legislacyjne Senatu, wskazując na kwestie związane z art. 2 Konstytucji.</w:t>
      </w:r>
    </w:p>
    <w:p w14:paraId="3705E6F7" w14:textId="77777777" w:rsidR="0094446B" w:rsidRDefault="0094446B" w:rsidP="00741DAD">
      <w:pPr>
        <w:suppressAutoHyphens w:val="0"/>
        <w:overflowPunct/>
        <w:autoSpaceDE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FA494BB" w14:textId="3417442B" w:rsidR="00741DAD" w:rsidRPr="00741DAD" w:rsidRDefault="00A860D0" w:rsidP="00741DAD">
      <w:pPr>
        <w:suppressAutoHyphens w:val="0"/>
        <w:overflowPunct/>
        <w:autoSpaceDE/>
        <w:jc w:val="both"/>
        <w:outlineLvl w:val="1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Konsumenci mają prawo wiedzieć, co kupują</w:t>
      </w:r>
    </w:p>
    <w:p w14:paraId="4E382482" w14:textId="37B947DE" w:rsid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  <w:r w:rsidRPr="00741DAD">
        <w:rPr>
          <w:rFonts w:ascii="Calibri" w:hAnsi="Calibri" w:cs="Calibri"/>
          <w:sz w:val="22"/>
          <w:szCs w:val="22"/>
          <w:lang w:eastAsia="pl-PL"/>
        </w:rPr>
        <w:t>Drugi postulat dotyczy zachowania możliwości reklamy i promocji napojów alkoholowych w określonych miejscach sprzedaży, zgodnie z obecnym brzmieniem art. 13¹ ust. 9 ustawy.</w:t>
      </w:r>
      <w:r w:rsidR="00DF4A84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Pr="00741DAD">
        <w:rPr>
          <w:rFonts w:ascii="Calibri" w:hAnsi="Calibri" w:cs="Calibri"/>
          <w:sz w:val="22"/>
          <w:szCs w:val="22"/>
          <w:lang w:eastAsia="pl-PL"/>
        </w:rPr>
        <w:t>ZP PPS zwraca uwagę, że wydzielone stoiska alkoholowe, sklepy specjalistyczne, a także lokale gastronomiczne to miejsca, w których pełnoletni konsumenci mogą zapoznać się z ofertą legalnie dostępnych produktów. Ograniczenie możliwości komunikacji w tych przestrzeniach oznacza dla producentów</w:t>
      </w:r>
      <w:r w:rsidR="007000D6">
        <w:rPr>
          <w:rFonts w:ascii="Calibri" w:hAnsi="Calibri" w:cs="Calibri"/>
          <w:sz w:val="22"/>
          <w:szCs w:val="22"/>
          <w:lang w:eastAsia="pl-PL"/>
        </w:rPr>
        <w:t xml:space="preserve"> wyrobów spirytusowych</w:t>
      </w:r>
      <w:r w:rsidRPr="00741DAD">
        <w:rPr>
          <w:rFonts w:ascii="Calibri" w:hAnsi="Calibri" w:cs="Calibri"/>
          <w:sz w:val="22"/>
          <w:szCs w:val="22"/>
          <w:lang w:eastAsia="pl-PL"/>
        </w:rPr>
        <w:t xml:space="preserve"> dalsze zawężenie możliwości konkurowania marką, jakością i pochodzeniem.</w:t>
      </w:r>
    </w:p>
    <w:p w14:paraId="3E47F1AC" w14:textId="77777777" w:rsidR="00741DAD" w:rsidRP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5ADD70C8" w14:textId="77777777" w:rsid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  <w:r w:rsidRPr="00741DAD">
        <w:rPr>
          <w:rFonts w:ascii="Calibri" w:hAnsi="Calibri" w:cs="Calibri"/>
          <w:sz w:val="22"/>
          <w:szCs w:val="22"/>
          <w:lang w:eastAsia="pl-PL"/>
        </w:rPr>
        <w:t>Związek podkreśla również, że projektowane przepisy powinny być precyzyjne. Naruszenie zakazu reklamy wiąże się z odpowiedzialnością karną, dlatego przedsiębiorcy powinni mieć jasność, jakie działania informacyjne są dozwolone.</w:t>
      </w:r>
    </w:p>
    <w:p w14:paraId="06CED4E1" w14:textId="77777777" w:rsidR="00741DAD" w:rsidRP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C3C9586" w14:textId="5891D40A" w:rsid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  <w:r w:rsidRPr="00741DAD">
        <w:rPr>
          <w:rFonts w:ascii="Calibri" w:hAnsi="Calibri" w:cs="Calibri"/>
          <w:b/>
          <w:bCs/>
          <w:i/>
          <w:iCs/>
          <w:sz w:val="22"/>
          <w:szCs w:val="22"/>
          <w:lang w:eastAsia="pl-PL"/>
        </w:rPr>
        <w:t>Nie kwestionujemy potrzeby prowadzenia odpowiedzialnej polityki alkoholowej. Zależy nam jednak na zachowaniu rozróżnienia między komunikacją kierowaną do pełnoletnich konsumentów w określonych miejscach sprzedaży a przekazem dostępnym w przestrzeni publicznej. Całkowite wyłączenie możliwości komunikacji w tych miejscach ograniczy producentom możliwość informowania o legalnie oferowanych produktach i konkurowania na rynku</w:t>
      </w:r>
      <w:r w:rsidRPr="00741DAD">
        <w:rPr>
          <w:rFonts w:ascii="Calibri" w:hAnsi="Calibri" w:cs="Calibri"/>
          <w:sz w:val="22"/>
          <w:szCs w:val="22"/>
          <w:lang w:eastAsia="pl-PL"/>
        </w:rPr>
        <w:t xml:space="preserve"> – mówi Karol Stec, prezes zarządu Związku Pracodawców Polski Przemysł Spirytusowy.</w:t>
      </w:r>
    </w:p>
    <w:p w14:paraId="5AE938AB" w14:textId="77777777" w:rsidR="00741DAD" w:rsidRP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2F66590B" w14:textId="21650498" w:rsidR="00741DAD" w:rsidRPr="00741DAD" w:rsidRDefault="00741DAD" w:rsidP="00741DAD">
      <w:pPr>
        <w:pStyle w:val="wp-block-paragraph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41DAD">
        <w:rPr>
          <w:rFonts w:ascii="Calibri" w:hAnsi="Calibri" w:cs="Calibri"/>
          <w:sz w:val="22"/>
          <w:szCs w:val="22"/>
        </w:rPr>
        <w:t xml:space="preserve">Na znaczenie dostępu do informacji w miejscu sprzedaży wskazują również wyniki badania SW Research przeprowadzonego na reprezentatywnej próbie 1000 dorosłych Polaków. 80% badanych uważa, że pełnoletni konsument powinien mieć dostęp do pełnej informacji o legalnie dostępnym produkcie, a 71% akceptuje możliwość korzystania z materiałów dotyczących alkoholu w miejscu sprzedaży przeznaczonym dla </w:t>
      </w:r>
      <w:r w:rsidR="00DF4A84">
        <w:rPr>
          <w:rFonts w:ascii="Calibri" w:hAnsi="Calibri" w:cs="Calibri"/>
          <w:sz w:val="22"/>
          <w:szCs w:val="22"/>
        </w:rPr>
        <w:t xml:space="preserve">osób </w:t>
      </w:r>
      <w:r w:rsidRPr="00741DAD">
        <w:rPr>
          <w:rFonts w:ascii="Calibri" w:hAnsi="Calibri" w:cs="Calibri"/>
          <w:sz w:val="22"/>
          <w:szCs w:val="22"/>
        </w:rPr>
        <w:lastRenderedPageBreak/>
        <w:t xml:space="preserve">dorosłych. Badanie pokazuje również, że konsumenci dostrzegają różnicę pomiędzy informacją o produkcie a komunikacją </w:t>
      </w:r>
      <w:r w:rsidR="00DF4A84">
        <w:rPr>
          <w:rFonts w:ascii="Calibri" w:hAnsi="Calibri" w:cs="Calibri"/>
          <w:sz w:val="22"/>
          <w:szCs w:val="22"/>
        </w:rPr>
        <w:t>o</w:t>
      </w:r>
      <w:r w:rsidRPr="00741DAD">
        <w:rPr>
          <w:rFonts w:ascii="Calibri" w:hAnsi="Calibri" w:cs="Calibri"/>
          <w:sz w:val="22"/>
          <w:szCs w:val="22"/>
        </w:rPr>
        <w:t xml:space="preserve"> charakter</w:t>
      </w:r>
      <w:r w:rsidR="00DF4A84">
        <w:rPr>
          <w:rFonts w:ascii="Calibri" w:hAnsi="Calibri" w:cs="Calibri"/>
          <w:sz w:val="22"/>
          <w:szCs w:val="22"/>
        </w:rPr>
        <w:t>ze</w:t>
      </w:r>
      <w:r w:rsidRPr="00741DAD">
        <w:rPr>
          <w:rFonts w:ascii="Calibri" w:hAnsi="Calibri" w:cs="Calibri"/>
          <w:sz w:val="22"/>
          <w:szCs w:val="22"/>
        </w:rPr>
        <w:t xml:space="preserve"> masowy</w:t>
      </w:r>
      <w:r w:rsidR="00DF4A84">
        <w:rPr>
          <w:rFonts w:ascii="Calibri" w:hAnsi="Calibri" w:cs="Calibri"/>
          <w:sz w:val="22"/>
          <w:szCs w:val="22"/>
        </w:rPr>
        <w:t>m</w:t>
      </w:r>
      <w:r w:rsidRPr="00741DAD">
        <w:rPr>
          <w:rFonts w:ascii="Calibri" w:hAnsi="Calibri" w:cs="Calibri"/>
          <w:sz w:val="22"/>
          <w:szCs w:val="22"/>
        </w:rPr>
        <w:t>. Trzech na czterech badanych uważa, że osoby pełnoletnie powinny mieć możliwość zapoznania się z informacjami o nowych produktach alkoholowych dostępnych w sklepie.</w:t>
      </w:r>
    </w:p>
    <w:p w14:paraId="09B2ACB6" w14:textId="77777777" w:rsidR="00741DAD" w:rsidRDefault="00741DAD" w:rsidP="00741DAD">
      <w:pPr>
        <w:suppressAutoHyphens w:val="0"/>
        <w:overflowPunct/>
        <w:autoSpaceDE/>
        <w:jc w:val="both"/>
        <w:outlineLvl w:val="1"/>
        <w:rPr>
          <w:rFonts w:ascii="Calibri" w:hAnsi="Calibri" w:cs="Calibri"/>
          <w:sz w:val="22"/>
          <w:szCs w:val="22"/>
          <w:lang w:eastAsia="pl-PL"/>
        </w:rPr>
      </w:pPr>
    </w:p>
    <w:p w14:paraId="4F4CD5D1" w14:textId="630BEC95" w:rsidR="00741DAD" w:rsidRPr="00741DAD" w:rsidRDefault="00741DAD" w:rsidP="00741DAD">
      <w:pPr>
        <w:suppressAutoHyphens w:val="0"/>
        <w:overflowPunct/>
        <w:autoSpaceDE/>
        <w:jc w:val="both"/>
        <w:outlineLvl w:val="1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>Alko</w:t>
      </w:r>
      <w:r w:rsidR="00F94820">
        <w:rPr>
          <w:rFonts w:ascii="Calibri" w:hAnsi="Calibri" w:cs="Calibri"/>
          <w:b/>
          <w:bCs/>
          <w:sz w:val="22"/>
          <w:szCs w:val="22"/>
          <w:lang w:eastAsia="pl-PL"/>
        </w:rPr>
        <w:t>hol t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>o</w:t>
      </w:r>
      <w:r w:rsidR="00F94820">
        <w:rPr>
          <w:rFonts w:ascii="Calibri" w:hAnsi="Calibri" w:cs="Calibri"/>
          <w:b/>
          <w:bCs/>
          <w:sz w:val="22"/>
          <w:szCs w:val="22"/>
          <w:lang w:eastAsia="pl-PL"/>
        </w:rPr>
        <w:t xml:space="preserve"> a</w:t>
      </w:r>
      <w:r w:rsidRPr="00741DAD">
        <w:rPr>
          <w:rFonts w:ascii="Calibri" w:hAnsi="Calibri" w:cs="Calibri"/>
          <w:b/>
          <w:bCs/>
          <w:sz w:val="22"/>
          <w:szCs w:val="22"/>
          <w:lang w:eastAsia="pl-PL"/>
        </w:rPr>
        <w:t>lko</w:t>
      </w:r>
      <w:r w:rsidR="00F94820">
        <w:rPr>
          <w:rFonts w:ascii="Calibri" w:hAnsi="Calibri" w:cs="Calibri"/>
          <w:b/>
          <w:bCs/>
          <w:sz w:val="22"/>
          <w:szCs w:val="22"/>
          <w:lang w:eastAsia="pl-PL"/>
        </w:rPr>
        <w:t xml:space="preserve">hol. Równe zasady dla wszystkich kategorii </w:t>
      </w:r>
    </w:p>
    <w:p w14:paraId="7DE6510B" w14:textId="3A868480" w:rsidR="00DF4A84" w:rsidRPr="00DF4A84" w:rsidRDefault="00741DAD" w:rsidP="00DF4A84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  <w:r w:rsidRPr="00DF4A84">
        <w:rPr>
          <w:rFonts w:ascii="Calibri" w:hAnsi="Calibri" w:cs="Calibri"/>
          <w:sz w:val="22"/>
          <w:szCs w:val="22"/>
          <w:lang w:eastAsia="pl-PL"/>
        </w:rPr>
        <w:t>Trzecia poprawka dotyczy rozszerzenia możliwości prowadzenia przekazów informacyjno-kulturalnych oraz udziału w wydarzeniach kulturalno-kulinarnych na wszystkie kategorie napojów alkoholowych. Obecnie przewidziany w projekcie wyjątek obejmuje wyroby winiarskie. Zdaniem ZP PPS analogiczne zasady powinny dotyczyć również pozostałych producentów napojów alkoholowych.</w:t>
      </w:r>
      <w:r w:rsidR="00DF4A84" w:rsidRPr="00DF4A84">
        <w:rPr>
          <w:rFonts w:ascii="Calibri" w:hAnsi="Calibri" w:cs="Calibri"/>
          <w:sz w:val="22"/>
          <w:szCs w:val="22"/>
          <w:lang w:eastAsia="pl-PL"/>
        </w:rPr>
        <w:t xml:space="preserve"> Na problem </w:t>
      </w:r>
      <w:r w:rsidR="00DF4A84">
        <w:rPr>
          <w:rFonts w:ascii="Calibri" w:hAnsi="Calibri" w:cs="Calibri"/>
          <w:sz w:val="22"/>
          <w:szCs w:val="22"/>
        </w:rPr>
        <w:t>ten</w:t>
      </w:r>
      <w:r w:rsidR="00DF4A84" w:rsidRPr="00DF4A84">
        <w:rPr>
          <w:rFonts w:ascii="Calibri" w:hAnsi="Calibri" w:cs="Calibri"/>
          <w:sz w:val="22"/>
          <w:szCs w:val="22"/>
        </w:rPr>
        <w:t xml:space="preserve"> zwróciło </w:t>
      </w:r>
      <w:r w:rsidR="00DF4A84">
        <w:rPr>
          <w:rFonts w:ascii="Calibri" w:hAnsi="Calibri" w:cs="Calibri"/>
          <w:sz w:val="22"/>
          <w:szCs w:val="22"/>
        </w:rPr>
        <w:t xml:space="preserve">również </w:t>
      </w:r>
      <w:r w:rsidR="00DF4A84" w:rsidRPr="00DF4A84">
        <w:rPr>
          <w:rFonts w:ascii="Calibri" w:hAnsi="Calibri" w:cs="Calibri"/>
          <w:sz w:val="22"/>
          <w:szCs w:val="22"/>
        </w:rPr>
        <w:t>uwagę Biuro Legislacyjne Senatu. W opinii z 22 października 2026 r. wskazało, że wyjątek obejmujący wyłącznie wyroby winiarskie może budzić wątpliwości w kontekście konstytucyjnej zasady równości, określonej w art. 32 Konstytucji.</w:t>
      </w:r>
    </w:p>
    <w:p w14:paraId="7C3AE43E" w14:textId="77777777" w:rsidR="00741DAD" w:rsidRPr="00DF4A84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16549DE2" w14:textId="6E6B2AD8" w:rsid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  <w:r w:rsidRPr="00741DAD">
        <w:rPr>
          <w:rFonts w:ascii="Calibri" w:hAnsi="Calibri" w:cs="Calibri"/>
          <w:sz w:val="22"/>
          <w:szCs w:val="22"/>
          <w:lang w:eastAsia="pl-PL"/>
        </w:rPr>
        <w:t>Chodzi o możliwość przekazywania informacji o produktach, ich pochodzeniu, metodach produkcji, tradycji i dziedzictwie, a także informowania o wydarzeniach kulturalno-kulinarnych i zapraszania na degustacje. Warunkiem byłoby nieumieszczanie w takich przekazach ofert sprzedażowych ani elementów zachęcających do nabywania lub nadmiernego spożywania alkoholu.</w:t>
      </w:r>
      <w:r w:rsidR="007000D6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Pr="00741DAD">
        <w:rPr>
          <w:rFonts w:ascii="Calibri" w:hAnsi="Calibri" w:cs="Calibri"/>
          <w:sz w:val="22"/>
          <w:szCs w:val="22"/>
          <w:lang w:eastAsia="pl-PL"/>
        </w:rPr>
        <w:t>W ocenie Związku rozwiązanie to pozwoliłoby uniknąć nieuzasadnionego różnicowania producentów poszczególnych kategorii napojów alkoholowych, przy jednoczesnym zachowaniu ograniczeń dotyczących charakteru przekazywanych treści.</w:t>
      </w:r>
    </w:p>
    <w:p w14:paraId="5CD0D3EC" w14:textId="77777777" w:rsidR="00741DAD" w:rsidRP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1AEF5572" w14:textId="2002E6BD" w:rsid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sz w:val="22"/>
          <w:szCs w:val="22"/>
          <w:lang w:eastAsia="pl-PL"/>
        </w:rPr>
      </w:pPr>
      <w:r w:rsidRPr="00741DAD">
        <w:rPr>
          <w:rFonts w:ascii="Calibri" w:hAnsi="Calibri" w:cs="Calibri"/>
          <w:b/>
          <w:bCs/>
          <w:i/>
          <w:iCs/>
          <w:sz w:val="22"/>
          <w:szCs w:val="22"/>
          <w:lang w:eastAsia="pl-PL"/>
        </w:rPr>
        <w:t xml:space="preserve">Nowe regulacje powinny być możliwe do wdrożenia, a ich zakres proporcjonalny do zakładanych celów. </w:t>
      </w:r>
      <w:r w:rsidR="007000D6">
        <w:rPr>
          <w:rFonts w:ascii="Calibri" w:hAnsi="Calibri" w:cs="Calibri"/>
          <w:b/>
          <w:bCs/>
          <w:i/>
          <w:iCs/>
          <w:sz w:val="22"/>
          <w:szCs w:val="22"/>
          <w:lang w:eastAsia="pl-PL"/>
        </w:rPr>
        <w:t>Apelujemy o stanowienie</w:t>
      </w:r>
      <w:r w:rsidRPr="00741DAD">
        <w:rPr>
          <w:rFonts w:ascii="Calibri" w:hAnsi="Calibri" w:cs="Calibri"/>
          <w:b/>
          <w:bCs/>
          <w:i/>
          <w:iCs/>
          <w:sz w:val="22"/>
          <w:szCs w:val="22"/>
          <w:lang w:eastAsia="pl-PL"/>
        </w:rPr>
        <w:t xml:space="preserve"> przepisów, które jasno określają dopuszczalne działania, nie różnicują przedsiębiorców i pozwalają odpowiedzialnie zaplanować </w:t>
      </w:r>
      <w:r w:rsidR="007000D6">
        <w:rPr>
          <w:rFonts w:ascii="Calibri" w:hAnsi="Calibri" w:cs="Calibri"/>
          <w:b/>
          <w:bCs/>
          <w:i/>
          <w:iCs/>
          <w:sz w:val="22"/>
          <w:szCs w:val="22"/>
          <w:lang w:eastAsia="pl-PL"/>
        </w:rPr>
        <w:t>dostosowanie i prowadzenie</w:t>
      </w:r>
      <w:r w:rsidRPr="00741DAD">
        <w:rPr>
          <w:rFonts w:ascii="Calibri" w:hAnsi="Calibri" w:cs="Calibri"/>
          <w:b/>
          <w:bCs/>
          <w:i/>
          <w:iCs/>
          <w:sz w:val="22"/>
          <w:szCs w:val="22"/>
          <w:lang w:eastAsia="pl-PL"/>
        </w:rPr>
        <w:t xml:space="preserve"> działalności do nowych wymogów</w:t>
      </w:r>
      <w:r w:rsidRPr="00741DAD">
        <w:rPr>
          <w:rFonts w:ascii="Calibri" w:hAnsi="Calibri" w:cs="Calibri"/>
          <w:sz w:val="22"/>
          <w:szCs w:val="22"/>
          <w:lang w:eastAsia="pl-PL"/>
        </w:rPr>
        <w:t xml:space="preserve"> – podsumowuje Karol Stec.</w:t>
      </w:r>
    </w:p>
    <w:p w14:paraId="45E7C9FE" w14:textId="77777777" w:rsidR="00741DAD" w:rsidRPr="00741DAD" w:rsidRDefault="00741DAD" w:rsidP="00741DAD">
      <w:pPr>
        <w:suppressAutoHyphens w:val="0"/>
        <w:overflowPunct/>
        <w:autoSpaceDE/>
        <w:jc w:val="both"/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lang w:eastAsia="pl-PL"/>
        </w:rPr>
      </w:pPr>
    </w:p>
    <w:p w14:paraId="3F52140F" w14:textId="3C092546" w:rsidR="00735BD0" w:rsidRPr="00741DAD" w:rsidRDefault="00735BD0" w:rsidP="00741DAD">
      <w:pPr>
        <w:suppressAutoHyphens w:val="0"/>
        <w:overflowPunct/>
        <w:autoSpaceDE/>
        <w:spacing w:before="120" w:after="120"/>
        <w:jc w:val="both"/>
        <w:rPr>
          <w:rFonts w:ascii="Calibri" w:hAnsi="Calibri" w:cs="Calibri"/>
          <w:color w:val="000000"/>
          <w:sz w:val="20"/>
          <w:u w:val="single"/>
          <w:bdr w:val="none" w:sz="0" w:space="0" w:color="auto" w:frame="1"/>
          <w:lang w:eastAsia="pl-PL"/>
        </w:rPr>
      </w:pPr>
      <w:r w:rsidRPr="00741DAD">
        <w:rPr>
          <w:rFonts w:ascii="Calibri" w:hAnsi="Calibri" w:cs="Calibri"/>
          <w:color w:val="000000"/>
          <w:sz w:val="20"/>
          <w:u w:val="single"/>
          <w:bdr w:val="none" w:sz="0" w:space="0" w:color="auto" w:frame="1"/>
          <w:lang w:eastAsia="pl-PL"/>
        </w:rPr>
        <w:t>Kontakt dla mediów:</w:t>
      </w:r>
    </w:p>
    <w:p w14:paraId="4AD85173" w14:textId="024BB72D" w:rsidR="00F06C7C" w:rsidRPr="00741DAD" w:rsidRDefault="005B1E9E" w:rsidP="00741DAD">
      <w:pPr>
        <w:jc w:val="both"/>
        <w:rPr>
          <w:rFonts w:ascii="Calibri" w:hAnsi="Calibri" w:cs="Calibri"/>
          <w:noProof/>
          <w:sz w:val="20"/>
          <w:lang w:eastAsia="pl-PL"/>
        </w:rPr>
      </w:pPr>
      <w:r w:rsidRPr="00741DAD">
        <w:rPr>
          <w:rFonts w:ascii="Calibri" w:hAnsi="Calibri" w:cs="Calibri"/>
          <w:noProof/>
          <w:sz w:val="20"/>
          <w:lang w:eastAsia="pl-PL"/>
        </w:rPr>
        <w:t>Karol Stec</w:t>
      </w:r>
    </w:p>
    <w:p w14:paraId="67B985FC" w14:textId="3EA523F8" w:rsidR="00F06C7C" w:rsidRPr="00741DAD" w:rsidRDefault="005B1E9E" w:rsidP="00741DAD">
      <w:pPr>
        <w:jc w:val="both"/>
        <w:rPr>
          <w:rFonts w:ascii="Calibri" w:hAnsi="Calibri" w:cs="Calibri"/>
          <w:noProof/>
          <w:sz w:val="20"/>
          <w:lang w:eastAsia="pl-PL"/>
        </w:rPr>
      </w:pPr>
      <w:r w:rsidRPr="00741DAD">
        <w:rPr>
          <w:rFonts w:ascii="Calibri" w:hAnsi="Calibri" w:cs="Calibri"/>
          <w:noProof/>
          <w:sz w:val="20"/>
          <w:lang w:eastAsia="pl-PL"/>
        </w:rPr>
        <w:t>k.stec</w:t>
      </w:r>
      <w:r w:rsidR="00F06C7C" w:rsidRPr="00741DAD">
        <w:rPr>
          <w:rFonts w:ascii="Calibri" w:hAnsi="Calibri" w:cs="Calibri"/>
          <w:noProof/>
          <w:sz w:val="20"/>
          <w:lang w:eastAsia="pl-PL"/>
        </w:rPr>
        <w:t>@zppps.pl</w:t>
      </w:r>
    </w:p>
    <w:p w14:paraId="0830BD18" w14:textId="7E73B071" w:rsidR="00D6465B" w:rsidRPr="00741DAD" w:rsidRDefault="00F06C7C" w:rsidP="00741DAD">
      <w:pPr>
        <w:snapToGrid w:val="0"/>
        <w:spacing w:after="240" w:line="276" w:lineRule="auto"/>
        <w:jc w:val="both"/>
        <w:rPr>
          <w:rFonts w:ascii="Calibri" w:hAnsi="Calibri" w:cs="Calibri"/>
          <w:sz w:val="20"/>
        </w:rPr>
      </w:pPr>
      <w:r w:rsidRPr="00741DAD">
        <w:rPr>
          <w:rFonts w:ascii="Calibri" w:hAnsi="Calibri" w:cs="Calibri"/>
          <w:noProof/>
          <w:sz w:val="20"/>
          <w:lang w:eastAsia="pl-PL"/>
        </w:rPr>
        <w:t>tel. 503 099 073</w:t>
      </w:r>
    </w:p>
    <w:sectPr w:rsidR="00D6465B" w:rsidRPr="00741DAD" w:rsidSect="00E26F30">
      <w:headerReference w:type="default" r:id="rId10"/>
      <w:footerReference w:type="default" r:id="rId11"/>
      <w:type w:val="continuous"/>
      <w:pgSz w:w="11906" w:h="16838" w:code="9"/>
      <w:pgMar w:top="1971" w:right="1021" w:bottom="567" w:left="1021" w:header="390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C95F8E" w14:textId="77777777" w:rsidR="005C4F90" w:rsidRDefault="005C4F90">
      <w:r>
        <w:separator/>
      </w:r>
    </w:p>
  </w:endnote>
  <w:endnote w:type="continuationSeparator" w:id="0">
    <w:p w14:paraId="6DC3CC02" w14:textId="77777777" w:rsidR="005C4F90" w:rsidRDefault="005C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1004A7" w14:textId="77777777" w:rsidR="00EB0800" w:rsidRDefault="00EB0800" w:rsidP="00B43B7F"/>
  <w:p w14:paraId="2B8F3989" w14:textId="77777777" w:rsidR="00EB0800" w:rsidRPr="00BF6C6E" w:rsidRDefault="00EB0800" w:rsidP="00B43B7F">
    <w:pPr>
      <w:pBdr>
        <w:top w:val="single" w:sz="4" w:space="1" w:color="auto"/>
      </w:pBdr>
      <w:rPr>
        <w:color w:val="808080"/>
        <w:sz w:val="16"/>
        <w:szCs w:val="16"/>
      </w:rPr>
    </w:pPr>
    <w:r>
      <w:rPr>
        <w:sz w:val="16"/>
        <w:szCs w:val="16"/>
      </w:rPr>
      <w:t xml:space="preserve"> </w:t>
    </w:r>
  </w:p>
  <w:p w14:paraId="309EFF75" w14:textId="77777777" w:rsidR="00EB0800" w:rsidRDefault="00EB0800" w:rsidP="00B43B7F">
    <w:pPr>
      <w:rPr>
        <w:color w:val="5F5F5F"/>
        <w:sz w:val="16"/>
      </w:rPr>
    </w:pPr>
    <w:r w:rsidRPr="007A55A7">
      <w:rPr>
        <w:color w:val="5F5F5F"/>
        <w:sz w:val="16"/>
      </w:rPr>
      <w:t xml:space="preserve">                                                                                          </w:t>
    </w:r>
    <w:r>
      <w:rPr>
        <w:color w:val="5F5F5F"/>
        <w:sz w:val="16"/>
      </w:rPr>
      <w:t xml:space="preserve">                                                                                        </w:t>
    </w:r>
    <w:r w:rsidRPr="007A55A7">
      <w:rPr>
        <w:color w:val="5F5F5F"/>
        <w:sz w:val="16"/>
      </w:rPr>
      <w:t xml:space="preserve">  </w:t>
    </w:r>
    <w:r>
      <w:rPr>
        <w:color w:val="5F5F5F"/>
        <w:sz w:val="16"/>
      </w:rPr>
      <w:t xml:space="preserve">                                     </w:t>
    </w:r>
  </w:p>
  <w:p w14:paraId="5EBAF84E" w14:textId="77777777" w:rsidR="00EB0800" w:rsidRDefault="00ED02D6" w:rsidP="00B43B7F">
    <w:pPr>
      <w:rPr>
        <w:color w:val="5F5F5F"/>
        <w:sz w:val="16"/>
      </w:rPr>
    </w:pPr>
    <w:r>
      <w:rPr>
        <w:color w:val="5F5F5F"/>
        <w:sz w:val="16"/>
      </w:rPr>
      <w:t>Związek Pracodawców Polski Przemysł Spirytusowy</w:t>
    </w:r>
    <w:r w:rsidR="00EB0800">
      <w:rPr>
        <w:color w:val="5F5F5F"/>
        <w:sz w:val="16"/>
      </w:rPr>
      <w:t xml:space="preserve">                                                                                                      </w:t>
    </w:r>
  </w:p>
  <w:p w14:paraId="45D4A925" w14:textId="77777777" w:rsidR="00EB0800" w:rsidRDefault="001B259A" w:rsidP="00B43B7F">
    <w:pPr>
      <w:rPr>
        <w:color w:val="5F5F5F"/>
        <w:sz w:val="16"/>
      </w:rPr>
    </w:pPr>
    <w:r>
      <w:rPr>
        <w:color w:val="5F5F5F"/>
        <w:sz w:val="16"/>
      </w:rPr>
      <w:t>00 - 074</w:t>
    </w:r>
    <w:r w:rsidR="00EB0800">
      <w:rPr>
        <w:color w:val="5F5F5F"/>
        <w:sz w:val="16"/>
      </w:rPr>
      <w:t xml:space="preserve"> Warszawa, ul. </w:t>
    </w:r>
    <w:r>
      <w:rPr>
        <w:color w:val="5F5F5F"/>
        <w:sz w:val="16"/>
      </w:rPr>
      <w:t xml:space="preserve">Trębacka 4, lok. </w:t>
    </w:r>
    <w:r w:rsidR="00FD7DCF">
      <w:rPr>
        <w:color w:val="5F5F5F"/>
        <w:sz w:val="16"/>
      </w:rPr>
      <w:t>111</w:t>
    </w:r>
    <w:r>
      <w:rPr>
        <w:color w:val="5F5F5F"/>
        <w:sz w:val="16"/>
      </w:rPr>
      <w:tab/>
    </w:r>
    <w:r>
      <w:rPr>
        <w:color w:val="5F5F5F"/>
        <w:sz w:val="16"/>
      </w:rPr>
      <w:tab/>
    </w:r>
    <w:r>
      <w:rPr>
        <w:color w:val="5F5F5F"/>
        <w:sz w:val="16"/>
      </w:rPr>
      <w:tab/>
      <w:t xml:space="preserve">            </w:t>
    </w:r>
  </w:p>
  <w:p w14:paraId="0A69BDFF" w14:textId="77777777" w:rsidR="001B259A" w:rsidRDefault="001B259A" w:rsidP="001B259A">
    <w:pPr>
      <w:tabs>
        <w:tab w:val="left" w:pos="6345"/>
      </w:tabs>
      <w:rPr>
        <w:color w:val="5F5F5F"/>
        <w:sz w:val="16"/>
      </w:rPr>
    </w:pPr>
    <w:r>
      <w:rPr>
        <w:color w:val="5F5F5F"/>
        <w:sz w:val="16"/>
      </w:rPr>
      <w:t xml:space="preserve">tel.: (022) 630 9891-4                                                                                                         </w:t>
    </w:r>
  </w:p>
  <w:p w14:paraId="15AA930A" w14:textId="77777777" w:rsidR="00EB0800" w:rsidRPr="00BF6C6E" w:rsidRDefault="00EB0800" w:rsidP="00B43B7F">
    <w:pPr>
      <w:rPr>
        <w:color w:val="292929"/>
        <w:sz w:val="16"/>
      </w:rPr>
    </w:pPr>
    <w:proofErr w:type="gramStart"/>
    <w:r w:rsidRPr="00BF6C6E">
      <w:rPr>
        <w:color w:val="5F5F5F"/>
        <w:sz w:val="16"/>
      </w:rPr>
      <w:t>e-mail:</w:t>
    </w:r>
    <w:r w:rsidR="001B259A">
      <w:rPr>
        <w:color w:val="5F5F5F"/>
        <w:sz w:val="16"/>
      </w:rPr>
      <w:t>biuro@</w:t>
    </w:r>
    <w:r w:rsidR="00FD7DCF">
      <w:rPr>
        <w:color w:val="5F5F5F"/>
        <w:sz w:val="16"/>
      </w:rPr>
      <w:t>zppps.</w:t>
    </w:r>
    <w:r w:rsidR="001B259A">
      <w:rPr>
        <w:color w:val="5F5F5F"/>
        <w:sz w:val="16"/>
      </w:rPr>
      <w:t>pl</w:t>
    </w:r>
    <w:proofErr w:type="gramEnd"/>
    <w:r w:rsidR="001B259A">
      <w:rPr>
        <w:color w:val="5F5F5F"/>
        <w:sz w:val="16"/>
      </w:rPr>
      <w:tab/>
    </w:r>
    <w:r w:rsidR="001B259A">
      <w:rPr>
        <w:color w:val="5F5F5F"/>
        <w:sz w:val="16"/>
      </w:rPr>
      <w:tab/>
    </w:r>
    <w:r w:rsidR="001B259A">
      <w:rPr>
        <w:color w:val="5F5F5F"/>
        <w:sz w:val="16"/>
      </w:rPr>
      <w:tab/>
      <w:t xml:space="preserve">          </w:t>
    </w:r>
    <w:r w:rsidRPr="00BF6C6E">
      <w:rPr>
        <w:color w:val="5F5F5F"/>
        <w:sz w:val="16"/>
      </w:rPr>
      <w:t xml:space="preserve">                          </w:t>
    </w:r>
    <w:r>
      <w:rPr>
        <w:color w:val="5F5F5F"/>
        <w:sz w:val="16"/>
      </w:rPr>
      <w:t xml:space="preserve">                        </w:t>
    </w:r>
  </w:p>
  <w:p w14:paraId="4BD7B156" w14:textId="77777777" w:rsidR="00EB0800" w:rsidRDefault="00EB08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3B2433" w14:textId="77777777" w:rsidR="005C4F90" w:rsidRDefault="005C4F90">
      <w:r>
        <w:separator/>
      </w:r>
    </w:p>
  </w:footnote>
  <w:footnote w:type="continuationSeparator" w:id="0">
    <w:p w14:paraId="69D35468" w14:textId="77777777" w:rsidR="005C4F90" w:rsidRDefault="005C4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04C960" w14:textId="77777777" w:rsidR="00023D38" w:rsidRDefault="00D02D8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15463D02" wp14:editId="429F2FF2">
          <wp:simplePos x="0" y="0"/>
          <wp:positionH relativeFrom="column">
            <wp:posOffset>0</wp:posOffset>
          </wp:positionH>
          <wp:positionV relativeFrom="paragraph">
            <wp:posOffset>-204470</wp:posOffset>
          </wp:positionV>
          <wp:extent cx="2066925" cy="1143000"/>
          <wp:effectExtent l="0" t="0" r="0" b="0"/>
          <wp:wrapSquare wrapText="right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331" t="66324" r="34921" b="20901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>
      <w:start w:val="1"/>
      <w:numFmt w:val="lowerLetter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lowerLetter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lowerLetter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lowerLetter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lowerLetter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lowerLetter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lowerLetter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4584B02"/>
    <w:multiLevelType w:val="multilevel"/>
    <w:tmpl w:val="9A10D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17325"/>
    <w:multiLevelType w:val="hybridMultilevel"/>
    <w:tmpl w:val="EC7CD8F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B3417F"/>
    <w:multiLevelType w:val="hybridMultilevel"/>
    <w:tmpl w:val="BE3A574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B7852FB"/>
    <w:multiLevelType w:val="hybridMultilevel"/>
    <w:tmpl w:val="684E060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80759"/>
    <w:multiLevelType w:val="hybridMultilevel"/>
    <w:tmpl w:val="4320873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97114"/>
    <w:multiLevelType w:val="hybridMultilevel"/>
    <w:tmpl w:val="77C2D4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B0489"/>
    <w:multiLevelType w:val="hybridMultilevel"/>
    <w:tmpl w:val="FA9A95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E06D1"/>
    <w:multiLevelType w:val="hybridMultilevel"/>
    <w:tmpl w:val="41D274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2393443">
    <w:abstractNumId w:val="4"/>
  </w:num>
  <w:num w:numId="2" w16cid:durableId="1412196531">
    <w:abstractNumId w:val="7"/>
  </w:num>
  <w:num w:numId="3" w16cid:durableId="1943296043">
    <w:abstractNumId w:val="2"/>
  </w:num>
  <w:num w:numId="4" w16cid:durableId="879366078">
    <w:abstractNumId w:val="8"/>
  </w:num>
  <w:num w:numId="5" w16cid:durableId="389117669">
    <w:abstractNumId w:val="6"/>
  </w:num>
  <w:num w:numId="6" w16cid:durableId="1927417437">
    <w:abstractNumId w:val="5"/>
  </w:num>
  <w:num w:numId="7" w16cid:durableId="1138915693">
    <w:abstractNumId w:val="0"/>
  </w:num>
  <w:num w:numId="8" w16cid:durableId="604195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176469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F8"/>
    <w:rsid w:val="0000041A"/>
    <w:rsid w:val="00023D38"/>
    <w:rsid w:val="00055D52"/>
    <w:rsid w:val="00062194"/>
    <w:rsid w:val="00062817"/>
    <w:rsid w:val="000745E6"/>
    <w:rsid w:val="00081872"/>
    <w:rsid w:val="000877E0"/>
    <w:rsid w:val="000B161C"/>
    <w:rsid w:val="000C0767"/>
    <w:rsid w:val="000D18D7"/>
    <w:rsid w:val="000D6830"/>
    <w:rsid w:val="0010353E"/>
    <w:rsid w:val="001039BB"/>
    <w:rsid w:val="00114DA1"/>
    <w:rsid w:val="00126CDF"/>
    <w:rsid w:val="00135E2A"/>
    <w:rsid w:val="00137FBD"/>
    <w:rsid w:val="001548DD"/>
    <w:rsid w:val="0017183D"/>
    <w:rsid w:val="00177A5B"/>
    <w:rsid w:val="00180BCA"/>
    <w:rsid w:val="00193301"/>
    <w:rsid w:val="00196525"/>
    <w:rsid w:val="001967AF"/>
    <w:rsid w:val="001B259A"/>
    <w:rsid w:val="001E0076"/>
    <w:rsid w:val="001E6654"/>
    <w:rsid w:val="001F44F5"/>
    <w:rsid w:val="001F6207"/>
    <w:rsid w:val="00207323"/>
    <w:rsid w:val="00207DB4"/>
    <w:rsid w:val="00212D2D"/>
    <w:rsid w:val="00216F1F"/>
    <w:rsid w:val="00226734"/>
    <w:rsid w:val="002328F7"/>
    <w:rsid w:val="00237807"/>
    <w:rsid w:val="00244A85"/>
    <w:rsid w:val="002479B6"/>
    <w:rsid w:val="00255FF6"/>
    <w:rsid w:val="0028187B"/>
    <w:rsid w:val="00292280"/>
    <w:rsid w:val="00295578"/>
    <w:rsid w:val="00297436"/>
    <w:rsid w:val="002B2489"/>
    <w:rsid w:val="002C4CE1"/>
    <w:rsid w:val="002E40C1"/>
    <w:rsid w:val="002E4CBA"/>
    <w:rsid w:val="002F5A7A"/>
    <w:rsid w:val="00302DBC"/>
    <w:rsid w:val="003073D5"/>
    <w:rsid w:val="00311AA9"/>
    <w:rsid w:val="00313A2B"/>
    <w:rsid w:val="0031605F"/>
    <w:rsid w:val="003234E3"/>
    <w:rsid w:val="00356C9B"/>
    <w:rsid w:val="00357835"/>
    <w:rsid w:val="0036535E"/>
    <w:rsid w:val="00372D9C"/>
    <w:rsid w:val="00374E38"/>
    <w:rsid w:val="0037662C"/>
    <w:rsid w:val="003A159C"/>
    <w:rsid w:val="003B061B"/>
    <w:rsid w:val="003B20B8"/>
    <w:rsid w:val="003B59FE"/>
    <w:rsid w:val="003C0A4D"/>
    <w:rsid w:val="003E1F19"/>
    <w:rsid w:val="003F2D50"/>
    <w:rsid w:val="00400502"/>
    <w:rsid w:val="00406353"/>
    <w:rsid w:val="0042481A"/>
    <w:rsid w:val="00440D71"/>
    <w:rsid w:val="0045183D"/>
    <w:rsid w:val="00462EFE"/>
    <w:rsid w:val="00464924"/>
    <w:rsid w:val="00487635"/>
    <w:rsid w:val="00492678"/>
    <w:rsid w:val="004A7CED"/>
    <w:rsid w:val="004B05B5"/>
    <w:rsid w:val="004B0B1C"/>
    <w:rsid w:val="004B1F77"/>
    <w:rsid w:val="004D01AC"/>
    <w:rsid w:val="0050760F"/>
    <w:rsid w:val="00512E88"/>
    <w:rsid w:val="00513EC6"/>
    <w:rsid w:val="005144AA"/>
    <w:rsid w:val="00520620"/>
    <w:rsid w:val="00521E8C"/>
    <w:rsid w:val="0052278B"/>
    <w:rsid w:val="00525287"/>
    <w:rsid w:val="0053637F"/>
    <w:rsid w:val="00553C2C"/>
    <w:rsid w:val="00555385"/>
    <w:rsid w:val="00564627"/>
    <w:rsid w:val="00564E1A"/>
    <w:rsid w:val="005718B2"/>
    <w:rsid w:val="00573330"/>
    <w:rsid w:val="00595F62"/>
    <w:rsid w:val="005A4309"/>
    <w:rsid w:val="005A4BA5"/>
    <w:rsid w:val="005B17D0"/>
    <w:rsid w:val="005B1E9E"/>
    <w:rsid w:val="005C4F90"/>
    <w:rsid w:val="005C7D36"/>
    <w:rsid w:val="005E7E36"/>
    <w:rsid w:val="0060008E"/>
    <w:rsid w:val="006036BB"/>
    <w:rsid w:val="00606989"/>
    <w:rsid w:val="00607D62"/>
    <w:rsid w:val="00611DEE"/>
    <w:rsid w:val="006201C4"/>
    <w:rsid w:val="00624EFF"/>
    <w:rsid w:val="00627013"/>
    <w:rsid w:val="0062763A"/>
    <w:rsid w:val="006373DF"/>
    <w:rsid w:val="00647FFA"/>
    <w:rsid w:val="00653963"/>
    <w:rsid w:val="00654804"/>
    <w:rsid w:val="00694E08"/>
    <w:rsid w:val="006968FC"/>
    <w:rsid w:val="006B0E32"/>
    <w:rsid w:val="006B2D99"/>
    <w:rsid w:val="006B6226"/>
    <w:rsid w:val="006C59F9"/>
    <w:rsid w:val="006D0A41"/>
    <w:rsid w:val="006D49F6"/>
    <w:rsid w:val="006D4FC7"/>
    <w:rsid w:val="006F0A91"/>
    <w:rsid w:val="006F3E53"/>
    <w:rsid w:val="007000D6"/>
    <w:rsid w:val="007040D2"/>
    <w:rsid w:val="0071449F"/>
    <w:rsid w:val="00717151"/>
    <w:rsid w:val="00720DE8"/>
    <w:rsid w:val="00735BD0"/>
    <w:rsid w:val="00741DAD"/>
    <w:rsid w:val="00745693"/>
    <w:rsid w:val="00775F50"/>
    <w:rsid w:val="007775A7"/>
    <w:rsid w:val="00780C2B"/>
    <w:rsid w:val="007B470E"/>
    <w:rsid w:val="007B5372"/>
    <w:rsid w:val="00807104"/>
    <w:rsid w:val="0080760A"/>
    <w:rsid w:val="00812D08"/>
    <w:rsid w:val="00837BC8"/>
    <w:rsid w:val="00840F6D"/>
    <w:rsid w:val="00843B06"/>
    <w:rsid w:val="00852674"/>
    <w:rsid w:val="00853E0F"/>
    <w:rsid w:val="0086136B"/>
    <w:rsid w:val="00873EC3"/>
    <w:rsid w:val="008877E3"/>
    <w:rsid w:val="0089115F"/>
    <w:rsid w:val="0089117C"/>
    <w:rsid w:val="00896BC1"/>
    <w:rsid w:val="0089772C"/>
    <w:rsid w:val="008A107D"/>
    <w:rsid w:val="008A602F"/>
    <w:rsid w:val="008C16D2"/>
    <w:rsid w:val="008C5471"/>
    <w:rsid w:val="008D5F05"/>
    <w:rsid w:val="008F30FA"/>
    <w:rsid w:val="0090224C"/>
    <w:rsid w:val="00902FB5"/>
    <w:rsid w:val="00906D55"/>
    <w:rsid w:val="00911A92"/>
    <w:rsid w:val="00913A4E"/>
    <w:rsid w:val="00915097"/>
    <w:rsid w:val="0091750A"/>
    <w:rsid w:val="0092165A"/>
    <w:rsid w:val="00934BCA"/>
    <w:rsid w:val="00937D4C"/>
    <w:rsid w:val="0094048C"/>
    <w:rsid w:val="00940B4B"/>
    <w:rsid w:val="0094446B"/>
    <w:rsid w:val="00952847"/>
    <w:rsid w:val="00963F47"/>
    <w:rsid w:val="00965209"/>
    <w:rsid w:val="009846F8"/>
    <w:rsid w:val="009A1FC9"/>
    <w:rsid w:val="009C55A7"/>
    <w:rsid w:val="009E7B40"/>
    <w:rsid w:val="00A01057"/>
    <w:rsid w:val="00A34CB0"/>
    <w:rsid w:val="00A47101"/>
    <w:rsid w:val="00A51209"/>
    <w:rsid w:val="00A54898"/>
    <w:rsid w:val="00A559D9"/>
    <w:rsid w:val="00A566CA"/>
    <w:rsid w:val="00A72391"/>
    <w:rsid w:val="00A860D0"/>
    <w:rsid w:val="00A91CA9"/>
    <w:rsid w:val="00A96CE5"/>
    <w:rsid w:val="00AA4686"/>
    <w:rsid w:val="00AC2D0A"/>
    <w:rsid w:val="00AC6E1C"/>
    <w:rsid w:val="00AE626A"/>
    <w:rsid w:val="00AF4546"/>
    <w:rsid w:val="00AF782F"/>
    <w:rsid w:val="00B00361"/>
    <w:rsid w:val="00B12A49"/>
    <w:rsid w:val="00B14C36"/>
    <w:rsid w:val="00B1665E"/>
    <w:rsid w:val="00B27A3F"/>
    <w:rsid w:val="00B4116E"/>
    <w:rsid w:val="00B43B7F"/>
    <w:rsid w:val="00B55BF8"/>
    <w:rsid w:val="00B55E10"/>
    <w:rsid w:val="00B60656"/>
    <w:rsid w:val="00B66759"/>
    <w:rsid w:val="00B76655"/>
    <w:rsid w:val="00B77377"/>
    <w:rsid w:val="00B85274"/>
    <w:rsid w:val="00BB70EB"/>
    <w:rsid w:val="00BC6CE1"/>
    <w:rsid w:val="00BE01D0"/>
    <w:rsid w:val="00BF6C6E"/>
    <w:rsid w:val="00C2381C"/>
    <w:rsid w:val="00C3067A"/>
    <w:rsid w:val="00C3311D"/>
    <w:rsid w:val="00C43A9A"/>
    <w:rsid w:val="00C46B3F"/>
    <w:rsid w:val="00C56B60"/>
    <w:rsid w:val="00C60BAE"/>
    <w:rsid w:val="00C61005"/>
    <w:rsid w:val="00C62E03"/>
    <w:rsid w:val="00C72D32"/>
    <w:rsid w:val="00C757AC"/>
    <w:rsid w:val="00C77FB7"/>
    <w:rsid w:val="00C848DD"/>
    <w:rsid w:val="00C90C7D"/>
    <w:rsid w:val="00CA25A5"/>
    <w:rsid w:val="00CD6B3C"/>
    <w:rsid w:val="00CE26AB"/>
    <w:rsid w:val="00CE6C85"/>
    <w:rsid w:val="00D02D8A"/>
    <w:rsid w:val="00D06383"/>
    <w:rsid w:val="00D1350C"/>
    <w:rsid w:val="00D3107B"/>
    <w:rsid w:val="00D35190"/>
    <w:rsid w:val="00D47D80"/>
    <w:rsid w:val="00D55E76"/>
    <w:rsid w:val="00D6465B"/>
    <w:rsid w:val="00D67DF2"/>
    <w:rsid w:val="00D71819"/>
    <w:rsid w:val="00D7760C"/>
    <w:rsid w:val="00D8674A"/>
    <w:rsid w:val="00D9158A"/>
    <w:rsid w:val="00D95D09"/>
    <w:rsid w:val="00DA3074"/>
    <w:rsid w:val="00DC4FCA"/>
    <w:rsid w:val="00DC6B82"/>
    <w:rsid w:val="00DC7C22"/>
    <w:rsid w:val="00DF4A84"/>
    <w:rsid w:val="00E01B93"/>
    <w:rsid w:val="00E05EAD"/>
    <w:rsid w:val="00E065C7"/>
    <w:rsid w:val="00E07B80"/>
    <w:rsid w:val="00E10C98"/>
    <w:rsid w:val="00E16BF0"/>
    <w:rsid w:val="00E16DF2"/>
    <w:rsid w:val="00E208F7"/>
    <w:rsid w:val="00E21AE8"/>
    <w:rsid w:val="00E25ED8"/>
    <w:rsid w:val="00E26E62"/>
    <w:rsid w:val="00E26F30"/>
    <w:rsid w:val="00E31E29"/>
    <w:rsid w:val="00E355DD"/>
    <w:rsid w:val="00E41642"/>
    <w:rsid w:val="00E5548B"/>
    <w:rsid w:val="00E566AE"/>
    <w:rsid w:val="00E57D3D"/>
    <w:rsid w:val="00E65822"/>
    <w:rsid w:val="00E677D8"/>
    <w:rsid w:val="00E80E0C"/>
    <w:rsid w:val="00E92371"/>
    <w:rsid w:val="00E95EED"/>
    <w:rsid w:val="00EA75BC"/>
    <w:rsid w:val="00EB0800"/>
    <w:rsid w:val="00EB1F4E"/>
    <w:rsid w:val="00EB6200"/>
    <w:rsid w:val="00EC0F7D"/>
    <w:rsid w:val="00EC1FF5"/>
    <w:rsid w:val="00EC2B17"/>
    <w:rsid w:val="00EC50B0"/>
    <w:rsid w:val="00EC7728"/>
    <w:rsid w:val="00ED02D6"/>
    <w:rsid w:val="00ED7871"/>
    <w:rsid w:val="00EF014B"/>
    <w:rsid w:val="00F03E6D"/>
    <w:rsid w:val="00F06C7C"/>
    <w:rsid w:val="00F20EC4"/>
    <w:rsid w:val="00F2304C"/>
    <w:rsid w:val="00F273F6"/>
    <w:rsid w:val="00F325CD"/>
    <w:rsid w:val="00F440AC"/>
    <w:rsid w:val="00F6010C"/>
    <w:rsid w:val="00F7178A"/>
    <w:rsid w:val="00F72849"/>
    <w:rsid w:val="00F72AEC"/>
    <w:rsid w:val="00F82834"/>
    <w:rsid w:val="00F87928"/>
    <w:rsid w:val="00F94820"/>
    <w:rsid w:val="00F97C39"/>
    <w:rsid w:val="00F97ED8"/>
    <w:rsid w:val="00FA0EC6"/>
    <w:rsid w:val="00FB16C7"/>
    <w:rsid w:val="00FB573A"/>
    <w:rsid w:val="00FC6EF2"/>
    <w:rsid w:val="00FD3D7D"/>
    <w:rsid w:val="00FD76B7"/>
    <w:rsid w:val="00FD7DCF"/>
    <w:rsid w:val="00FE6431"/>
    <w:rsid w:val="00FE6A22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C484DD"/>
  <w15:chartTrackingRefBased/>
  <w15:docId w15:val="{E3C92BF1-A932-B149-851A-6CF7F412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55BF8"/>
    <w:pPr>
      <w:suppressAutoHyphens/>
      <w:overflowPunct w:val="0"/>
      <w:autoSpaceDE w:val="0"/>
    </w:pPr>
    <w:rPr>
      <w:rFonts w:ascii="Arial" w:hAnsi="Arial"/>
      <w:sz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741DAD"/>
    <w:pPr>
      <w:suppressAutoHyphens w:val="0"/>
      <w:overflowPunct/>
      <w:autoSpaceDE/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5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B43B7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43B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1665E"/>
    <w:pPr>
      <w:widowControl w:val="0"/>
      <w:overflowPunct/>
      <w:autoSpaceDE/>
      <w:spacing w:after="120"/>
    </w:pPr>
    <w:rPr>
      <w:rFonts w:ascii="Times New Roman" w:eastAsia="Arial Unicode MS" w:hAnsi="Times New Roman"/>
      <w:szCs w:val="24"/>
    </w:rPr>
  </w:style>
  <w:style w:type="paragraph" w:customStyle="1" w:styleId="Styl1">
    <w:name w:val="Styl1"/>
    <w:basedOn w:val="Tekstpodstawowy"/>
    <w:rsid w:val="00853E0F"/>
    <w:pPr>
      <w:widowControl/>
      <w:jc w:val="center"/>
    </w:pPr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915097"/>
    <w:pPr>
      <w:suppressAutoHyphens w:val="0"/>
      <w:overflowPunct/>
      <w:autoSpaceDE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ny"/>
    <w:rsid w:val="00647FFA"/>
    <w:pPr>
      <w:suppressAutoHyphens w:val="0"/>
      <w:overflowPunct/>
      <w:autoSpaceDE/>
      <w:spacing w:before="100" w:beforeAutospacing="1" w:after="100" w:afterAutospacing="1"/>
    </w:pPr>
    <w:rPr>
      <w:rFonts w:ascii="Times New Roman" w:hAnsi="Times New Roman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647FFA"/>
  </w:style>
  <w:style w:type="paragraph" w:styleId="NormalnyWeb">
    <w:name w:val="Normal (Web)"/>
    <w:basedOn w:val="Normalny"/>
    <w:uiPriority w:val="99"/>
    <w:unhideWhenUsed/>
    <w:rsid w:val="00647FFA"/>
    <w:pPr>
      <w:suppressAutoHyphens w:val="0"/>
      <w:overflowPunct/>
      <w:autoSpaceDE/>
      <w:spacing w:before="100" w:beforeAutospacing="1" w:after="100" w:afterAutospacing="1"/>
    </w:pPr>
    <w:rPr>
      <w:rFonts w:ascii="Times New Roman" w:hAnsi="Times New Roman"/>
      <w:szCs w:val="24"/>
      <w:lang w:eastAsia="pl-PL"/>
    </w:rPr>
  </w:style>
  <w:style w:type="character" w:styleId="Hipercze">
    <w:name w:val="Hyperlink"/>
    <w:uiPriority w:val="99"/>
    <w:unhideWhenUsed/>
    <w:rsid w:val="00647FFA"/>
    <w:rPr>
      <w:color w:val="0000FF"/>
      <w:u w:val="single"/>
    </w:rPr>
  </w:style>
  <w:style w:type="character" w:styleId="Pogrubienie">
    <w:name w:val="Strong"/>
    <w:uiPriority w:val="22"/>
    <w:qFormat/>
    <w:rsid w:val="00244A85"/>
    <w:rPr>
      <w:b/>
      <w:bCs/>
    </w:rPr>
  </w:style>
  <w:style w:type="paragraph" w:styleId="Poprawka">
    <w:name w:val="Revision"/>
    <w:hidden/>
    <w:uiPriority w:val="99"/>
    <w:semiHidden/>
    <w:rsid w:val="00F87928"/>
    <w:rPr>
      <w:rFonts w:ascii="Arial" w:hAnsi="Arial"/>
      <w:sz w:val="24"/>
      <w:lang w:eastAsia="ar-SA"/>
    </w:rPr>
  </w:style>
  <w:style w:type="character" w:styleId="Odwoaniedokomentarza">
    <w:name w:val="annotation reference"/>
    <w:rsid w:val="00F8792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87928"/>
    <w:rPr>
      <w:sz w:val="20"/>
    </w:rPr>
  </w:style>
  <w:style w:type="character" w:customStyle="1" w:styleId="TekstkomentarzaZnak">
    <w:name w:val="Tekst komentarza Znak"/>
    <w:link w:val="Tekstkomentarza"/>
    <w:rsid w:val="00F87928"/>
    <w:rPr>
      <w:rFonts w:ascii="Arial" w:hAnsi="Arial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F87928"/>
    <w:rPr>
      <w:b/>
      <w:bCs/>
    </w:rPr>
  </w:style>
  <w:style w:type="character" w:customStyle="1" w:styleId="TematkomentarzaZnak">
    <w:name w:val="Temat komentarza Znak"/>
    <w:link w:val="Tematkomentarza"/>
    <w:rsid w:val="00F87928"/>
    <w:rPr>
      <w:rFonts w:ascii="Arial" w:hAnsi="Arial"/>
      <w:b/>
      <w:bCs/>
      <w:lang w:eastAsia="ar-SA"/>
    </w:rPr>
  </w:style>
  <w:style w:type="paragraph" w:styleId="Tekstprzypisukocowego">
    <w:name w:val="endnote text"/>
    <w:basedOn w:val="Normalny"/>
    <w:link w:val="TekstprzypisukocowegoZnak"/>
    <w:rsid w:val="00720DE8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20DE8"/>
    <w:rPr>
      <w:rFonts w:ascii="Arial" w:hAnsi="Arial"/>
      <w:lang w:eastAsia="ar-SA"/>
    </w:rPr>
  </w:style>
  <w:style w:type="character" w:styleId="Odwoanieprzypisukocowego">
    <w:name w:val="endnote reference"/>
    <w:basedOn w:val="Domylnaczcionkaakapitu"/>
    <w:rsid w:val="00720DE8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741DAD"/>
    <w:rPr>
      <w:b/>
      <w:bCs/>
      <w:sz w:val="36"/>
      <w:szCs w:val="36"/>
    </w:rPr>
  </w:style>
  <w:style w:type="paragraph" w:customStyle="1" w:styleId="wp-block-paragraph">
    <w:name w:val="wp-block-paragraph"/>
    <w:basedOn w:val="Normalny"/>
    <w:rsid w:val="00741DAD"/>
    <w:pPr>
      <w:suppressAutoHyphens w:val="0"/>
      <w:overflowPunct/>
      <w:autoSpaceDE/>
      <w:spacing w:before="100" w:beforeAutospacing="1" w:after="100" w:afterAutospacing="1"/>
    </w:pPr>
    <w:rPr>
      <w:rFonts w:ascii="Times New Roman" w:hAnsi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42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82">
          <w:marLeft w:val="0"/>
          <w:marRight w:val="0"/>
          <w:marTop w:val="0"/>
          <w:marBottom w:val="0"/>
          <w:divBdr>
            <w:top w:val="single" w:sz="8" w:space="3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6169">
          <w:marLeft w:val="0"/>
          <w:marRight w:val="0"/>
          <w:marTop w:val="0"/>
          <w:marBottom w:val="0"/>
          <w:divBdr>
            <w:top w:val="single" w:sz="8" w:space="3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097">
          <w:marLeft w:val="0"/>
          <w:marRight w:val="0"/>
          <w:marTop w:val="0"/>
          <w:marBottom w:val="0"/>
          <w:divBdr>
            <w:top w:val="single" w:sz="8" w:space="3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0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5555">
          <w:marLeft w:val="0"/>
          <w:marRight w:val="0"/>
          <w:marTop w:val="0"/>
          <w:marBottom w:val="0"/>
          <w:divBdr>
            <w:top w:val="single" w:sz="8" w:space="3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418A75A55D9E478C2903514C521AAC" ma:contentTypeVersion="18" ma:contentTypeDescription="Utwórz nowy dokument." ma:contentTypeScope="" ma:versionID="c62adba0fc95929f716309780ab4fc67">
  <xsd:schema xmlns:xsd="http://www.w3.org/2001/XMLSchema" xmlns:xs="http://www.w3.org/2001/XMLSchema" xmlns:p="http://schemas.microsoft.com/office/2006/metadata/properties" xmlns:ns2="74fa4c49-4b2a-4d40-aa74-d1aa57165171" xmlns:ns3="9f157585-f10d-475e-91d6-0bceafc2ba6a" targetNamespace="http://schemas.microsoft.com/office/2006/metadata/properties" ma:root="true" ma:fieldsID="0755cb0e39995aa71dd686c0d1e7fc3a" ns2:_="" ns3:_="">
    <xsd:import namespace="74fa4c49-4b2a-4d40-aa74-d1aa57165171"/>
    <xsd:import namespace="9f157585-f10d-475e-91d6-0bceafc2b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a4c49-4b2a-4d40-aa74-d1aa571651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190565b-c8d6-4820-963a-ada991518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7585-f10d-475e-91d6-0bceafc2b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ce8304-5072-46ac-967c-ed6dfe6c1939}" ma:internalName="TaxCatchAll" ma:showField="CatchAllData" ma:web="9f157585-f10d-475e-91d6-0bceafc2b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D931F-A748-496A-AD93-3FF390AE4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a4c49-4b2a-4d40-aa74-d1aa57165171"/>
    <ds:schemaRef ds:uri="9f157585-f10d-475e-91d6-0bceafc2b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F68639-6490-6F46-A91A-EDB9301D21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37D539-0463-44B5-8701-BF3B71DFD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713</Words>
  <Characters>4487</Characters>
  <Application>Microsoft Office Word</Application>
  <DocSecurity>0</DocSecurity>
  <Lines>69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SIT Spoż. Krajowa Rada Przetwórstwa Spirytusu</Company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Henryk Tomasik</dc:creator>
  <cp:keywords/>
  <cp:lastModifiedBy>Agnieszka Oryszczyn</cp:lastModifiedBy>
  <cp:revision>6</cp:revision>
  <cp:lastPrinted>2023-11-27T11:45:00Z</cp:lastPrinted>
  <dcterms:created xsi:type="dcterms:W3CDTF">2026-10-27T15:10:00Z</dcterms:created>
  <dcterms:modified xsi:type="dcterms:W3CDTF">2026-10-28T10:11:00Z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