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7E82" w14:textId="502EFC6D" w:rsidR="00D763C9" w:rsidRDefault="00C66D98" w:rsidP="00D8477D">
      <w:r w:rsidRPr="00C66D98">
        <w:rPr>
          <w:noProof/>
        </w:rPr>
        <mc:AlternateContent>
          <mc:Choice Requires="wps">
            <w:drawing>
              <wp:anchor distT="0" distB="0" distL="114300" distR="114300" simplePos="0" relativeHeight="251658240" behindDoc="0" locked="0" layoutInCell="1" allowOverlap="1" wp14:anchorId="79F3970F" wp14:editId="48B2DE3A">
                <wp:simplePos x="0" y="0"/>
                <wp:positionH relativeFrom="margin">
                  <wp:align>center</wp:align>
                </wp:positionH>
                <wp:positionV relativeFrom="paragraph">
                  <wp:posOffset>3175</wp:posOffset>
                </wp:positionV>
                <wp:extent cx="659958" cy="330200"/>
                <wp:effectExtent l="0" t="0" r="6985" b="0"/>
                <wp:wrapNone/>
                <wp:docPr id="6" name="Rounded Rectangle">
                  <a:extLst xmlns:a="http://schemas.openxmlformats.org/drawingml/2006/main">
                    <a:ext uri="{FF2B5EF4-FFF2-40B4-BE49-F238E27FC236}">
                      <a16:creationId xmlns:a16="http://schemas.microsoft.com/office/drawing/2014/main" id="{FAD25626-EF60-4A21-BFC4-2A00B0CE03C5}"/>
                    </a:ext>
                  </a:extLst>
                </wp:docPr>
                <wp:cNvGraphicFramePr/>
                <a:graphic xmlns:a="http://schemas.openxmlformats.org/drawingml/2006/main">
                  <a:graphicData uri="http://schemas.microsoft.com/office/word/2010/wordprocessingShape">
                    <wps:wsp>
                      <wps:cNvSpPr/>
                      <wps:spPr>
                        <a:xfrm>
                          <a:off x="0" y="0"/>
                          <a:ext cx="659958" cy="330200"/>
                        </a:xfrm>
                        <a:prstGeom prst="roundRect">
                          <a:avLst>
                            <a:gd name="adj" fmla="val 50000"/>
                          </a:avLst>
                        </a:prstGeom>
                        <a:solidFill>
                          <a:srgbClr val="0195C7"/>
                        </a:solidFill>
                        <a:ln w="12700">
                          <a:miter lim="400000"/>
                        </a:ln>
                      </wps:spPr>
                      <wps:txbx>
                        <w:txbxContent>
                          <w:p w14:paraId="5AF847AA" w14:textId="21ED6604" w:rsidR="00C66D98" w:rsidRPr="00C66D98" w:rsidRDefault="007027E3" w:rsidP="00C66D98">
                            <w:pPr>
                              <w:spacing w:after="0" w:line="240" w:lineRule="auto"/>
                              <w:jc w:val="center"/>
                              <w:rPr>
                                <w:rFonts w:ascii="Microsoft PhagsPa" w:eastAsia="Microsoft JhengHei UI" w:hAnsi="Microsoft PhagsPa" w:cs="Helvetica Neue Medium"/>
                                <w:b/>
                                <w:bCs/>
                                <w:color w:val="FFFFFF" w:themeColor="background1"/>
                                <w:kern w:val="24"/>
                                <w:sz w:val="16"/>
                                <w:szCs w:val="16"/>
                                <w:lang w:val="pt-PT"/>
                                <w14:ligatures w14:val="none"/>
                              </w:rPr>
                            </w:pPr>
                            <w:r>
                              <w:rPr>
                                <w:rFonts w:ascii="Microsoft PhagsPa" w:eastAsia="Microsoft JhengHei UI" w:hAnsi="Microsoft PhagsPa" w:cs="Helvetica Neue Medium"/>
                                <w:b/>
                                <w:bCs/>
                                <w:color w:val="FFFFFF" w:themeColor="background1"/>
                                <w:kern w:val="24"/>
                                <w:sz w:val="16"/>
                                <w:szCs w:val="16"/>
                                <w:lang w:val="pt-PT"/>
                              </w:rPr>
                              <w:t>DICAS</w:t>
                            </w:r>
                          </w:p>
                        </w:txbxContent>
                      </wps:txbx>
                      <wps:bodyPr wrap="square" lIns="50800" tIns="50800" rIns="50800" bIns="50800" anchor="ctr">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http://schemas.openxmlformats.org/drawingml/2006/main">
            <w:pict>
              <v:roundrect id="Rounded Rectangle" style="position:absolute;margin-left:0;margin-top:.25pt;width:51.95pt;height:26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0195c7" stroked="f" strokeweight="1pt" arcsize=".5" w14:anchorId="79F39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">
                <v:stroke miterlimit="4" joinstyle="miter"/>
                <v:textbox inset="4pt,4pt,4pt,4pt">
                  <w:txbxContent>
                    <w:p w:rsidRPr="00C66D98" w:rsidR="00C66D98" w:rsidP="00C66D98" w:rsidRDefault="007027E3" w14:paraId="5AF847AA" w14:textId="21ED6604">
                      <w:pPr>
                        <w:spacing w:after="0" w:line="240" w:lineRule="auto"/>
                        <w:jc w:val="center"/>
                        <w:rPr>
                          <w:rFonts w:ascii="Microsoft PhagsPa" w:hAnsi="Microsoft PhagsPa" w:eastAsia="Microsoft JhengHei UI" w:cs="Helvetica Neue Medium"/>
                          <w:b/>
                          <w:bCs/>
                          <w:color w:val="FFFFFF" w:themeColor="background1"/>
                          <w:kern w:val="24"/>
                          <w:sz w:val="16"/>
                          <w:szCs w:val="16"/>
                          <w:lang w:val="pt-PT"/>
                          <w14:ligatures w14:val="none"/>
                        </w:rPr>
                      </w:pPr>
                      <w:r>
                        <w:rPr>
                          <w:rFonts w:ascii="Microsoft PhagsPa" w:hAnsi="Microsoft PhagsPa" w:eastAsia="Microsoft JhengHei UI" w:cs="Helvetica Neue Medium"/>
                          <w:b/>
                          <w:bCs/>
                          <w:color w:val="FFFFFF" w:themeColor="background1"/>
                          <w:kern w:val="24"/>
                          <w:sz w:val="16"/>
                          <w:szCs w:val="16"/>
                          <w:lang w:val="pt-PT"/>
                        </w:rPr>
                        <w:t>DICAS</w:t>
                      </w:r>
                    </w:p>
                  </w:txbxContent>
                </v:textbox>
                <w10:wrap anchorx="margin"/>
              </v:roundrect>
            </w:pict>
          </mc:Fallback>
        </mc:AlternateContent>
      </w:r>
    </w:p>
    <w:p w14:paraId="75CC24E3" w14:textId="77777777" w:rsidR="00D8477D" w:rsidRPr="00D8477D" w:rsidRDefault="00D8477D" w:rsidP="00D8477D"/>
    <w:p w14:paraId="25C30CD0" w14:textId="2A653B4E" w:rsidR="00A60E36" w:rsidRPr="00A60E36" w:rsidRDefault="00A60E36" w:rsidP="00DF2C62">
      <w:pPr>
        <w:spacing w:after="80" w:line="264" w:lineRule="auto"/>
        <w:jc w:val="center"/>
        <w:rPr>
          <w:rFonts w:ascii="Microsoft PhagsPa" w:eastAsia="Microsoft JhengHei UI" w:hAnsi="Microsoft PhagsPa"/>
          <w:color w:val="0195C7"/>
          <w:sz w:val="40"/>
          <w:szCs w:val="40"/>
          <w:u w:val="single"/>
          <w:lang w:val="pt-PT"/>
        </w:rPr>
      </w:pPr>
      <w:r w:rsidRPr="00A60E36">
        <w:rPr>
          <w:rFonts w:ascii="Microsoft PhagsPa" w:eastAsia="Microsoft JhengHei UI" w:hAnsi="Microsoft PhagsPa"/>
          <w:color w:val="0195C7"/>
          <w:sz w:val="32"/>
          <w:szCs w:val="32"/>
          <w:u w:val="single"/>
          <w:lang w:val="pt-PT"/>
        </w:rPr>
        <w:t>Dia Mundial da Poupança</w:t>
      </w:r>
      <w:r w:rsidR="002954E5">
        <w:rPr>
          <w:rFonts w:ascii="Microsoft PhagsPa" w:eastAsia="Microsoft JhengHei UI" w:hAnsi="Microsoft PhagsPa"/>
          <w:color w:val="0195C7"/>
          <w:sz w:val="32"/>
          <w:szCs w:val="32"/>
          <w:u w:val="single"/>
          <w:lang w:val="pt-PT"/>
        </w:rPr>
        <w:t xml:space="preserve"> (31 outubro)</w:t>
      </w:r>
    </w:p>
    <w:p w14:paraId="324B1A98" w14:textId="69A2CDEE" w:rsidR="00C66D98" w:rsidRDefault="003D2DE6" w:rsidP="00DF2C62">
      <w:pPr>
        <w:spacing w:after="80" w:line="264" w:lineRule="auto"/>
        <w:jc w:val="center"/>
        <w:rPr>
          <w:rFonts w:ascii="Microsoft PhagsPa" w:eastAsia="Microsoft JhengHei UI" w:hAnsi="Microsoft PhagsPa"/>
          <w:b/>
          <w:bCs/>
          <w:color w:val="0195C7"/>
          <w:sz w:val="40"/>
          <w:szCs w:val="40"/>
          <w:lang w:val="pt-PT"/>
        </w:rPr>
      </w:pPr>
      <w:r w:rsidRPr="003D2DE6">
        <w:rPr>
          <w:rFonts w:ascii="Microsoft PhagsPa" w:eastAsia="Microsoft JhengHei UI" w:hAnsi="Microsoft PhagsPa"/>
          <w:b/>
          <w:bCs/>
          <w:color w:val="0195C7"/>
          <w:sz w:val="40"/>
          <w:szCs w:val="40"/>
          <w:lang w:val="pt-PT"/>
        </w:rPr>
        <w:t>5 dicas para melhorar o bem-estar financeiro</w:t>
      </w:r>
    </w:p>
    <w:p w14:paraId="25697B2D" w14:textId="77777777" w:rsidR="00DF7F0D" w:rsidRDefault="00DF7F0D" w:rsidP="00DF7F0D">
      <w:pPr>
        <w:spacing w:after="240" w:line="360" w:lineRule="auto"/>
        <w:ind w:left="357"/>
        <w:jc w:val="both"/>
        <w:rPr>
          <w:rFonts w:ascii="Microsoft PhagsPa" w:eastAsia="Microsoft JhengHei UI" w:hAnsi="Microsoft PhagsPa"/>
          <w:sz w:val="22"/>
          <w:szCs w:val="22"/>
          <w:lang w:val="pt-PT"/>
        </w:rPr>
      </w:pPr>
    </w:p>
    <w:p w14:paraId="1735901A" w14:textId="27D64039" w:rsidR="003D2DE6" w:rsidRPr="003D2DE6" w:rsidRDefault="003D2DE6" w:rsidP="003D2DE6">
      <w:pPr>
        <w:spacing w:after="240" w:line="360" w:lineRule="auto"/>
        <w:ind w:left="357"/>
        <w:jc w:val="both"/>
        <w:rPr>
          <w:rFonts w:ascii="Microsoft PhagsPa" w:eastAsia="Microsoft JhengHei UI" w:hAnsi="Microsoft PhagsPa"/>
          <w:sz w:val="22"/>
          <w:szCs w:val="22"/>
          <w:lang w:val="pt-PT"/>
        </w:rPr>
      </w:pPr>
      <w:r w:rsidRPr="003D2DE6">
        <w:rPr>
          <w:rFonts w:ascii="Microsoft PhagsPa" w:eastAsia="Microsoft JhengHei UI" w:hAnsi="Microsoft PhagsPa"/>
          <w:sz w:val="22"/>
          <w:szCs w:val="22"/>
          <w:lang w:val="pt-PT"/>
        </w:rPr>
        <w:t xml:space="preserve">O bem-estar financeiro </w:t>
      </w:r>
      <w:r w:rsidR="000271F4" w:rsidRPr="000271F4">
        <w:rPr>
          <w:rFonts w:ascii="Microsoft PhagsPa" w:eastAsia="Microsoft JhengHei UI" w:hAnsi="Microsoft PhagsPa"/>
          <w:sz w:val="22"/>
          <w:szCs w:val="22"/>
          <w:lang w:val="pt-PT"/>
        </w:rPr>
        <w:t>não depende apenas de quanto se ganha, mas também da forma como se gere o dinheiro, se planeiam as despesas e se tomam decisões ao longo da vida</w:t>
      </w:r>
      <w:r w:rsidRPr="003D2DE6">
        <w:rPr>
          <w:rFonts w:ascii="Microsoft PhagsPa" w:eastAsia="Microsoft JhengHei UI" w:hAnsi="Microsoft PhagsPa"/>
          <w:sz w:val="22"/>
          <w:szCs w:val="22"/>
          <w:lang w:val="pt-PT"/>
        </w:rPr>
        <w:t xml:space="preserve">. Ter uma visão clara da situação financeira, estabelecer prioridades e criar hábitos consistentes pode ajudar a reduzir a pressão associada às finanças pessoais e a </w:t>
      </w:r>
      <w:r w:rsidR="00FB237C">
        <w:rPr>
          <w:rFonts w:ascii="Microsoft PhagsPa" w:eastAsia="Microsoft JhengHei UI" w:hAnsi="Microsoft PhagsPa"/>
          <w:sz w:val="22"/>
          <w:szCs w:val="22"/>
          <w:lang w:val="pt-PT"/>
        </w:rPr>
        <w:t>t</w:t>
      </w:r>
      <w:r w:rsidR="000271F4" w:rsidRPr="000271F4">
        <w:rPr>
          <w:rFonts w:ascii="Microsoft PhagsPa" w:eastAsia="Microsoft JhengHei UI" w:hAnsi="Microsoft PhagsPa"/>
          <w:sz w:val="22"/>
          <w:szCs w:val="22"/>
          <w:lang w:val="pt-PT"/>
        </w:rPr>
        <w:t>er maior segurança na gestão do dinheiro</w:t>
      </w:r>
      <w:r w:rsidRPr="003D2DE6">
        <w:rPr>
          <w:rFonts w:ascii="Microsoft PhagsPa" w:eastAsia="Microsoft JhengHei UI" w:hAnsi="Microsoft PhagsPa"/>
          <w:sz w:val="22"/>
          <w:szCs w:val="22"/>
          <w:lang w:val="pt-PT"/>
        </w:rPr>
        <w:t>.</w:t>
      </w:r>
    </w:p>
    <w:p w14:paraId="26AA7420" w14:textId="20B5A140" w:rsidR="002F5B37" w:rsidRDefault="00A60E36" w:rsidP="00D763C9">
      <w:pPr>
        <w:spacing w:after="240" w:line="360" w:lineRule="auto"/>
        <w:ind w:left="357"/>
        <w:jc w:val="both"/>
        <w:rPr>
          <w:rFonts w:ascii="Microsoft PhagsPa" w:eastAsia="Microsoft JhengHei UI" w:hAnsi="Microsoft PhagsPa"/>
          <w:sz w:val="22"/>
          <w:szCs w:val="22"/>
          <w:lang w:val="pt-PT"/>
        </w:rPr>
      </w:pPr>
      <w:r>
        <w:rPr>
          <w:rFonts w:ascii="Microsoft PhagsPa" w:eastAsia="Microsoft JhengHei UI" w:hAnsi="Microsoft PhagsPa"/>
          <w:sz w:val="22"/>
          <w:szCs w:val="22"/>
          <w:lang w:val="pt-PT"/>
        </w:rPr>
        <w:t>No âmbito do Dia Mundial da Poupança</w:t>
      </w:r>
      <w:r w:rsidR="002954E5">
        <w:rPr>
          <w:rFonts w:ascii="Microsoft PhagsPa" w:eastAsia="Microsoft JhengHei UI" w:hAnsi="Microsoft PhagsPa"/>
          <w:sz w:val="22"/>
          <w:szCs w:val="22"/>
          <w:lang w:val="pt-PT"/>
        </w:rPr>
        <w:t>, que se celebra a 31 de outubro,</w:t>
      </w:r>
      <w:r>
        <w:rPr>
          <w:rFonts w:ascii="Microsoft PhagsPa" w:eastAsia="Microsoft JhengHei UI" w:hAnsi="Microsoft PhagsPa"/>
          <w:sz w:val="22"/>
          <w:szCs w:val="22"/>
          <w:lang w:val="pt-PT"/>
        </w:rPr>
        <w:t xml:space="preserve"> e a</w:t>
      </w:r>
      <w:r w:rsidR="003D2DE6" w:rsidRPr="003D2DE6">
        <w:rPr>
          <w:rFonts w:ascii="Microsoft PhagsPa" w:eastAsia="Microsoft JhengHei UI" w:hAnsi="Microsoft PhagsPa"/>
          <w:sz w:val="22"/>
          <w:szCs w:val="22"/>
          <w:lang w:val="pt-PT"/>
        </w:rPr>
        <w:t xml:space="preserve"> pensar em quem procura melhorar a relação com as suas finanças e alcançar maior equilíbrio financeiro, </w:t>
      </w:r>
      <w:r w:rsidR="00D763C9" w:rsidRPr="00D763C9">
        <w:rPr>
          <w:rFonts w:ascii="Microsoft PhagsPa" w:eastAsia="Microsoft JhengHei UI" w:hAnsi="Microsoft PhagsPa"/>
          <w:sz w:val="22"/>
          <w:szCs w:val="22"/>
          <w:lang w:val="pt-PT"/>
        </w:rPr>
        <w:t xml:space="preserve">o </w:t>
      </w:r>
      <w:hyperlink r:id="rId10" w:history="1">
        <w:r w:rsidR="00D763C9" w:rsidRPr="00D763C9">
          <w:rPr>
            <w:rStyle w:val="Hiperligao"/>
            <w:rFonts w:ascii="Microsoft PhagsPa" w:eastAsia="Microsoft JhengHei UI" w:hAnsi="Microsoft PhagsPa"/>
            <w:sz w:val="22"/>
            <w:szCs w:val="22"/>
            <w:lang w:val="pt-PT"/>
          </w:rPr>
          <w:t>Doutor Finanças</w:t>
        </w:r>
      </w:hyperlink>
      <w:r w:rsidR="00D763C9" w:rsidRPr="00D763C9">
        <w:rPr>
          <w:rFonts w:ascii="Microsoft PhagsPa" w:eastAsia="Microsoft JhengHei UI" w:hAnsi="Microsoft PhagsPa"/>
          <w:sz w:val="22"/>
          <w:szCs w:val="22"/>
          <w:lang w:val="pt-PT"/>
        </w:rPr>
        <w:t xml:space="preserve"> </w:t>
      </w:r>
      <w:r w:rsidR="003D2DE6" w:rsidRPr="003D2DE6">
        <w:rPr>
          <w:rFonts w:ascii="Microsoft PhagsPa" w:eastAsia="Microsoft JhengHei UI" w:hAnsi="Microsoft PhagsPa"/>
          <w:sz w:val="22"/>
          <w:szCs w:val="22"/>
          <w:lang w:val="pt-PT"/>
        </w:rPr>
        <w:t>reuniu cinco dicas práticas que podem ajudar a reforçar o bem-estar financeiro</w:t>
      </w:r>
      <w:r w:rsidR="0032632B" w:rsidRPr="0032632B">
        <w:rPr>
          <w:rFonts w:ascii="Microsoft PhagsPa" w:eastAsia="Microsoft JhengHei UI" w:hAnsi="Microsoft PhagsPa"/>
          <w:sz w:val="22"/>
          <w:szCs w:val="22"/>
          <w:lang w:val="pt-PT"/>
        </w:rPr>
        <w:t>.</w:t>
      </w:r>
      <w:r w:rsidR="00CE7139" w:rsidRPr="00CE7139">
        <w:rPr>
          <w:rFonts w:ascii="Microsoft PhagsPa" w:eastAsia="Microsoft JhengHei UI" w:hAnsi="Microsoft PhagsPa"/>
          <w:sz w:val="22"/>
          <w:szCs w:val="22"/>
          <w:lang w:val="pt-PT"/>
        </w:rPr>
        <w:t xml:space="preserve"> </w:t>
      </w:r>
    </w:p>
    <w:p w14:paraId="3D20BE3B" w14:textId="2697E445" w:rsidR="00DC411D" w:rsidRPr="0014328B" w:rsidRDefault="001F7819" w:rsidP="0014328B">
      <w:pPr>
        <w:pStyle w:val="PargrafodaLista"/>
        <w:numPr>
          <w:ilvl w:val="0"/>
          <w:numId w:val="6"/>
        </w:numPr>
        <w:spacing w:after="240" w:line="360" w:lineRule="auto"/>
        <w:jc w:val="both"/>
        <w:rPr>
          <w:rFonts w:ascii="Microsoft PhagsPa" w:eastAsia="Microsoft JhengHei UI" w:hAnsi="Microsoft PhagsPa"/>
          <w:lang w:val="pt-PT"/>
        </w:rPr>
      </w:pPr>
      <w:r w:rsidRPr="001F7819">
        <w:rPr>
          <w:rFonts w:ascii="Microsoft PhagsPa" w:eastAsia="Microsoft JhengHei UI" w:hAnsi="Microsoft PhagsPa"/>
          <w:b/>
          <w:bCs/>
          <w:color w:val="0195C7"/>
          <w:lang w:val="pt-PT"/>
        </w:rPr>
        <w:t>Conhecer o ponto de partida</w:t>
      </w:r>
    </w:p>
    <w:p w14:paraId="7918FD29" w14:textId="7493C0F2" w:rsidR="001F7819" w:rsidRPr="001F7819" w:rsidRDefault="46F65485" w:rsidP="001F7819">
      <w:pPr>
        <w:spacing w:after="240" w:line="360" w:lineRule="auto"/>
        <w:ind w:left="426"/>
        <w:jc w:val="both"/>
        <w:rPr>
          <w:rFonts w:ascii="Microsoft PhagsPa" w:eastAsia="Microsoft JhengHei UI" w:hAnsi="Microsoft PhagsPa"/>
          <w:sz w:val="22"/>
          <w:szCs w:val="22"/>
          <w:lang w:val="pt-PT"/>
        </w:rPr>
      </w:pPr>
      <w:r w:rsidRPr="46F65485">
        <w:rPr>
          <w:rFonts w:ascii="Microsoft PhagsPa" w:eastAsia="Microsoft JhengHei UI" w:hAnsi="Microsoft PhagsPa"/>
          <w:sz w:val="22"/>
          <w:szCs w:val="22"/>
          <w:lang w:val="pt-PT"/>
        </w:rPr>
        <w:t>O primeiro passo é perceber qual é a situação financeira atual e quanto dinheiro está efetivamente disponível todos os meses. Para isso, é necessário identificar os rendimentos, as despesas fixas e variáveis, os créditos existentes e a poupança, de forma a perceber para onde está a ir o dinheiro e qual a margem disponível para fazer face a outros encargos ou poupar.</w:t>
      </w:r>
    </w:p>
    <w:p w14:paraId="10ABC0B2" w14:textId="49EBBA4B" w:rsidR="001F7819" w:rsidRPr="001F7819" w:rsidRDefault="001F7819" w:rsidP="001F7819">
      <w:pPr>
        <w:spacing w:after="240" w:line="360" w:lineRule="auto"/>
        <w:ind w:left="426"/>
        <w:jc w:val="both"/>
        <w:rPr>
          <w:rFonts w:ascii="Microsoft PhagsPa" w:eastAsia="Microsoft JhengHei UI" w:hAnsi="Microsoft PhagsPa"/>
          <w:sz w:val="22"/>
          <w:szCs w:val="22"/>
          <w:lang w:val="pt-PT"/>
        </w:rPr>
      </w:pPr>
      <w:r w:rsidRPr="001F7819">
        <w:rPr>
          <w:rFonts w:ascii="Microsoft PhagsPa" w:eastAsia="Microsoft JhengHei UI" w:hAnsi="Microsoft PhagsPa"/>
          <w:sz w:val="22"/>
          <w:szCs w:val="22"/>
          <w:lang w:val="pt-PT"/>
        </w:rPr>
        <w:t xml:space="preserve">Ter esta visão global ajuda a identificar eventuais desequilíbrios </w:t>
      </w:r>
      <w:r w:rsidR="000271F4" w:rsidRPr="000271F4">
        <w:rPr>
          <w:rFonts w:ascii="Microsoft PhagsPa" w:eastAsia="Microsoft JhengHei UI" w:hAnsi="Microsoft PhagsPa"/>
          <w:sz w:val="22"/>
          <w:szCs w:val="22"/>
          <w:lang w:val="pt-PT"/>
        </w:rPr>
        <w:t>e a perceber onde pode ser necessário fazer alterações ao orçamento.</w:t>
      </w:r>
    </w:p>
    <w:p w14:paraId="5BF07517" w14:textId="486ADB73" w:rsidR="0014328B" w:rsidRPr="00D763C9" w:rsidRDefault="001F7819" w:rsidP="0014328B">
      <w:pPr>
        <w:pStyle w:val="PargrafodaLista"/>
        <w:numPr>
          <w:ilvl w:val="0"/>
          <w:numId w:val="6"/>
        </w:numPr>
        <w:spacing w:after="240" w:line="360" w:lineRule="auto"/>
        <w:jc w:val="both"/>
        <w:rPr>
          <w:rFonts w:ascii="Microsoft PhagsPa" w:eastAsia="Microsoft JhengHei UI" w:hAnsi="Microsoft PhagsPa"/>
          <w:lang w:val="pt-PT"/>
        </w:rPr>
      </w:pPr>
      <w:r w:rsidRPr="001F7819">
        <w:rPr>
          <w:rFonts w:ascii="Microsoft PhagsPa" w:eastAsia="Microsoft JhengHei UI" w:hAnsi="Microsoft PhagsPa"/>
          <w:b/>
          <w:bCs/>
          <w:color w:val="0195C7"/>
          <w:lang w:val="pt-PT"/>
        </w:rPr>
        <w:t>Organizar as despesas e definir prioridades</w:t>
      </w:r>
    </w:p>
    <w:p w14:paraId="56ADEBBC" w14:textId="00791B55" w:rsidR="001F7819" w:rsidRPr="001F7819" w:rsidRDefault="001F7819" w:rsidP="001F7819">
      <w:pPr>
        <w:spacing w:line="360" w:lineRule="auto"/>
        <w:ind w:left="357"/>
        <w:jc w:val="both"/>
        <w:rPr>
          <w:rFonts w:ascii="Microsoft PhagsPa" w:eastAsia="Microsoft JhengHei UI" w:hAnsi="Microsoft PhagsPa"/>
          <w:sz w:val="22"/>
          <w:szCs w:val="22"/>
          <w:lang w:val="pt-PT"/>
        </w:rPr>
      </w:pPr>
      <w:r w:rsidRPr="001F7819">
        <w:rPr>
          <w:rFonts w:ascii="Microsoft PhagsPa" w:eastAsia="Microsoft JhengHei UI" w:hAnsi="Microsoft PhagsPa"/>
          <w:sz w:val="22"/>
          <w:szCs w:val="22"/>
          <w:lang w:val="pt-PT"/>
        </w:rPr>
        <w:lastRenderedPageBreak/>
        <w:t>Nem todas as despesas têm o mesmo peso ou importância</w:t>
      </w:r>
      <w:r w:rsidR="000271F4">
        <w:rPr>
          <w:rFonts w:ascii="Microsoft PhagsPa" w:eastAsia="Microsoft JhengHei UI" w:hAnsi="Microsoft PhagsPa"/>
          <w:sz w:val="22"/>
          <w:szCs w:val="22"/>
          <w:lang w:val="pt-PT"/>
        </w:rPr>
        <w:t xml:space="preserve"> no orçamento familiar</w:t>
      </w:r>
      <w:r w:rsidRPr="001F7819">
        <w:rPr>
          <w:rFonts w:ascii="Microsoft PhagsPa" w:eastAsia="Microsoft JhengHei UI" w:hAnsi="Microsoft PhagsPa"/>
          <w:sz w:val="22"/>
          <w:szCs w:val="22"/>
          <w:lang w:val="pt-PT"/>
        </w:rPr>
        <w:t xml:space="preserve">. Distinguir os encargos essenciais daqueles que podem ser ajustados permite </w:t>
      </w:r>
      <w:r w:rsidR="000271F4" w:rsidRPr="000271F4">
        <w:rPr>
          <w:rFonts w:ascii="Microsoft PhagsPa" w:eastAsia="Microsoft JhengHei UI" w:hAnsi="Microsoft PhagsPa"/>
          <w:sz w:val="22"/>
          <w:szCs w:val="22"/>
          <w:lang w:val="pt-PT"/>
        </w:rPr>
        <w:t>identificar oportunidades de poupança sem comprometer as necessidades do dia a dia</w:t>
      </w:r>
      <w:r w:rsidRPr="001F7819">
        <w:rPr>
          <w:rFonts w:ascii="Microsoft PhagsPa" w:eastAsia="Microsoft JhengHei UI" w:hAnsi="Microsoft PhagsPa"/>
          <w:sz w:val="22"/>
          <w:szCs w:val="22"/>
          <w:lang w:val="pt-PT"/>
        </w:rPr>
        <w:t>.</w:t>
      </w:r>
    </w:p>
    <w:p w14:paraId="6E131A33" w14:textId="69396BCD" w:rsidR="002F5B37" w:rsidRPr="002F5B37" w:rsidRDefault="001F7819" w:rsidP="001F7819">
      <w:pPr>
        <w:spacing w:line="360" w:lineRule="auto"/>
        <w:ind w:left="357"/>
        <w:jc w:val="both"/>
        <w:rPr>
          <w:rFonts w:ascii="Microsoft PhagsPa" w:eastAsia="Microsoft JhengHei UI" w:hAnsi="Microsoft PhagsPa"/>
          <w:sz w:val="22"/>
          <w:szCs w:val="22"/>
          <w:lang w:val="pt-PT"/>
        </w:rPr>
      </w:pPr>
      <w:r w:rsidRPr="001F7819">
        <w:rPr>
          <w:rFonts w:ascii="Microsoft PhagsPa" w:eastAsia="Microsoft JhengHei UI" w:hAnsi="Microsoft PhagsPa"/>
          <w:sz w:val="22"/>
          <w:szCs w:val="22"/>
          <w:lang w:val="pt-PT"/>
        </w:rPr>
        <w:t>Também pode ser útil rever regularmente contratos, subscrições, seguros, comissões bancárias ou outros pagamentos recorrentes, garantindo que continuam adequados às necessidades existentes.</w:t>
      </w:r>
    </w:p>
    <w:p w14:paraId="30C668C8" w14:textId="7E157A19" w:rsidR="00963E08" w:rsidRPr="0014328B" w:rsidRDefault="001F7819" w:rsidP="00963E08">
      <w:pPr>
        <w:pStyle w:val="PargrafodaLista"/>
        <w:numPr>
          <w:ilvl w:val="0"/>
          <w:numId w:val="6"/>
        </w:numPr>
        <w:spacing w:after="240" w:line="360" w:lineRule="auto"/>
        <w:jc w:val="both"/>
        <w:rPr>
          <w:rFonts w:ascii="Microsoft PhagsPa" w:eastAsia="Microsoft JhengHei UI" w:hAnsi="Microsoft PhagsPa"/>
          <w:lang w:val="pt-PT"/>
        </w:rPr>
      </w:pPr>
      <w:r w:rsidRPr="001F7819">
        <w:rPr>
          <w:rFonts w:ascii="Microsoft PhagsPa" w:eastAsia="Microsoft JhengHei UI" w:hAnsi="Microsoft PhagsPa"/>
          <w:b/>
          <w:bCs/>
          <w:color w:val="0195C7"/>
          <w:lang w:val="pt-PT"/>
        </w:rPr>
        <w:t>Criar uma reserva para imprevistos</w:t>
      </w:r>
    </w:p>
    <w:p w14:paraId="570FC345" w14:textId="77777777" w:rsidR="001F7819" w:rsidRPr="001F7819" w:rsidRDefault="001F7819" w:rsidP="001F7819">
      <w:pPr>
        <w:spacing w:line="360" w:lineRule="auto"/>
        <w:ind w:left="357"/>
        <w:jc w:val="both"/>
        <w:rPr>
          <w:rFonts w:ascii="Microsoft PhagsPa" w:eastAsia="Microsoft JhengHei UI" w:hAnsi="Microsoft PhagsPa"/>
          <w:sz w:val="22"/>
          <w:szCs w:val="22"/>
          <w:lang w:val="pt-PT"/>
        </w:rPr>
      </w:pPr>
      <w:r w:rsidRPr="001F7819">
        <w:rPr>
          <w:rFonts w:ascii="Microsoft PhagsPa" w:eastAsia="Microsoft JhengHei UI" w:hAnsi="Microsoft PhagsPa"/>
          <w:sz w:val="22"/>
          <w:szCs w:val="22"/>
          <w:lang w:val="pt-PT"/>
        </w:rPr>
        <w:t>Uma avaria, uma despesa de saúde ou outro encargo inesperado pode pressionar o orçamento quando não existe dinheiro disponível para lhe fazer face.</w:t>
      </w:r>
    </w:p>
    <w:p w14:paraId="32795972" w14:textId="1609A9E4" w:rsidR="0016079C" w:rsidRPr="00D8477D" w:rsidRDefault="001F7819" w:rsidP="001F7819">
      <w:pPr>
        <w:spacing w:line="360" w:lineRule="auto"/>
        <w:ind w:left="357"/>
        <w:jc w:val="both"/>
        <w:rPr>
          <w:rFonts w:ascii="Microsoft PhagsPa" w:eastAsia="Microsoft JhengHei UI" w:hAnsi="Microsoft PhagsPa"/>
          <w:sz w:val="22"/>
          <w:szCs w:val="22"/>
          <w:lang w:val="pt-PT"/>
        </w:rPr>
      </w:pPr>
      <w:r w:rsidRPr="001F7819">
        <w:rPr>
          <w:rFonts w:ascii="Microsoft PhagsPa" w:eastAsia="Microsoft JhengHei UI" w:hAnsi="Microsoft PhagsPa"/>
          <w:sz w:val="22"/>
          <w:szCs w:val="22"/>
          <w:lang w:val="pt-PT"/>
        </w:rPr>
        <w:t xml:space="preserve">Criar gradualmente uma reserva financeira para este tipo de situações ajuda a </w:t>
      </w:r>
      <w:r w:rsidR="000271F4" w:rsidRPr="000271F4">
        <w:rPr>
          <w:rFonts w:ascii="Microsoft PhagsPa" w:eastAsia="Microsoft JhengHei UI" w:hAnsi="Microsoft PhagsPa"/>
          <w:sz w:val="22"/>
          <w:szCs w:val="22"/>
          <w:lang w:val="pt-PT"/>
        </w:rPr>
        <w:t>lidar com despesas inesperadas sem comprometer o pagamento dos encargos habituais</w:t>
      </w:r>
      <w:r w:rsidRPr="001F7819">
        <w:rPr>
          <w:rFonts w:ascii="Microsoft PhagsPa" w:eastAsia="Microsoft JhengHei UI" w:hAnsi="Microsoft PhagsPa"/>
          <w:sz w:val="22"/>
          <w:szCs w:val="22"/>
          <w:lang w:val="pt-PT"/>
        </w:rPr>
        <w:t xml:space="preserve"> e pode reduzir a necessidade de recorrer a crédito quando surge uma emergência.</w:t>
      </w:r>
      <w:r w:rsidR="000271F4">
        <w:rPr>
          <w:rFonts w:ascii="Microsoft PhagsPa" w:eastAsia="Microsoft JhengHei UI" w:hAnsi="Microsoft PhagsPa"/>
          <w:sz w:val="22"/>
          <w:szCs w:val="22"/>
          <w:lang w:val="pt-PT"/>
        </w:rPr>
        <w:t xml:space="preserve"> </w:t>
      </w:r>
      <w:r w:rsidR="000271F4" w:rsidRPr="000271F4">
        <w:rPr>
          <w:rFonts w:ascii="Microsoft PhagsPa" w:eastAsia="Microsoft JhengHei UI" w:hAnsi="Microsoft PhagsPa"/>
          <w:sz w:val="22"/>
          <w:szCs w:val="22"/>
          <w:lang w:val="pt-PT"/>
        </w:rPr>
        <w:t>Esta poupança deve estar facilmente acessível, para poder ser utilizada sempre que necessário.</w:t>
      </w:r>
    </w:p>
    <w:p w14:paraId="17D1A321" w14:textId="111DFE98" w:rsidR="00753D12" w:rsidRPr="0014328B" w:rsidRDefault="001F7819" w:rsidP="00753D12">
      <w:pPr>
        <w:pStyle w:val="PargrafodaLista"/>
        <w:numPr>
          <w:ilvl w:val="0"/>
          <w:numId w:val="6"/>
        </w:numPr>
        <w:spacing w:after="240" w:line="360" w:lineRule="auto"/>
        <w:jc w:val="both"/>
        <w:rPr>
          <w:rFonts w:ascii="Microsoft PhagsPa" w:eastAsia="Microsoft JhengHei UI" w:hAnsi="Microsoft PhagsPa"/>
          <w:lang w:val="pt-PT"/>
        </w:rPr>
      </w:pPr>
      <w:r w:rsidRPr="001F7819">
        <w:rPr>
          <w:rFonts w:ascii="Microsoft PhagsPa" w:eastAsia="Microsoft JhengHei UI" w:hAnsi="Microsoft PhagsPa"/>
          <w:b/>
          <w:bCs/>
          <w:color w:val="0195C7"/>
          <w:lang w:val="pt-PT"/>
        </w:rPr>
        <w:t>Definir objetivos financeiros concretos</w:t>
      </w:r>
    </w:p>
    <w:p w14:paraId="188BA79E" w14:textId="77777777" w:rsidR="001F7819" w:rsidRPr="001F7819" w:rsidRDefault="001F7819" w:rsidP="001F7819">
      <w:pPr>
        <w:spacing w:line="360" w:lineRule="auto"/>
        <w:ind w:left="357"/>
        <w:jc w:val="both"/>
        <w:rPr>
          <w:rFonts w:ascii="Microsoft PhagsPa" w:eastAsia="Microsoft JhengHei UI" w:hAnsi="Microsoft PhagsPa"/>
          <w:sz w:val="22"/>
          <w:szCs w:val="22"/>
          <w:lang w:val="pt-PT"/>
        </w:rPr>
      </w:pPr>
      <w:r w:rsidRPr="001F7819">
        <w:rPr>
          <w:rFonts w:ascii="Microsoft PhagsPa" w:eastAsia="Microsoft JhengHei UI" w:hAnsi="Microsoft PhagsPa"/>
          <w:sz w:val="22"/>
          <w:szCs w:val="22"/>
          <w:lang w:val="pt-PT"/>
        </w:rPr>
        <w:t>Poupar ou reorganizar as finanças torna-se mais simples quando existe um objetivo claro. Criar uma reserva de emergência, preparar uma compra, reduzir uma dívida ou planear uma determinada fase da vida são exemplos de metas que podem ajudar a orientar as decisões.</w:t>
      </w:r>
    </w:p>
    <w:p w14:paraId="79A3D6FE" w14:textId="5A5C3698" w:rsidR="00563C07" w:rsidRPr="00563C07" w:rsidRDefault="001F7819" w:rsidP="001F7819">
      <w:pPr>
        <w:spacing w:line="360" w:lineRule="auto"/>
        <w:ind w:left="357"/>
        <w:jc w:val="both"/>
        <w:rPr>
          <w:rFonts w:ascii="Microsoft PhagsPa" w:eastAsia="Microsoft JhengHei UI" w:hAnsi="Microsoft PhagsPa"/>
          <w:sz w:val="22"/>
          <w:szCs w:val="22"/>
          <w:lang w:val="pt-PT"/>
        </w:rPr>
      </w:pPr>
      <w:r w:rsidRPr="001F7819">
        <w:rPr>
          <w:rFonts w:ascii="Microsoft PhagsPa" w:eastAsia="Microsoft JhengHei UI" w:hAnsi="Microsoft PhagsPa"/>
          <w:sz w:val="22"/>
          <w:szCs w:val="22"/>
          <w:lang w:val="pt-PT"/>
        </w:rPr>
        <w:t>Definir objetivos realistas, adaptados ao rendimento disponível e ao prazo em causa, permite também acompanhar a evolução e fazer os ajustes necessários ao longo do tempo.</w:t>
      </w:r>
    </w:p>
    <w:p w14:paraId="7C95BADF" w14:textId="1821409E" w:rsidR="00563C07" w:rsidRPr="009E5BCE" w:rsidRDefault="001F7819" w:rsidP="00753D12">
      <w:pPr>
        <w:pStyle w:val="PargrafodaLista"/>
        <w:numPr>
          <w:ilvl w:val="0"/>
          <w:numId w:val="6"/>
        </w:numPr>
        <w:spacing w:after="240" w:line="360" w:lineRule="auto"/>
        <w:jc w:val="both"/>
        <w:rPr>
          <w:rFonts w:ascii="Microsoft PhagsPa" w:eastAsia="Microsoft JhengHei UI" w:hAnsi="Microsoft PhagsPa"/>
          <w:lang w:val="pt-PT"/>
        </w:rPr>
      </w:pPr>
      <w:r w:rsidRPr="001F7819">
        <w:rPr>
          <w:rFonts w:ascii="Microsoft PhagsPa" w:eastAsia="Microsoft JhengHei UI" w:hAnsi="Microsoft PhagsPa"/>
          <w:b/>
          <w:bCs/>
          <w:color w:val="0195C7"/>
          <w:lang w:val="pt-PT"/>
        </w:rPr>
        <w:t>Desenvolver as competências financeiras</w:t>
      </w:r>
    </w:p>
    <w:p w14:paraId="77DF98AA" w14:textId="4570CE5D" w:rsidR="001F7819" w:rsidRDefault="000271F4" w:rsidP="001F7819">
      <w:pPr>
        <w:spacing w:line="360" w:lineRule="auto"/>
        <w:ind w:left="357"/>
        <w:jc w:val="both"/>
        <w:rPr>
          <w:rFonts w:ascii="Microsoft PhagsPa" w:eastAsia="Microsoft JhengHei UI" w:hAnsi="Microsoft PhagsPa"/>
          <w:sz w:val="22"/>
          <w:szCs w:val="22"/>
          <w:lang w:val="pt-PT"/>
        </w:rPr>
      </w:pPr>
      <w:r w:rsidRPr="000271F4">
        <w:rPr>
          <w:rFonts w:ascii="Microsoft PhagsPa" w:eastAsia="Microsoft JhengHei UI" w:hAnsi="Microsoft PhagsPa"/>
          <w:sz w:val="22"/>
          <w:szCs w:val="22"/>
          <w:lang w:val="pt-PT"/>
        </w:rPr>
        <w:t xml:space="preserve">Gerir melhor o dinheiro também implica compreender as diferentes opções disponíveis e saber avaliar as suas consequências. Conhecer conceitos relacionados com o </w:t>
      </w:r>
      <w:r w:rsidRPr="000271F4">
        <w:rPr>
          <w:rFonts w:ascii="Microsoft PhagsPa" w:eastAsia="Microsoft JhengHei UI" w:hAnsi="Microsoft PhagsPa"/>
          <w:sz w:val="22"/>
          <w:szCs w:val="22"/>
          <w:lang w:val="pt-PT"/>
        </w:rPr>
        <w:lastRenderedPageBreak/>
        <w:t>orçamento, a poupança, o crédito, os seguros ou os investimentos pode fazer a diferença na forma como se tomam decisões financeiras.</w:t>
      </w:r>
    </w:p>
    <w:p w14:paraId="6D54EF2F" w14:textId="57AB37A8" w:rsidR="000271F4" w:rsidRDefault="000271F4" w:rsidP="001F7819">
      <w:pPr>
        <w:spacing w:line="360" w:lineRule="auto"/>
        <w:ind w:left="357"/>
        <w:jc w:val="both"/>
        <w:rPr>
          <w:rFonts w:ascii="Microsoft PhagsPa" w:eastAsia="Microsoft JhengHei UI" w:hAnsi="Microsoft PhagsPa"/>
          <w:sz w:val="22"/>
          <w:szCs w:val="22"/>
          <w:lang w:val="pt-PT"/>
        </w:rPr>
      </w:pPr>
      <w:r w:rsidRPr="000271F4">
        <w:rPr>
          <w:rFonts w:ascii="Microsoft PhagsPa" w:eastAsia="Microsoft JhengHei UI" w:hAnsi="Microsoft PhagsPa"/>
          <w:sz w:val="22"/>
          <w:szCs w:val="22"/>
          <w:lang w:val="pt-PT"/>
        </w:rPr>
        <w:t>Mas nem sempre é fácil perceber até que ponto se dominam estes temas. Identificar os conhecimentos que já existem e as áreas em que é necessário aprender mais pode ser um primeiro passo para tomar decisões com maior confiança e segurança.</w:t>
      </w:r>
    </w:p>
    <w:p w14:paraId="4A1BC630" w14:textId="1B3C9AA4" w:rsidR="000271F4" w:rsidRPr="001F7819" w:rsidRDefault="000271F4" w:rsidP="001F7819">
      <w:pPr>
        <w:spacing w:line="360" w:lineRule="auto"/>
        <w:ind w:left="357"/>
        <w:jc w:val="both"/>
        <w:rPr>
          <w:rFonts w:ascii="Microsoft PhagsPa" w:eastAsia="Microsoft JhengHei UI" w:hAnsi="Microsoft PhagsPa"/>
          <w:sz w:val="22"/>
          <w:szCs w:val="22"/>
          <w:lang w:val="pt-PT"/>
        </w:rPr>
      </w:pPr>
      <w:r w:rsidRPr="000271F4">
        <w:rPr>
          <w:rFonts w:ascii="Microsoft PhagsPa" w:eastAsia="Microsoft JhengHei UI" w:hAnsi="Microsoft PhagsPa"/>
          <w:sz w:val="22"/>
          <w:szCs w:val="22"/>
          <w:lang w:val="pt-PT"/>
        </w:rPr>
        <w:t xml:space="preserve">Para quem pretende </w:t>
      </w:r>
      <w:r w:rsidR="00971DA5">
        <w:rPr>
          <w:rFonts w:ascii="Microsoft PhagsPa" w:eastAsia="Microsoft JhengHei UI" w:hAnsi="Microsoft PhagsPa"/>
          <w:sz w:val="22"/>
          <w:szCs w:val="22"/>
          <w:lang w:val="pt-PT"/>
        </w:rPr>
        <w:t>avaliar</w:t>
      </w:r>
      <w:r w:rsidRPr="000271F4">
        <w:rPr>
          <w:rFonts w:ascii="Microsoft PhagsPa" w:eastAsia="Microsoft JhengHei UI" w:hAnsi="Microsoft PhagsPa"/>
          <w:sz w:val="22"/>
          <w:szCs w:val="22"/>
          <w:lang w:val="pt-PT"/>
        </w:rPr>
        <w:t xml:space="preserve"> os seus conhecimentos sobre finanças pessoais, o Doutor Finanças disponibiliza o </w:t>
      </w:r>
      <w:hyperlink r:id="rId11" w:history="1">
        <w:r w:rsidRPr="00971DA5">
          <w:rPr>
            <w:rStyle w:val="Hiperligao"/>
            <w:rFonts w:ascii="Microsoft PhagsPa" w:eastAsia="Microsoft JhengHei UI" w:hAnsi="Microsoft PhagsPa"/>
            <w:sz w:val="22"/>
            <w:szCs w:val="22"/>
            <w:lang w:val="pt-PT"/>
          </w:rPr>
          <w:t>Diagnóstico de Competências Financeiras</w:t>
        </w:r>
      </w:hyperlink>
      <w:r w:rsidRPr="000271F4">
        <w:rPr>
          <w:rFonts w:ascii="Microsoft PhagsPa" w:eastAsia="Microsoft JhengHei UI" w:hAnsi="Microsoft PhagsPa"/>
          <w:sz w:val="22"/>
          <w:szCs w:val="22"/>
          <w:lang w:val="pt-PT"/>
        </w:rPr>
        <w:t>, uma ferramenta que permite avaliar diferentes áreas da literacia financeira e identificar os temas em que pode ser útil reforçar conhecimentos.</w:t>
      </w:r>
    </w:p>
    <w:p w14:paraId="4138B374" w14:textId="5E830B4F" w:rsidR="001F7819" w:rsidRDefault="001F7819" w:rsidP="001F7819">
      <w:pPr>
        <w:spacing w:line="360" w:lineRule="auto"/>
        <w:ind w:left="357"/>
        <w:jc w:val="both"/>
        <w:rPr>
          <w:rFonts w:ascii="Microsoft PhagsPa" w:eastAsia="Microsoft JhengHei UI" w:hAnsi="Microsoft PhagsPa"/>
          <w:sz w:val="22"/>
          <w:szCs w:val="22"/>
          <w:lang w:val="pt-PT"/>
        </w:rPr>
      </w:pPr>
    </w:p>
    <w:p w14:paraId="5133A02D" w14:textId="77777777" w:rsidR="00D249E0" w:rsidRDefault="00D249E0" w:rsidP="00324ABF">
      <w:pPr>
        <w:spacing w:after="80" w:line="360" w:lineRule="auto"/>
        <w:ind w:left="357"/>
        <w:jc w:val="both"/>
        <w:rPr>
          <w:rFonts w:ascii="Microsoft PhagsPa" w:eastAsia="Microsoft JhengHei UI" w:hAnsi="Microsoft PhagsPa"/>
          <w:b/>
          <w:bCs/>
          <w:color w:val="0195C7"/>
          <w:sz w:val="18"/>
          <w:szCs w:val="18"/>
          <w:lang w:val="pt-PT"/>
        </w:rPr>
      </w:pPr>
    </w:p>
    <w:p w14:paraId="261A5A5F"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b/>
          <w:bCs/>
          <w:color w:val="404040" w:themeColor="text1" w:themeTint="BF"/>
          <w:sz w:val="18"/>
          <w:szCs w:val="18"/>
          <w:lang w:val="pt-PT"/>
        </w:rPr>
        <w:t>Sobre o Doutor Finanças</w:t>
      </w:r>
      <w:r w:rsidRPr="004368B8">
        <w:rPr>
          <w:rFonts w:ascii="Microsoft PhagsPa" w:eastAsia="Microsoft JhengHei UI" w:hAnsi="Microsoft PhagsPa"/>
          <w:color w:val="404040" w:themeColor="text1" w:themeTint="BF"/>
          <w:sz w:val="18"/>
          <w:szCs w:val="18"/>
          <w:lang w:val="pt-PT"/>
        </w:rPr>
        <w:t> </w:t>
      </w:r>
    </w:p>
    <w:p w14:paraId="5C09B5D8"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O Doutor Finanças é uma fintech especializada na área do bem-estar financeiro, que ajuda as pessoas a tomar melhores decisões financeiras sobre crédito habitação, crédito pessoal e seguros. No mercado desde 2014, faz a ligação entre clientes e instituições financeiras, oferecendo análise, negociação e acompanhamento sem custos. O especialista fechou 2025 com um volume de negócios de 24 milhões de euros, num ano em que foi responsável por 748 milhões de euros em crédito habitação e por mais de 14 mil apólices de seguros, tendo ajudado mais de 200 mil pessoas, através da melhoria das suas condições financeiras.  </w:t>
      </w:r>
    </w:p>
    <w:p w14:paraId="7B91F64F"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Além disso, disponibiliza um portal com 16 milhões de visitas, onde são disponibilizados conteúdos para promover uma vida financeira saudável, bem como uma academia de formação especializada responsável por capacitar, em 2024, mais de 20 mil portugueses em finanças pessoais.  </w:t>
      </w:r>
    </w:p>
    <w:p w14:paraId="29A3228C"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O Doutor Finanças conta com uma equipa com mais de 700 colaboradores, dos quais mais de 420 são especialistas focados na rede de lojas espalhadas de norte a sul do país, incluindo ilhas. O Doutor Finanças destaca-se como uma Fintech de referência, tendo sido reconhecida no Technology Fast 50 da Deloitte, distinguida como Great Place to Work desde 2021 e com a sua Rede de franchising tendo sido galardoada com o 3º lugar enquanto marca de franchising emergente da Europa, pela Federação Europeia de Franchising. </w:t>
      </w:r>
    </w:p>
    <w:p w14:paraId="7271136C"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É possível aceder aos serviços do Doutor Finanças através do seu portal e das 100 lojas espalhadas por todo o território nacional. Mais informação em: </w:t>
      </w:r>
      <w:hyperlink r:id="rId12" w:tgtFrame="_blank" w:history="1">
        <w:r w:rsidRPr="004368B8">
          <w:rPr>
            <w:rStyle w:val="Hiperligao"/>
            <w:rFonts w:ascii="Microsoft PhagsPa" w:eastAsia="Microsoft JhengHei UI" w:hAnsi="Microsoft PhagsPa"/>
            <w:sz w:val="18"/>
            <w:szCs w:val="18"/>
            <w:lang w:val="pt-PT"/>
          </w:rPr>
          <w:t>www.doutorfinancas.pt/sobre-doutor-financas/</w:t>
        </w:r>
      </w:hyperlink>
      <w:r w:rsidRPr="004368B8">
        <w:rPr>
          <w:rFonts w:ascii="Microsoft PhagsPa" w:eastAsia="Microsoft JhengHei UI" w:hAnsi="Microsoft PhagsPa"/>
          <w:color w:val="404040" w:themeColor="text1" w:themeTint="BF"/>
          <w:sz w:val="18"/>
          <w:szCs w:val="18"/>
          <w:lang w:val="pt-PT"/>
        </w:rPr>
        <w:t>   </w:t>
      </w:r>
    </w:p>
    <w:p w14:paraId="770309C5"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 </w:t>
      </w:r>
    </w:p>
    <w:p w14:paraId="4A9ACE5D"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b/>
          <w:bCs/>
          <w:color w:val="404040" w:themeColor="text1" w:themeTint="BF"/>
          <w:sz w:val="18"/>
          <w:szCs w:val="18"/>
          <w:lang w:val="pt-PT"/>
        </w:rPr>
        <w:t>Contactos para a Comunicação Social</w:t>
      </w:r>
      <w:r w:rsidRPr="004368B8">
        <w:rPr>
          <w:rFonts w:ascii="Microsoft PhagsPa" w:eastAsia="Microsoft JhengHei UI" w:hAnsi="Microsoft PhagsPa"/>
          <w:color w:val="404040" w:themeColor="text1" w:themeTint="BF"/>
          <w:sz w:val="18"/>
          <w:szCs w:val="18"/>
          <w:lang w:val="pt-PT"/>
        </w:rPr>
        <w:t> </w:t>
      </w:r>
    </w:p>
    <w:p w14:paraId="2FEBB31B"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rPr>
      </w:pPr>
      <w:r w:rsidRPr="00FB237C">
        <w:rPr>
          <w:rFonts w:ascii="Microsoft PhagsPa" w:eastAsia="Microsoft JhengHei UI" w:hAnsi="Microsoft PhagsPa"/>
          <w:color w:val="404040" w:themeColor="text1" w:themeTint="BF"/>
          <w:sz w:val="18"/>
          <w:szCs w:val="18"/>
          <w:u w:val="single"/>
          <w:lang w:val="en-GB"/>
        </w:rPr>
        <w:lastRenderedPageBreak/>
        <w:t>Lift Consulting</w:t>
      </w:r>
      <w:r w:rsidRPr="004368B8">
        <w:rPr>
          <w:rFonts w:ascii="Microsoft PhagsPa" w:eastAsia="Microsoft JhengHei UI" w:hAnsi="Microsoft PhagsPa"/>
          <w:color w:val="404040" w:themeColor="text1" w:themeTint="BF"/>
          <w:sz w:val="18"/>
          <w:szCs w:val="18"/>
        </w:rPr>
        <w:t> </w:t>
      </w:r>
    </w:p>
    <w:p w14:paraId="0042ED2D"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rPr>
      </w:pPr>
      <w:r w:rsidRPr="00FB237C">
        <w:rPr>
          <w:rFonts w:ascii="Microsoft PhagsPa" w:eastAsia="Microsoft JhengHei UI" w:hAnsi="Microsoft PhagsPa"/>
          <w:color w:val="404040" w:themeColor="text1" w:themeTint="BF"/>
          <w:sz w:val="18"/>
          <w:szCs w:val="18"/>
          <w:lang w:val="en-GB"/>
        </w:rPr>
        <w:t>Raquel Rogeiro | </w:t>
      </w:r>
      <w:hyperlink r:id="rId13" w:tgtFrame="_blank" w:history="1">
        <w:r w:rsidRPr="00FB237C">
          <w:rPr>
            <w:rStyle w:val="Hiperligao"/>
            <w:rFonts w:ascii="Microsoft PhagsPa" w:eastAsia="Microsoft JhengHei UI" w:hAnsi="Microsoft PhagsPa"/>
            <w:sz w:val="18"/>
            <w:szCs w:val="18"/>
            <w:lang w:val="en-GB"/>
          </w:rPr>
          <w:t>raquel.rogeiro@lift.com.pt</w:t>
        </w:r>
      </w:hyperlink>
      <w:r w:rsidRPr="00FB237C">
        <w:rPr>
          <w:rFonts w:ascii="Microsoft PhagsPa" w:eastAsia="Microsoft JhengHei UI" w:hAnsi="Microsoft PhagsPa"/>
          <w:color w:val="404040" w:themeColor="text1" w:themeTint="BF"/>
          <w:sz w:val="18"/>
          <w:szCs w:val="18"/>
          <w:lang w:val="en-GB"/>
        </w:rPr>
        <w:t> | 910 767 719</w:t>
      </w:r>
      <w:r w:rsidRPr="004368B8">
        <w:rPr>
          <w:rFonts w:ascii="Microsoft PhagsPa" w:eastAsia="Microsoft JhengHei UI" w:hAnsi="Microsoft PhagsPa"/>
          <w:color w:val="404040" w:themeColor="text1" w:themeTint="BF"/>
          <w:sz w:val="18"/>
          <w:szCs w:val="18"/>
        </w:rPr>
        <w:t> </w:t>
      </w:r>
    </w:p>
    <w:p w14:paraId="51B0FEB4" w14:textId="493CB8C7" w:rsidR="006C15EC" w:rsidRPr="004368B8" w:rsidRDefault="004368B8" w:rsidP="001C43C6">
      <w:pPr>
        <w:spacing w:after="40" w:line="360" w:lineRule="auto"/>
        <w:ind w:left="357"/>
        <w:jc w:val="both"/>
        <w:rPr>
          <w:rFonts w:ascii="Microsoft PhagsPa" w:eastAsia="Microsoft JhengHei UI" w:hAnsi="Microsoft PhagsPa"/>
          <w:color w:val="404040" w:themeColor="text1" w:themeTint="BF"/>
          <w:sz w:val="18"/>
          <w:szCs w:val="18"/>
          <w:lang w:val="pt-PT"/>
        </w:rPr>
      </w:pPr>
      <w:r w:rsidRPr="00FB237C">
        <w:rPr>
          <w:rFonts w:ascii="Microsoft PhagsPa" w:eastAsia="Microsoft JhengHei UI" w:hAnsi="Microsoft PhagsPa"/>
          <w:color w:val="404040" w:themeColor="text1" w:themeTint="BF"/>
          <w:sz w:val="18"/>
          <w:szCs w:val="18"/>
          <w:lang w:val="pt-PT"/>
        </w:rPr>
        <w:t>Miguel Carrilho | </w:t>
      </w:r>
      <w:hyperlink r:id="rId14" w:tgtFrame="_blank" w:history="1">
        <w:r w:rsidRPr="00FB237C">
          <w:rPr>
            <w:rStyle w:val="Hiperligao"/>
            <w:rFonts w:ascii="Microsoft PhagsPa" w:eastAsia="Microsoft JhengHei UI" w:hAnsi="Microsoft PhagsPa"/>
            <w:sz w:val="18"/>
            <w:szCs w:val="18"/>
            <w:lang w:val="pt-PT"/>
          </w:rPr>
          <w:t>miguel.carrilho@lift.com.pt</w:t>
        </w:r>
      </w:hyperlink>
      <w:r w:rsidRPr="00FB237C">
        <w:rPr>
          <w:rFonts w:ascii="Microsoft PhagsPa" w:eastAsia="Microsoft JhengHei UI" w:hAnsi="Microsoft PhagsPa"/>
          <w:color w:val="404040" w:themeColor="text1" w:themeTint="BF"/>
          <w:sz w:val="18"/>
          <w:szCs w:val="18"/>
          <w:lang w:val="pt-PT"/>
        </w:rPr>
        <w:t> | 967 777 714</w:t>
      </w:r>
      <w:r w:rsidRPr="004368B8">
        <w:rPr>
          <w:rFonts w:ascii="Microsoft PhagsPa" w:eastAsia="Microsoft JhengHei UI" w:hAnsi="Microsoft PhagsPa"/>
          <w:color w:val="404040" w:themeColor="text1" w:themeTint="BF"/>
          <w:sz w:val="18"/>
          <w:szCs w:val="18"/>
          <w:lang w:val="pt-PT"/>
        </w:rPr>
        <w:t> </w:t>
      </w:r>
    </w:p>
    <w:sectPr w:rsidR="006C15EC" w:rsidRPr="004368B8" w:rsidSect="00C66D98">
      <w:headerReference w:type="default" r:id="rId15"/>
      <w:pgSz w:w="12240" w:h="15840"/>
      <w:pgMar w:top="156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D4F89" w14:textId="77777777" w:rsidR="001F77D0" w:rsidRDefault="001F77D0" w:rsidP="00C66D98">
      <w:pPr>
        <w:spacing w:after="0" w:line="240" w:lineRule="auto"/>
      </w:pPr>
      <w:r>
        <w:separator/>
      </w:r>
    </w:p>
  </w:endnote>
  <w:endnote w:type="continuationSeparator" w:id="0">
    <w:p w14:paraId="67D050FC" w14:textId="77777777" w:rsidR="001F77D0" w:rsidRDefault="001F77D0" w:rsidP="00C66D98">
      <w:pPr>
        <w:spacing w:after="0" w:line="240" w:lineRule="auto"/>
      </w:pPr>
      <w:r>
        <w:continuationSeparator/>
      </w:r>
    </w:p>
  </w:endnote>
  <w:endnote w:type="continuationNotice" w:id="1">
    <w:p w14:paraId="7E17F8E0" w14:textId="77777777" w:rsidR="001F77D0" w:rsidRDefault="001F77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crosoft PhagsPa">
    <w:panose1 w:val="020B0502040204020203"/>
    <w:charset w:val="00"/>
    <w:family w:val="swiss"/>
    <w:pitch w:val="variable"/>
    <w:sig w:usb0="00000003" w:usb1="00000000" w:usb2="08000000" w:usb3="00000000" w:csb0="00000001" w:csb1="00000000"/>
  </w:font>
  <w:font w:name="Microsoft JhengHei UI">
    <w:panose1 w:val="020B0604030504040204"/>
    <w:charset w:val="88"/>
    <w:family w:val="swiss"/>
    <w:pitch w:val="variable"/>
    <w:sig w:usb0="000002A7" w:usb1="28CF4400" w:usb2="00000016" w:usb3="00000000" w:csb0="00100009" w:csb1="00000000"/>
  </w:font>
  <w:font w:name="Helvetica Neue Medium">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6E10E" w14:textId="77777777" w:rsidR="001F77D0" w:rsidRDefault="001F77D0" w:rsidP="00C66D98">
      <w:pPr>
        <w:spacing w:after="0" w:line="240" w:lineRule="auto"/>
      </w:pPr>
      <w:r>
        <w:separator/>
      </w:r>
    </w:p>
  </w:footnote>
  <w:footnote w:type="continuationSeparator" w:id="0">
    <w:p w14:paraId="020E09E2" w14:textId="77777777" w:rsidR="001F77D0" w:rsidRDefault="001F77D0" w:rsidP="00C66D98">
      <w:pPr>
        <w:spacing w:after="0" w:line="240" w:lineRule="auto"/>
      </w:pPr>
      <w:r>
        <w:continuationSeparator/>
      </w:r>
    </w:p>
  </w:footnote>
  <w:footnote w:type="continuationNotice" w:id="1">
    <w:p w14:paraId="124C9F54" w14:textId="77777777" w:rsidR="001F77D0" w:rsidRDefault="001F77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F6EF" w14:textId="5EFE3FFB" w:rsidR="00C66D98" w:rsidRDefault="00C66D98">
    <w:pPr>
      <w:pStyle w:val="Cabealho"/>
    </w:pPr>
    <w:r w:rsidRPr="00C66D98">
      <w:rPr>
        <w:noProof/>
      </w:rPr>
      <w:drawing>
        <wp:anchor distT="0" distB="0" distL="114300" distR="114300" simplePos="0" relativeHeight="251658240" behindDoc="0" locked="0" layoutInCell="1" allowOverlap="1" wp14:anchorId="57C2237E" wp14:editId="33C1D526">
          <wp:simplePos x="0" y="0"/>
          <wp:positionH relativeFrom="margin">
            <wp:posOffset>1539240</wp:posOffset>
          </wp:positionH>
          <wp:positionV relativeFrom="margin">
            <wp:posOffset>-692150</wp:posOffset>
          </wp:positionV>
          <wp:extent cx="2533650" cy="426395"/>
          <wp:effectExtent l="0" t="0" r="0" b="0"/>
          <wp:wrapSquare wrapText="bothSides"/>
          <wp:docPr id="2137444502" name="Imagem 1" descr="A literacia financeira e o Natal">
            <a:extLst xmlns:a="http://schemas.openxmlformats.org/drawingml/2006/main">
              <a:ext uri="{FF2B5EF4-FFF2-40B4-BE49-F238E27FC236}">
                <a16:creationId xmlns:a16="http://schemas.microsoft.com/office/drawing/2014/main" id="{2A993924-F056-401D-8892-E72570DBE2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iteracia financeira e o Na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4263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8DB"/>
    <w:multiLevelType w:val="hybridMultilevel"/>
    <w:tmpl w:val="791452F6"/>
    <w:lvl w:ilvl="0" w:tplc="08160001">
      <w:start w:val="1"/>
      <w:numFmt w:val="bullet"/>
      <w:lvlText w:val=""/>
      <w:lvlJc w:val="left"/>
      <w:pPr>
        <w:ind w:left="1077" w:hanging="360"/>
      </w:pPr>
      <w:rPr>
        <w:rFonts w:ascii="Symbol" w:hAnsi="Symbol" w:hint="default"/>
      </w:rPr>
    </w:lvl>
    <w:lvl w:ilvl="1" w:tplc="08160003" w:tentative="1">
      <w:start w:val="1"/>
      <w:numFmt w:val="bullet"/>
      <w:lvlText w:val="o"/>
      <w:lvlJc w:val="left"/>
      <w:pPr>
        <w:ind w:left="1797" w:hanging="360"/>
      </w:pPr>
      <w:rPr>
        <w:rFonts w:ascii="Courier New" w:hAnsi="Courier New" w:cs="Courier New" w:hint="default"/>
      </w:rPr>
    </w:lvl>
    <w:lvl w:ilvl="2" w:tplc="08160005" w:tentative="1">
      <w:start w:val="1"/>
      <w:numFmt w:val="bullet"/>
      <w:lvlText w:val=""/>
      <w:lvlJc w:val="left"/>
      <w:pPr>
        <w:ind w:left="2517" w:hanging="360"/>
      </w:pPr>
      <w:rPr>
        <w:rFonts w:ascii="Wingdings" w:hAnsi="Wingdings" w:hint="default"/>
      </w:rPr>
    </w:lvl>
    <w:lvl w:ilvl="3" w:tplc="08160001" w:tentative="1">
      <w:start w:val="1"/>
      <w:numFmt w:val="bullet"/>
      <w:lvlText w:val=""/>
      <w:lvlJc w:val="left"/>
      <w:pPr>
        <w:ind w:left="3237" w:hanging="360"/>
      </w:pPr>
      <w:rPr>
        <w:rFonts w:ascii="Symbol" w:hAnsi="Symbol" w:hint="default"/>
      </w:rPr>
    </w:lvl>
    <w:lvl w:ilvl="4" w:tplc="08160003" w:tentative="1">
      <w:start w:val="1"/>
      <w:numFmt w:val="bullet"/>
      <w:lvlText w:val="o"/>
      <w:lvlJc w:val="left"/>
      <w:pPr>
        <w:ind w:left="3957" w:hanging="360"/>
      </w:pPr>
      <w:rPr>
        <w:rFonts w:ascii="Courier New" w:hAnsi="Courier New" w:cs="Courier New" w:hint="default"/>
      </w:rPr>
    </w:lvl>
    <w:lvl w:ilvl="5" w:tplc="08160005" w:tentative="1">
      <w:start w:val="1"/>
      <w:numFmt w:val="bullet"/>
      <w:lvlText w:val=""/>
      <w:lvlJc w:val="left"/>
      <w:pPr>
        <w:ind w:left="4677" w:hanging="360"/>
      </w:pPr>
      <w:rPr>
        <w:rFonts w:ascii="Wingdings" w:hAnsi="Wingdings" w:hint="default"/>
      </w:rPr>
    </w:lvl>
    <w:lvl w:ilvl="6" w:tplc="08160001" w:tentative="1">
      <w:start w:val="1"/>
      <w:numFmt w:val="bullet"/>
      <w:lvlText w:val=""/>
      <w:lvlJc w:val="left"/>
      <w:pPr>
        <w:ind w:left="5397" w:hanging="360"/>
      </w:pPr>
      <w:rPr>
        <w:rFonts w:ascii="Symbol" w:hAnsi="Symbol" w:hint="default"/>
      </w:rPr>
    </w:lvl>
    <w:lvl w:ilvl="7" w:tplc="08160003" w:tentative="1">
      <w:start w:val="1"/>
      <w:numFmt w:val="bullet"/>
      <w:lvlText w:val="o"/>
      <w:lvlJc w:val="left"/>
      <w:pPr>
        <w:ind w:left="6117" w:hanging="360"/>
      </w:pPr>
      <w:rPr>
        <w:rFonts w:ascii="Courier New" w:hAnsi="Courier New" w:cs="Courier New" w:hint="default"/>
      </w:rPr>
    </w:lvl>
    <w:lvl w:ilvl="8" w:tplc="08160005" w:tentative="1">
      <w:start w:val="1"/>
      <w:numFmt w:val="bullet"/>
      <w:lvlText w:val=""/>
      <w:lvlJc w:val="left"/>
      <w:pPr>
        <w:ind w:left="6837" w:hanging="360"/>
      </w:pPr>
      <w:rPr>
        <w:rFonts w:ascii="Wingdings" w:hAnsi="Wingdings" w:hint="default"/>
      </w:rPr>
    </w:lvl>
  </w:abstractNum>
  <w:abstractNum w:abstractNumId="1" w15:restartNumberingAfterBreak="0">
    <w:nsid w:val="2C421273"/>
    <w:multiLevelType w:val="hybridMultilevel"/>
    <w:tmpl w:val="E0BAD354"/>
    <w:lvl w:ilvl="0" w:tplc="08160001">
      <w:start w:val="1"/>
      <w:numFmt w:val="bullet"/>
      <w:lvlText w:val=""/>
      <w:lvlJc w:val="left"/>
      <w:pPr>
        <w:ind w:left="1077" w:hanging="360"/>
      </w:pPr>
      <w:rPr>
        <w:rFonts w:ascii="Symbol" w:hAnsi="Symbol" w:hint="default"/>
      </w:rPr>
    </w:lvl>
    <w:lvl w:ilvl="1" w:tplc="08160003" w:tentative="1">
      <w:start w:val="1"/>
      <w:numFmt w:val="bullet"/>
      <w:lvlText w:val="o"/>
      <w:lvlJc w:val="left"/>
      <w:pPr>
        <w:ind w:left="1797" w:hanging="360"/>
      </w:pPr>
      <w:rPr>
        <w:rFonts w:ascii="Courier New" w:hAnsi="Courier New" w:cs="Courier New" w:hint="default"/>
      </w:rPr>
    </w:lvl>
    <w:lvl w:ilvl="2" w:tplc="08160005" w:tentative="1">
      <w:start w:val="1"/>
      <w:numFmt w:val="bullet"/>
      <w:lvlText w:val=""/>
      <w:lvlJc w:val="left"/>
      <w:pPr>
        <w:ind w:left="2517" w:hanging="360"/>
      </w:pPr>
      <w:rPr>
        <w:rFonts w:ascii="Wingdings" w:hAnsi="Wingdings" w:hint="default"/>
      </w:rPr>
    </w:lvl>
    <w:lvl w:ilvl="3" w:tplc="08160001" w:tentative="1">
      <w:start w:val="1"/>
      <w:numFmt w:val="bullet"/>
      <w:lvlText w:val=""/>
      <w:lvlJc w:val="left"/>
      <w:pPr>
        <w:ind w:left="3237" w:hanging="360"/>
      </w:pPr>
      <w:rPr>
        <w:rFonts w:ascii="Symbol" w:hAnsi="Symbol" w:hint="default"/>
      </w:rPr>
    </w:lvl>
    <w:lvl w:ilvl="4" w:tplc="08160003" w:tentative="1">
      <w:start w:val="1"/>
      <w:numFmt w:val="bullet"/>
      <w:lvlText w:val="o"/>
      <w:lvlJc w:val="left"/>
      <w:pPr>
        <w:ind w:left="3957" w:hanging="360"/>
      </w:pPr>
      <w:rPr>
        <w:rFonts w:ascii="Courier New" w:hAnsi="Courier New" w:cs="Courier New" w:hint="default"/>
      </w:rPr>
    </w:lvl>
    <w:lvl w:ilvl="5" w:tplc="08160005" w:tentative="1">
      <w:start w:val="1"/>
      <w:numFmt w:val="bullet"/>
      <w:lvlText w:val=""/>
      <w:lvlJc w:val="left"/>
      <w:pPr>
        <w:ind w:left="4677" w:hanging="360"/>
      </w:pPr>
      <w:rPr>
        <w:rFonts w:ascii="Wingdings" w:hAnsi="Wingdings" w:hint="default"/>
      </w:rPr>
    </w:lvl>
    <w:lvl w:ilvl="6" w:tplc="08160001" w:tentative="1">
      <w:start w:val="1"/>
      <w:numFmt w:val="bullet"/>
      <w:lvlText w:val=""/>
      <w:lvlJc w:val="left"/>
      <w:pPr>
        <w:ind w:left="5397" w:hanging="360"/>
      </w:pPr>
      <w:rPr>
        <w:rFonts w:ascii="Symbol" w:hAnsi="Symbol" w:hint="default"/>
      </w:rPr>
    </w:lvl>
    <w:lvl w:ilvl="7" w:tplc="08160003" w:tentative="1">
      <w:start w:val="1"/>
      <w:numFmt w:val="bullet"/>
      <w:lvlText w:val="o"/>
      <w:lvlJc w:val="left"/>
      <w:pPr>
        <w:ind w:left="6117" w:hanging="360"/>
      </w:pPr>
      <w:rPr>
        <w:rFonts w:ascii="Courier New" w:hAnsi="Courier New" w:cs="Courier New" w:hint="default"/>
      </w:rPr>
    </w:lvl>
    <w:lvl w:ilvl="8" w:tplc="08160005" w:tentative="1">
      <w:start w:val="1"/>
      <w:numFmt w:val="bullet"/>
      <w:lvlText w:val=""/>
      <w:lvlJc w:val="left"/>
      <w:pPr>
        <w:ind w:left="6837" w:hanging="360"/>
      </w:pPr>
      <w:rPr>
        <w:rFonts w:ascii="Wingdings" w:hAnsi="Wingdings" w:hint="default"/>
      </w:rPr>
    </w:lvl>
  </w:abstractNum>
  <w:abstractNum w:abstractNumId="2" w15:restartNumberingAfterBreak="0">
    <w:nsid w:val="39261C3C"/>
    <w:multiLevelType w:val="hybridMultilevel"/>
    <w:tmpl w:val="A488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4E47C7"/>
    <w:multiLevelType w:val="hybridMultilevel"/>
    <w:tmpl w:val="194AA61E"/>
    <w:lvl w:ilvl="0" w:tplc="27DA4E2A">
      <w:start w:val="2"/>
      <w:numFmt w:val="decimal"/>
      <w:lvlText w:val="%1."/>
      <w:lvlJc w:val="left"/>
      <w:pPr>
        <w:ind w:left="717" w:hanging="360"/>
      </w:pPr>
      <w:rPr>
        <w:rFonts w:hint="default"/>
        <w:b/>
        <w:color w:val="0195C7"/>
      </w:rPr>
    </w:lvl>
    <w:lvl w:ilvl="1" w:tplc="08160019" w:tentative="1">
      <w:start w:val="1"/>
      <w:numFmt w:val="lowerLetter"/>
      <w:lvlText w:val="%2."/>
      <w:lvlJc w:val="left"/>
      <w:pPr>
        <w:ind w:left="1437" w:hanging="360"/>
      </w:pPr>
    </w:lvl>
    <w:lvl w:ilvl="2" w:tplc="0816001B" w:tentative="1">
      <w:start w:val="1"/>
      <w:numFmt w:val="lowerRoman"/>
      <w:lvlText w:val="%3."/>
      <w:lvlJc w:val="right"/>
      <w:pPr>
        <w:ind w:left="2157" w:hanging="180"/>
      </w:pPr>
    </w:lvl>
    <w:lvl w:ilvl="3" w:tplc="0816000F" w:tentative="1">
      <w:start w:val="1"/>
      <w:numFmt w:val="decimal"/>
      <w:lvlText w:val="%4."/>
      <w:lvlJc w:val="left"/>
      <w:pPr>
        <w:ind w:left="2877" w:hanging="360"/>
      </w:pPr>
    </w:lvl>
    <w:lvl w:ilvl="4" w:tplc="08160019" w:tentative="1">
      <w:start w:val="1"/>
      <w:numFmt w:val="lowerLetter"/>
      <w:lvlText w:val="%5."/>
      <w:lvlJc w:val="left"/>
      <w:pPr>
        <w:ind w:left="3597" w:hanging="360"/>
      </w:pPr>
    </w:lvl>
    <w:lvl w:ilvl="5" w:tplc="0816001B" w:tentative="1">
      <w:start w:val="1"/>
      <w:numFmt w:val="lowerRoman"/>
      <w:lvlText w:val="%6."/>
      <w:lvlJc w:val="right"/>
      <w:pPr>
        <w:ind w:left="4317" w:hanging="180"/>
      </w:pPr>
    </w:lvl>
    <w:lvl w:ilvl="6" w:tplc="0816000F" w:tentative="1">
      <w:start w:val="1"/>
      <w:numFmt w:val="decimal"/>
      <w:lvlText w:val="%7."/>
      <w:lvlJc w:val="left"/>
      <w:pPr>
        <w:ind w:left="5037" w:hanging="360"/>
      </w:pPr>
    </w:lvl>
    <w:lvl w:ilvl="7" w:tplc="08160019" w:tentative="1">
      <w:start w:val="1"/>
      <w:numFmt w:val="lowerLetter"/>
      <w:lvlText w:val="%8."/>
      <w:lvlJc w:val="left"/>
      <w:pPr>
        <w:ind w:left="5757" w:hanging="360"/>
      </w:pPr>
    </w:lvl>
    <w:lvl w:ilvl="8" w:tplc="0816001B" w:tentative="1">
      <w:start w:val="1"/>
      <w:numFmt w:val="lowerRoman"/>
      <w:lvlText w:val="%9."/>
      <w:lvlJc w:val="right"/>
      <w:pPr>
        <w:ind w:left="6477" w:hanging="180"/>
      </w:pPr>
    </w:lvl>
  </w:abstractNum>
  <w:abstractNum w:abstractNumId="4" w15:restartNumberingAfterBreak="0">
    <w:nsid w:val="451A2B9F"/>
    <w:multiLevelType w:val="hybridMultilevel"/>
    <w:tmpl w:val="3DF8B9CC"/>
    <w:lvl w:ilvl="0" w:tplc="08160001">
      <w:start w:val="1"/>
      <w:numFmt w:val="bullet"/>
      <w:lvlText w:val=""/>
      <w:lvlJc w:val="left"/>
      <w:pPr>
        <w:ind w:left="1077" w:hanging="360"/>
      </w:pPr>
      <w:rPr>
        <w:rFonts w:ascii="Symbol" w:hAnsi="Symbol" w:hint="default"/>
      </w:rPr>
    </w:lvl>
    <w:lvl w:ilvl="1" w:tplc="08160003" w:tentative="1">
      <w:start w:val="1"/>
      <w:numFmt w:val="bullet"/>
      <w:lvlText w:val="o"/>
      <w:lvlJc w:val="left"/>
      <w:pPr>
        <w:ind w:left="1797" w:hanging="360"/>
      </w:pPr>
      <w:rPr>
        <w:rFonts w:ascii="Courier New" w:hAnsi="Courier New" w:cs="Courier New" w:hint="default"/>
      </w:rPr>
    </w:lvl>
    <w:lvl w:ilvl="2" w:tplc="08160005" w:tentative="1">
      <w:start w:val="1"/>
      <w:numFmt w:val="bullet"/>
      <w:lvlText w:val=""/>
      <w:lvlJc w:val="left"/>
      <w:pPr>
        <w:ind w:left="2517" w:hanging="360"/>
      </w:pPr>
      <w:rPr>
        <w:rFonts w:ascii="Wingdings" w:hAnsi="Wingdings" w:hint="default"/>
      </w:rPr>
    </w:lvl>
    <w:lvl w:ilvl="3" w:tplc="08160001" w:tentative="1">
      <w:start w:val="1"/>
      <w:numFmt w:val="bullet"/>
      <w:lvlText w:val=""/>
      <w:lvlJc w:val="left"/>
      <w:pPr>
        <w:ind w:left="3237" w:hanging="360"/>
      </w:pPr>
      <w:rPr>
        <w:rFonts w:ascii="Symbol" w:hAnsi="Symbol" w:hint="default"/>
      </w:rPr>
    </w:lvl>
    <w:lvl w:ilvl="4" w:tplc="08160003" w:tentative="1">
      <w:start w:val="1"/>
      <w:numFmt w:val="bullet"/>
      <w:lvlText w:val="o"/>
      <w:lvlJc w:val="left"/>
      <w:pPr>
        <w:ind w:left="3957" w:hanging="360"/>
      </w:pPr>
      <w:rPr>
        <w:rFonts w:ascii="Courier New" w:hAnsi="Courier New" w:cs="Courier New" w:hint="default"/>
      </w:rPr>
    </w:lvl>
    <w:lvl w:ilvl="5" w:tplc="08160005" w:tentative="1">
      <w:start w:val="1"/>
      <w:numFmt w:val="bullet"/>
      <w:lvlText w:val=""/>
      <w:lvlJc w:val="left"/>
      <w:pPr>
        <w:ind w:left="4677" w:hanging="360"/>
      </w:pPr>
      <w:rPr>
        <w:rFonts w:ascii="Wingdings" w:hAnsi="Wingdings" w:hint="default"/>
      </w:rPr>
    </w:lvl>
    <w:lvl w:ilvl="6" w:tplc="08160001" w:tentative="1">
      <w:start w:val="1"/>
      <w:numFmt w:val="bullet"/>
      <w:lvlText w:val=""/>
      <w:lvlJc w:val="left"/>
      <w:pPr>
        <w:ind w:left="5397" w:hanging="360"/>
      </w:pPr>
      <w:rPr>
        <w:rFonts w:ascii="Symbol" w:hAnsi="Symbol" w:hint="default"/>
      </w:rPr>
    </w:lvl>
    <w:lvl w:ilvl="7" w:tplc="08160003" w:tentative="1">
      <w:start w:val="1"/>
      <w:numFmt w:val="bullet"/>
      <w:lvlText w:val="o"/>
      <w:lvlJc w:val="left"/>
      <w:pPr>
        <w:ind w:left="6117" w:hanging="360"/>
      </w:pPr>
      <w:rPr>
        <w:rFonts w:ascii="Courier New" w:hAnsi="Courier New" w:cs="Courier New" w:hint="default"/>
      </w:rPr>
    </w:lvl>
    <w:lvl w:ilvl="8" w:tplc="08160005" w:tentative="1">
      <w:start w:val="1"/>
      <w:numFmt w:val="bullet"/>
      <w:lvlText w:val=""/>
      <w:lvlJc w:val="left"/>
      <w:pPr>
        <w:ind w:left="6837" w:hanging="360"/>
      </w:pPr>
      <w:rPr>
        <w:rFonts w:ascii="Wingdings" w:hAnsi="Wingdings" w:hint="default"/>
      </w:rPr>
    </w:lvl>
  </w:abstractNum>
  <w:abstractNum w:abstractNumId="5" w15:restartNumberingAfterBreak="0">
    <w:nsid w:val="638D6583"/>
    <w:multiLevelType w:val="hybridMultilevel"/>
    <w:tmpl w:val="22AEF286"/>
    <w:lvl w:ilvl="0" w:tplc="3B9ACC60">
      <w:start w:val="1"/>
      <w:numFmt w:val="decimal"/>
      <w:lvlText w:val="%1)"/>
      <w:lvlJc w:val="left"/>
      <w:pPr>
        <w:ind w:left="717" w:hanging="360"/>
      </w:pPr>
      <w:rPr>
        <w:rFonts w:hint="default"/>
        <w:b/>
        <w:color w:val="0195C7"/>
      </w:rPr>
    </w:lvl>
    <w:lvl w:ilvl="1" w:tplc="08160019" w:tentative="1">
      <w:start w:val="1"/>
      <w:numFmt w:val="lowerLetter"/>
      <w:lvlText w:val="%2."/>
      <w:lvlJc w:val="left"/>
      <w:pPr>
        <w:ind w:left="1437" w:hanging="360"/>
      </w:pPr>
    </w:lvl>
    <w:lvl w:ilvl="2" w:tplc="0816001B" w:tentative="1">
      <w:start w:val="1"/>
      <w:numFmt w:val="lowerRoman"/>
      <w:lvlText w:val="%3."/>
      <w:lvlJc w:val="right"/>
      <w:pPr>
        <w:ind w:left="2157" w:hanging="180"/>
      </w:pPr>
    </w:lvl>
    <w:lvl w:ilvl="3" w:tplc="0816000F" w:tentative="1">
      <w:start w:val="1"/>
      <w:numFmt w:val="decimal"/>
      <w:lvlText w:val="%4."/>
      <w:lvlJc w:val="left"/>
      <w:pPr>
        <w:ind w:left="2877" w:hanging="360"/>
      </w:pPr>
    </w:lvl>
    <w:lvl w:ilvl="4" w:tplc="08160019" w:tentative="1">
      <w:start w:val="1"/>
      <w:numFmt w:val="lowerLetter"/>
      <w:lvlText w:val="%5."/>
      <w:lvlJc w:val="left"/>
      <w:pPr>
        <w:ind w:left="3597" w:hanging="360"/>
      </w:pPr>
    </w:lvl>
    <w:lvl w:ilvl="5" w:tplc="0816001B" w:tentative="1">
      <w:start w:val="1"/>
      <w:numFmt w:val="lowerRoman"/>
      <w:lvlText w:val="%6."/>
      <w:lvlJc w:val="right"/>
      <w:pPr>
        <w:ind w:left="4317" w:hanging="180"/>
      </w:pPr>
    </w:lvl>
    <w:lvl w:ilvl="6" w:tplc="0816000F" w:tentative="1">
      <w:start w:val="1"/>
      <w:numFmt w:val="decimal"/>
      <w:lvlText w:val="%7."/>
      <w:lvlJc w:val="left"/>
      <w:pPr>
        <w:ind w:left="5037" w:hanging="360"/>
      </w:pPr>
    </w:lvl>
    <w:lvl w:ilvl="7" w:tplc="08160019" w:tentative="1">
      <w:start w:val="1"/>
      <w:numFmt w:val="lowerLetter"/>
      <w:lvlText w:val="%8."/>
      <w:lvlJc w:val="left"/>
      <w:pPr>
        <w:ind w:left="5757" w:hanging="360"/>
      </w:pPr>
    </w:lvl>
    <w:lvl w:ilvl="8" w:tplc="0816001B" w:tentative="1">
      <w:start w:val="1"/>
      <w:numFmt w:val="lowerRoman"/>
      <w:lvlText w:val="%9."/>
      <w:lvlJc w:val="right"/>
      <w:pPr>
        <w:ind w:left="6477" w:hanging="180"/>
      </w:pPr>
    </w:lvl>
  </w:abstractNum>
  <w:abstractNum w:abstractNumId="6" w15:restartNumberingAfterBreak="0">
    <w:nsid w:val="7A4B5284"/>
    <w:multiLevelType w:val="hybridMultilevel"/>
    <w:tmpl w:val="4DC4E0F6"/>
    <w:lvl w:ilvl="0" w:tplc="DF348CD6">
      <w:start w:val="1"/>
      <w:numFmt w:val="decimal"/>
      <w:lvlText w:val="%1."/>
      <w:lvlJc w:val="left"/>
      <w:pPr>
        <w:ind w:left="1077" w:hanging="360"/>
      </w:pPr>
      <w:rPr>
        <w:b/>
        <w:bCs/>
        <w:color w:val="auto"/>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num w:numId="1" w16cid:durableId="1226793471">
    <w:abstractNumId w:val="4"/>
  </w:num>
  <w:num w:numId="2" w16cid:durableId="1865438093">
    <w:abstractNumId w:val="3"/>
  </w:num>
  <w:num w:numId="3" w16cid:durableId="1951815488">
    <w:abstractNumId w:val="0"/>
  </w:num>
  <w:num w:numId="4" w16cid:durableId="2106729745">
    <w:abstractNumId w:val="1"/>
  </w:num>
  <w:num w:numId="5" w16cid:durableId="2134403467">
    <w:abstractNumId w:val="2"/>
  </w:num>
  <w:num w:numId="6" w16cid:durableId="554707807">
    <w:abstractNumId w:val="5"/>
  </w:num>
  <w:num w:numId="7" w16cid:durableId="749619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D98"/>
    <w:rsid w:val="00004F1E"/>
    <w:rsid w:val="00010AFB"/>
    <w:rsid w:val="00013234"/>
    <w:rsid w:val="00013E18"/>
    <w:rsid w:val="00017325"/>
    <w:rsid w:val="0002312C"/>
    <w:rsid w:val="000271F4"/>
    <w:rsid w:val="00031CB7"/>
    <w:rsid w:val="000428E1"/>
    <w:rsid w:val="00043DEE"/>
    <w:rsid w:val="0004437F"/>
    <w:rsid w:val="000531D0"/>
    <w:rsid w:val="00060D9E"/>
    <w:rsid w:val="0006465F"/>
    <w:rsid w:val="00067D1D"/>
    <w:rsid w:val="00086044"/>
    <w:rsid w:val="000956C2"/>
    <w:rsid w:val="00095A6A"/>
    <w:rsid w:val="000A4085"/>
    <w:rsid w:val="000A59A6"/>
    <w:rsid w:val="000A5A0C"/>
    <w:rsid w:val="000A68B8"/>
    <w:rsid w:val="000A7849"/>
    <w:rsid w:val="000B0D46"/>
    <w:rsid w:val="000C694C"/>
    <w:rsid w:val="000C6D74"/>
    <w:rsid w:val="000C7ECF"/>
    <w:rsid w:val="000D2987"/>
    <w:rsid w:val="000D4E8F"/>
    <w:rsid w:val="000D6C02"/>
    <w:rsid w:val="000D742C"/>
    <w:rsid w:val="000E12D5"/>
    <w:rsid w:val="000E20FC"/>
    <w:rsid w:val="000E41C8"/>
    <w:rsid w:val="000E4C70"/>
    <w:rsid w:val="000E624C"/>
    <w:rsid w:val="000E7219"/>
    <w:rsid w:val="000F3ED9"/>
    <w:rsid w:val="0010209D"/>
    <w:rsid w:val="001070F5"/>
    <w:rsid w:val="00114644"/>
    <w:rsid w:val="001216BE"/>
    <w:rsid w:val="001357E2"/>
    <w:rsid w:val="00136AD9"/>
    <w:rsid w:val="00142A7E"/>
    <w:rsid w:val="0014328B"/>
    <w:rsid w:val="001453FC"/>
    <w:rsid w:val="001515C0"/>
    <w:rsid w:val="0016079C"/>
    <w:rsid w:val="00164EEF"/>
    <w:rsid w:val="00167F99"/>
    <w:rsid w:val="001743CA"/>
    <w:rsid w:val="001771D7"/>
    <w:rsid w:val="00181368"/>
    <w:rsid w:val="00191765"/>
    <w:rsid w:val="00197A08"/>
    <w:rsid w:val="001B0608"/>
    <w:rsid w:val="001B1959"/>
    <w:rsid w:val="001B5E91"/>
    <w:rsid w:val="001C178B"/>
    <w:rsid w:val="001C43C6"/>
    <w:rsid w:val="001D05B2"/>
    <w:rsid w:val="001D4D11"/>
    <w:rsid w:val="001E470F"/>
    <w:rsid w:val="001E5755"/>
    <w:rsid w:val="001E6752"/>
    <w:rsid w:val="001F00C3"/>
    <w:rsid w:val="001F4850"/>
    <w:rsid w:val="001F77D0"/>
    <w:rsid w:val="001F7819"/>
    <w:rsid w:val="00204714"/>
    <w:rsid w:val="00204D8A"/>
    <w:rsid w:val="00206819"/>
    <w:rsid w:val="00213F07"/>
    <w:rsid w:val="00223D29"/>
    <w:rsid w:val="002369C9"/>
    <w:rsid w:val="00237917"/>
    <w:rsid w:val="002409D6"/>
    <w:rsid w:val="00242820"/>
    <w:rsid w:val="00247A22"/>
    <w:rsid w:val="00252C4C"/>
    <w:rsid w:val="00252EE3"/>
    <w:rsid w:val="00253205"/>
    <w:rsid w:val="00253D78"/>
    <w:rsid w:val="002578B7"/>
    <w:rsid w:val="002604F3"/>
    <w:rsid w:val="002609C8"/>
    <w:rsid w:val="0026433B"/>
    <w:rsid w:val="00265DD5"/>
    <w:rsid w:val="00266EC6"/>
    <w:rsid w:val="00272414"/>
    <w:rsid w:val="0027704B"/>
    <w:rsid w:val="00277140"/>
    <w:rsid w:val="00283D1F"/>
    <w:rsid w:val="002954E5"/>
    <w:rsid w:val="002A3868"/>
    <w:rsid w:val="002A3B35"/>
    <w:rsid w:val="002A7646"/>
    <w:rsid w:val="002B0CFA"/>
    <w:rsid w:val="002B2ADF"/>
    <w:rsid w:val="002B640E"/>
    <w:rsid w:val="002C212B"/>
    <w:rsid w:val="002C22E2"/>
    <w:rsid w:val="002D1622"/>
    <w:rsid w:val="002D2117"/>
    <w:rsid w:val="002D4BB4"/>
    <w:rsid w:val="002E085F"/>
    <w:rsid w:val="002E25CB"/>
    <w:rsid w:val="002E2AE9"/>
    <w:rsid w:val="002E6F33"/>
    <w:rsid w:val="002F2A66"/>
    <w:rsid w:val="002F41B9"/>
    <w:rsid w:val="002F5B37"/>
    <w:rsid w:val="00300428"/>
    <w:rsid w:val="00311104"/>
    <w:rsid w:val="003148FB"/>
    <w:rsid w:val="00315528"/>
    <w:rsid w:val="00315D29"/>
    <w:rsid w:val="00315E0E"/>
    <w:rsid w:val="00321993"/>
    <w:rsid w:val="00324ABF"/>
    <w:rsid w:val="00325784"/>
    <w:rsid w:val="0032632B"/>
    <w:rsid w:val="00326EFB"/>
    <w:rsid w:val="00332EDE"/>
    <w:rsid w:val="00340399"/>
    <w:rsid w:val="0034135C"/>
    <w:rsid w:val="0035189D"/>
    <w:rsid w:val="00351B85"/>
    <w:rsid w:val="00353516"/>
    <w:rsid w:val="00372F09"/>
    <w:rsid w:val="003742FB"/>
    <w:rsid w:val="00374AE2"/>
    <w:rsid w:val="00384525"/>
    <w:rsid w:val="00397839"/>
    <w:rsid w:val="003A1803"/>
    <w:rsid w:val="003A7090"/>
    <w:rsid w:val="003A7D4E"/>
    <w:rsid w:val="003A7EE7"/>
    <w:rsid w:val="003C34CE"/>
    <w:rsid w:val="003D2DE6"/>
    <w:rsid w:val="003D660F"/>
    <w:rsid w:val="003D6703"/>
    <w:rsid w:val="00403760"/>
    <w:rsid w:val="0041781D"/>
    <w:rsid w:val="00421334"/>
    <w:rsid w:val="004217C1"/>
    <w:rsid w:val="00421C3B"/>
    <w:rsid w:val="0043131C"/>
    <w:rsid w:val="00433EF2"/>
    <w:rsid w:val="00436267"/>
    <w:rsid w:val="004368B8"/>
    <w:rsid w:val="004418B8"/>
    <w:rsid w:val="004515EC"/>
    <w:rsid w:val="00460952"/>
    <w:rsid w:val="00462550"/>
    <w:rsid w:val="004653AD"/>
    <w:rsid w:val="00474392"/>
    <w:rsid w:val="00476D5F"/>
    <w:rsid w:val="00482E5B"/>
    <w:rsid w:val="00483228"/>
    <w:rsid w:val="00484D21"/>
    <w:rsid w:val="004874D9"/>
    <w:rsid w:val="00487602"/>
    <w:rsid w:val="00487B55"/>
    <w:rsid w:val="00494467"/>
    <w:rsid w:val="004975D5"/>
    <w:rsid w:val="004A5082"/>
    <w:rsid w:val="004A5C04"/>
    <w:rsid w:val="004A6A81"/>
    <w:rsid w:val="004C118C"/>
    <w:rsid w:val="004C1CB3"/>
    <w:rsid w:val="004C5B3B"/>
    <w:rsid w:val="004C7B01"/>
    <w:rsid w:val="004D0BE6"/>
    <w:rsid w:val="004D536C"/>
    <w:rsid w:val="004F0D35"/>
    <w:rsid w:val="004F504D"/>
    <w:rsid w:val="004F734A"/>
    <w:rsid w:val="005005D1"/>
    <w:rsid w:val="0050204C"/>
    <w:rsid w:val="00503193"/>
    <w:rsid w:val="00503860"/>
    <w:rsid w:val="00505031"/>
    <w:rsid w:val="00511B8B"/>
    <w:rsid w:val="00515FFA"/>
    <w:rsid w:val="00516187"/>
    <w:rsid w:val="00522026"/>
    <w:rsid w:val="005340ED"/>
    <w:rsid w:val="0054615E"/>
    <w:rsid w:val="005507E2"/>
    <w:rsid w:val="00552B06"/>
    <w:rsid w:val="00556762"/>
    <w:rsid w:val="00562928"/>
    <w:rsid w:val="00563C07"/>
    <w:rsid w:val="00565985"/>
    <w:rsid w:val="00571A22"/>
    <w:rsid w:val="005736BC"/>
    <w:rsid w:val="00573C31"/>
    <w:rsid w:val="00582F63"/>
    <w:rsid w:val="00584C33"/>
    <w:rsid w:val="00596DCA"/>
    <w:rsid w:val="005A207A"/>
    <w:rsid w:val="005A23E8"/>
    <w:rsid w:val="005A28C1"/>
    <w:rsid w:val="005B24CC"/>
    <w:rsid w:val="005B411F"/>
    <w:rsid w:val="005B53FD"/>
    <w:rsid w:val="005C5F97"/>
    <w:rsid w:val="005D3FA2"/>
    <w:rsid w:val="005D6232"/>
    <w:rsid w:val="005E0A39"/>
    <w:rsid w:val="005E1620"/>
    <w:rsid w:val="005E6B84"/>
    <w:rsid w:val="005E7D36"/>
    <w:rsid w:val="005F1969"/>
    <w:rsid w:val="005F3CAC"/>
    <w:rsid w:val="0060008D"/>
    <w:rsid w:val="006027A6"/>
    <w:rsid w:val="00604061"/>
    <w:rsid w:val="00604CC5"/>
    <w:rsid w:val="00604FBF"/>
    <w:rsid w:val="006071CD"/>
    <w:rsid w:val="006205D4"/>
    <w:rsid w:val="0062151B"/>
    <w:rsid w:val="0062417D"/>
    <w:rsid w:val="00624D4D"/>
    <w:rsid w:val="00644589"/>
    <w:rsid w:val="0065504C"/>
    <w:rsid w:val="00661D04"/>
    <w:rsid w:val="0066446E"/>
    <w:rsid w:val="0066510D"/>
    <w:rsid w:val="006652DD"/>
    <w:rsid w:val="00665317"/>
    <w:rsid w:val="00666C41"/>
    <w:rsid w:val="00680CF3"/>
    <w:rsid w:val="00683658"/>
    <w:rsid w:val="00693D51"/>
    <w:rsid w:val="00695231"/>
    <w:rsid w:val="006952A0"/>
    <w:rsid w:val="006B4A56"/>
    <w:rsid w:val="006C15EC"/>
    <w:rsid w:val="006C7917"/>
    <w:rsid w:val="006D1CDF"/>
    <w:rsid w:val="006D2DD5"/>
    <w:rsid w:val="006D3423"/>
    <w:rsid w:val="006D36DF"/>
    <w:rsid w:val="006D7A94"/>
    <w:rsid w:val="006E3977"/>
    <w:rsid w:val="006E60C8"/>
    <w:rsid w:val="006F1E1D"/>
    <w:rsid w:val="006F3F49"/>
    <w:rsid w:val="006F545E"/>
    <w:rsid w:val="006F5B52"/>
    <w:rsid w:val="006F6643"/>
    <w:rsid w:val="007027E3"/>
    <w:rsid w:val="00703B14"/>
    <w:rsid w:val="007045BE"/>
    <w:rsid w:val="007048C4"/>
    <w:rsid w:val="007074D5"/>
    <w:rsid w:val="00707512"/>
    <w:rsid w:val="007128BD"/>
    <w:rsid w:val="007169AC"/>
    <w:rsid w:val="007212C0"/>
    <w:rsid w:val="0072186A"/>
    <w:rsid w:val="0072476B"/>
    <w:rsid w:val="0074277E"/>
    <w:rsid w:val="0074517C"/>
    <w:rsid w:val="007468C5"/>
    <w:rsid w:val="00747EB8"/>
    <w:rsid w:val="0075240F"/>
    <w:rsid w:val="00753465"/>
    <w:rsid w:val="00753D12"/>
    <w:rsid w:val="0075670E"/>
    <w:rsid w:val="0076285B"/>
    <w:rsid w:val="00762E3B"/>
    <w:rsid w:val="00767FB4"/>
    <w:rsid w:val="007702BB"/>
    <w:rsid w:val="007736FB"/>
    <w:rsid w:val="00773731"/>
    <w:rsid w:val="00774029"/>
    <w:rsid w:val="0077699C"/>
    <w:rsid w:val="00783EEA"/>
    <w:rsid w:val="00784980"/>
    <w:rsid w:val="0078765F"/>
    <w:rsid w:val="0079107E"/>
    <w:rsid w:val="00794452"/>
    <w:rsid w:val="007A34B5"/>
    <w:rsid w:val="007A5B95"/>
    <w:rsid w:val="007B0B06"/>
    <w:rsid w:val="007B5DF7"/>
    <w:rsid w:val="007B6FE5"/>
    <w:rsid w:val="007B758E"/>
    <w:rsid w:val="007C0994"/>
    <w:rsid w:val="007C4886"/>
    <w:rsid w:val="007C51E8"/>
    <w:rsid w:val="007C6948"/>
    <w:rsid w:val="007D210D"/>
    <w:rsid w:val="007D314D"/>
    <w:rsid w:val="007D4EB0"/>
    <w:rsid w:val="007D657F"/>
    <w:rsid w:val="007E020A"/>
    <w:rsid w:val="007E6D65"/>
    <w:rsid w:val="007F3D7A"/>
    <w:rsid w:val="00800B99"/>
    <w:rsid w:val="00806829"/>
    <w:rsid w:val="00812124"/>
    <w:rsid w:val="00814526"/>
    <w:rsid w:val="008177CC"/>
    <w:rsid w:val="0082358B"/>
    <w:rsid w:val="00823DAD"/>
    <w:rsid w:val="00833259"/>
    <w:rsid w:val="00835AA5"/>
    <w:rsid w:val="008457AB"/>
    <w:rsid w:val="00852DED"/>
    <w:rsid w:val="0087011D"/>
    <w:rsid w:val="0089011A"/>
    <w:rsid w:val="00891B4F"/>
    <w:rsid w:val="00895134"/>
    <w:rsid w:val="00895CCE"/>
    <w:rsid w:val="00897252"/>
    <w:rsid w:val="008A0E85"/>
    <w:rsid w:val="008A33CC"/>
    <w:rsid w:val="008B2AB4"/>
    <w:rsid w:val="008C133C"/>
    <w:rsid w:val="008C3082"/>
    <w:rsid w:val="008C5DA5"/>
    <w:rsid w:val="008C7A1E"/>
    <w:rsid w:val="008D2408"/>
    <w:rsid w:val="008D2EEC"/>
    <w:rsid w:val="008D4276"/>
    <w:rsid w:val="008D6932"/>
    <w:rsid w:val="008E14B9"/>
    <w:rsid w:val="008E3FCD"/>
    <w:rsid w:val="008E4696"/>
    <w:rsid w:val="008E5192"/>
    <w:rsid w:val="008F09DF"/>
    <w:rsid w:val="00920AE5"/>
    <w:rsid w:val="00924320"/>
    <w:rsid w:val="00932E02"/>
    <w:rsid w:val="00934100"/>
    <w:rsid w:val="00937B11"/>
    <w:rsid w:val="00947EB9"/>
    <w:rsid w:val="00950F83"/>
    <w:rsid w:val="00952F8A"/>
    <w:rsid w:val="0095622C"/>
    <w:rsid w:val="00963E08"/>
    <w:rsid w:val="00964065"/>
    <w:rsid w:val="00966435"/>
    <w:rsid w:val="00971DA5"/>
    <w:rsid w:val="00972F86"/>
    <w:rsid w:val="00973023"/>
    <w:rsid w:val="00974F8E"/>
    <w:rsid w:val="00981783"/>
    <w:rsid w:val="00993C32"/>
    <w:rsid w:val="009966A6"/>
    <w:rsid w:val="009A0A0C"/>
    <w:rsid w:val="009A3FA1"/>
    <w:rsid w:val="009A47DF"/>
    <w:rsid w:val="009A7149"/>
    <w:rsid w:val="009A72AC"/>
    <w:rsid w:val="009B4C7A"/>
    <w:rsid w:val="009C3717"/>
    <w:rsid w:val="009D6183"/>
    <w:rsid w:val="009D72BC"/>
    <w:rsid w:val="009E22F4"/>
    <w:rsid w:val="009E3AED"/>
    <w:rsid w:val="009E5BCE"/>
    <w:rsid w:val="009E5EF8"/>
    <w:rsid w:val="009F32D0"/>
    <w:rsid w:val="009F775E"/>
    <w:rsid w:val="00A16095"/>
    <w:rsid w:val="00A20171"/>
    <w:rsid w:val="00A22268"/>
    <w:rsid w:val="00A23A23"/>
    <w:rsid w:val="00A3583E"/>
    <w:rsid w:val="00A408F6"/>
    <w:rsid w:val="00A40B49"/>
    <w:rsid w:val="00A42186"/>
    <w:rsid w:val="00A531A2"/>
    <w:rsid w:val="00A6044A"/>
    <w:rsid w:val="00A60E36"/>
    <w:rsid w:val="00A63696"/>
    <w:rsid w:val="00A64476"/>
    <w:rsid w:val="00A652AC"/>
    <w:rsid w:val="00A70B90"/>
    <w:rsid w:val="00A77994"/>
    <w:rsid w:val="00A85769"/>
    <w:rsid w:val="00A97F91"/>
    <w:rsid w:val="00AA39A8"/>
    <w:rsid w:val="00AA5E8F"/>
    <w:rsid w:val="00AA6DF7"/>
    <w:rsid w:val="00AB0A58"/>
    <w:rsid w:val="00AB1C1C"/>
    <w:rsid w:val="00AB1FD5"/>
    <w:rsid w:val="00AC5251"/>
    <w:rsid w:val="00AC77C3"/>
    <w:rsid w:val="00AD19A9"/>
    <w:rsid w:val="00AD257E"/>
    <w:rsid w:val="00AD4D97"/>
    <w:rsid w:val="00AE1927"/>
    <w:rsid w:val="00AE25C3"/>
    <w:rsid w:val="00AE28CB"/>
    <w:rsid w:val="00AE59B2"/>
    <w:rsid w:val="00AE6017"/>
    <w:rsid w:val="00AF4896"/>
    <w:rsid w:val="00AF514D"/>
    <w:rsid w:val="00B03A99"/>
    <w:rsid w:val="00B12158"/>
    <w:rsid w:val="00B12D1D"/>
    <w:rsid w:val="00B24746"/>
    <w:rsid w:val="00B26246"/>
    <w:rsid w:val="00B41256"/>
    <w:rsid w:val="00B44458"/>
    <w:rsid w:val="00B478C7"/>
    <w:rsid w:val="00B47F37"/>
    <w:rsid w:val="00B50013"/>
    <w:rsid w:val="00B5170A"/>
    <w:rsid w:val="00B529AF"/>
    <w:rsid w:val="00B5527D"/>
    <w:rsid w:val="00B5611B"/>
    <w:rsid w:val="00B609C8"/>
    <w:rsid w:val="00B61588"/>
    <w:rsid w:val="00B63732"/>
    <w:rsid w:val="00B72A12"/>
    <w:rsid w:val="00B747E6"/>
    <w:rsid w:val="00B83AE6"/>
    <w:rsid w:val="00B85983"/>
    <w:rsid w:val="00B92F0E"/>
    <w:rsid w:val="00BA2A9F"/>
    <w:rsid w:val="00BA2C48"/>
    <w:rsid w:val="00BA5E61"/>
    <w:rsid w:val="00BB108B"/>
    <w:rsid w:val="00BB1E26"/>
    <w:rsid w:val="00BB37D9"/>
    <w:rsid w:val="00BB5B91"/>
    <w:rsid w:val="00BB66CA"/>
    <w:rsid w:val="00BB7D1E"/>
    <w:rsid w:val="00BC2E0E"/>
    <w:rsid w:val="00BC5E92"/>
    <w:rsid w:val="00BC71FE"/>
    <w:rsid w:val="00BD2929"/>
    <w:rsid w:val="00BD64F2"/>
    <w:rsid w:val="00BF077A"/>
    <w:rsid w:val="00BF3B1E"/>
    <w:rsid w:val="00BF3D92"/>
    <w:rsid w:val="00BF490F"/>
    <w:rsid w:val="00C04DE0"/>
    <w:rsid w:val="00C06CF8"/>
    <w:rsid w:val="00C07C7E"/>
    <w:rsid w:val="00C12E03"/>
    <w:rsid w:val="00C132D1"/>
    <w:rsid w:val="00C17F35"/>
    <w:rsid w:val="00C318DD"/>
    <w:rsid w:val="00C3702C"/>
    <w:rsid w:val="00C40B4B"/>
    <w:rsid w:val="00C4528E"/>
    <w:rsid w:val="00C4738F"/>
    <w:rsid w:val="00C518B1"/>
    <w:rsid w:val="00C622A2"/>
    <w:rsid w:val="00C6442A"/>
    <w:rsid w:val="00C66D98"/>
    <w:rsid w:val="00C679E7"/>
    <w:rsid w:val="00C7045D"/>
    <w:rsid w:val="00C75C27"/>
    <w:rsid w:val="00C765AA"/>
    <w:rsid w:val="00C77C9A"/>
    <w:rsid w:val="00C81D47"/>
    <w:rsid w:val="00C856C4"/>
    <w:rsid w:val="00C90031"/>
    <w:rsid w:val="00C930DB"/>
    <w:rsid w:val="00CA33BA"/>
    <w:rsid w:val="00CA720B"/>
    <w:rsid w:val="00CB0C8E"/>
    <w:rsid w:val="00CB2701"/>
    <w:rsid w:val="00CB7000"/>
    <w:rsid w:val="00CB74E6"/>
    <w:rsid w:val="00CC01DA"/>
    <w:rsid w:val="00CC2489"/>
    <w:rsid w:val="00CC68CE"/>
    <w:rsid w:val="00CC736E"/>
    <w:rsid w:val="00CD28A0"/>
    <w:rsid w:val="00CD66B4"/>
    <w:rsid w:val="00CE1AE6"/>
    <w:rsid w:val="00CE20E1"/>
    <w:rsid w:val="00CE4C43"/>
    <w:rsid w:val="00CE7139"/>
    <w:rsid w:val="00CF08B8"/>
    <w:rsid w:val="00CF2273"/>
    <w:rsid w:val="00CF2F47"/>
    <w:rsid w:val="00CF3071"/>
    <w:rsid w:val="00D04723"/>
    <w:rsid w:val="00D05085"/>
    <w:rsid w:val="00D119E9"/>
    <w:rsid w:val="00D11EAC"/>
    <w:rsid w:val="00D249E0"/>
    <w:rsid w:val="00D24B71"/>
    <w:rsid w:val="00D315A2"/>
    <w:rsid w:val="00D31C30"/>
    <w:rsid w:val="00D32456"/>
    <w:rsid w:val="00D4022A"/>
    <w:rsid w:val="00D44DA5"/>
    <w:rsid w:val="00D528BB"/>
    <w:rsid w:val="00D5397C"/>
    <w:rsid w:val="00D53B5F"/>
    <w:rsid w:val="00D57F7F"/>
    <w:rsid w:val="00D62DC2"/>
    <w:rsid w:val="00D62F19"/>
    <w:rsid w:val="00D637E4"/>
    <w:rsid w:val="00D64D63"/>
    <w:rsid w:val="00D66834"/>
    <w:rsid w:val="00D672A9"/>
    <w:rsid w:val="00D72B8C"/>
    <w:rsid w:val="00D763C9"/>
    <w:rsid w:val="00D829D2"/>
    <w:rsid w:val="00D830A8"/>
    <w:rsid w:val="00D83DE4"/>
    <w:rsid w:val="00D8477D"/>
    <w:rsid w:val="00D862C6"/>
    <w:rsid w:val="00D90F62"/>
    <w:rsid w:val="00D925D4"/>
    <w:rsid w:val="00D93163"/>
    <w:rsid w:val="00D96512"/>
    <w:rsid w:val="00DA2817"/>
    <w:rsid w:val="00DA5D53"/>
    <w:rsid w:val="00DB4B88"/>
    <w:rsid w:val="00DC1E25"/>
    <w:rsid w:val="00DC1F7C"/>
    <w:rsid w:val="00DC411D"/>
    <w:rsid w:val="00DC4391"/>
    <w:rsid w:val="00DC6F58"/>
    <w:rsid w:val="00DE5311"/>
    <w:rsid w:val="00DE5D0A"/>
    <w:rsid w:val="00DF2C62"/>
    <w:rsid w:val="00DF2F77"/>
    <w:rsid w:val="00DF4C6D"/>
    <w:rsid w:val="00DF7F0D"/>
    <w:rsid w:val="00E04C41"/>
    <w:rsid w:val="00E04FD8"/>
    <w:rsid w:val="00E1007D"/>
    <w:rsid w:val="00E113D1"/>
    <w:rsid w:val="00E128FE"/>
    <w:rsid w:val="00E22859"/>
    <w:rsid w:val="00E342E8"/>
    <w:rsid w:val="00E4188E"/>
    <w:rsid w:val="00E50F6E"/>
    <w:rsid w:val="00E529AF"/>
    <w:rsid w:val="00E54077"/>
    <w:rsid w:val="00E607C2"/>
    <w:rsid w:val="00E64287"/>
    <w:rsid w:val="00E64BA5"/>
    <w:rsid w:val="00E72ED6"/>
    <w:rsid w:val="00E7785C"/>
    <w:rsid w:val="00E80988"/>
    <w:rsid w:val="00E838A8"/>
    <w:rsid w:val="00E8477D"/>
    <w:rsid w:val="00E87234"/>
    <w:rsid w:val="00E92401"/>
    <w:rsid w:val="00E96B49"/>
    <w:rsid w:val="00E96D9F"/>
    <w:rsid w:val="00EA004A"/>
    <w:rsid w:val="00EB3FC1"/>
    <w:rsid w:val="00EB49A5"/>
    <w:rsid w:val="00EB4E97"/>
    <w:rsid w:val="00EC4B86"/>
    <w:rsid w:val="00ED71B8"/>
    <w:rsid w:val="00ED7689"/>
    <w:rsid w:val="00EE40E1"/>
    <w:rsid w:val="00EF0BD2"/>
    <w:rsid w:val="00EF6B41"/>
    <w:rsid w:val="00EF6B86"/>
    <w:rsid w:val="00EF7010"/>
    <w:rsid w:val="00F03BFC"/>
    <w:rsid w:val="00F0724A"/>
    <w:rsid w:val="00F12584"/>
    <w:rsid w:val="00F14C37"/>
    <w:rsid w:val="00F17236"/>
    <w:rsid w:val="00F20DF1"/>
    <w:rsid w:val="00F2418E"/>
    <w:rsid w:val="00F25DA8"/>
    <w:rsid w:val="00F2610C"/>
    <w:rsid w:val="00F30379"/>
    <w:rsid w:val="00F30A35"/>
    <w:rsid w:val="00F31184"/>
    <w:rsid w:val="00F42CBD"/>
    <w:rsid w:val="00F5109A"/>
    <w:rsid w:val="00F56605"/>
    <w:rsid w:val="00F70505"/>
    <w:rsid w:val="00F71D89"/>
    <w:rsid w:val="00F753E7"/>
    <w:rsid w:val="00F756DD"/>
    <w:rsid w:val="00F761EC"/>
    <w:rsid w:val="00F85956"/>
    <w:rsid w:val="00F90F80"/>
    <w:rsid w:val="00F91C66"/>
    <w:rsid w:val="00F97CE6"/>
    <w:rsid w:val="00FA09B6"/>
    <w:rsid w:val="00FB1F8A"/>
    <w:rsid w:val="00FB237C"/>
    <w:rsid w:val="00FB483D"/>
    <w:rsid w:val="00FB7EF0"/>
    <w:rsid w:val="00FC2EE8"/>
    <w:rsid w:val="00FC3E6E"/>
    <w:rsid w:val="00FC5F7E"/>
    <w:rsid w:val="00FD1DC4"/>
    <w:rsid w:val="00FE13B1"/>
    <w:rsid w:val="00FE21AA"/>
    <w:rsid w:val="00FE3DBB"/>
    <w:rsid w:val="00FF6A59"/>
    <w:rsid w:val="09E986F7"/>
    <w:rsid w:val="0B1E0542"/>
    <w:rsid w:val="0E6BE7CB"/>
    <w:rsid w:val="13FF7AA2"/>
    <w:rsid w:val="1B5360F2"/>
    <w:rsid w:val="29EA24D1"/>
    <w:rsid w:val="31FC2296"/>
    <w:rsid w:val="398E15C3"/>
    <w:rsid w:val="401E83D4"/>
    <w:rsid w:val="46F65485"/>
    <w:rsid w:val="4D5C705F"/>
    <w:rsid w:val="4EF39A82"/>
    <w:rsid w:val="5A5AE191"/>
    <w:rsid w:val="5B3E8ED1"/>
    <w:rsid w:val="5D9B3778"/>
    <w:rsid w:val="62FD3D05"/>
    <w:rsid w:val="657C43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7616"/>
  <w15:chartTrackingRefBased/>
  <w15:docId w15:val="{E5051C47-7E2B-4385-B578-37DC6D13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C66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C66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C66D9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C66D9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C66D9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C66D9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C66D9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C66D9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C66D98"/>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C66D98"/>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C66D98"/>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C66D98"/>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C66D98"/>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C66D98"/>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C66D98"/>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C66D98"/>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C66D98"/>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C66D98"/>
    <w:rPr>
      <w:rFonts w:eastAsiaTheme="majorEastAsia" w:cstheme="majorBidi"/>
      <w:color w:val="272727" w:themeColor="text1" w:themeTint="D8"/>
    </w:rPr>
  </w:style>
  <w:style w:type="paragraph" w:styleId="Ttulo">
    <w:name w:val="Title"/>
    <w:basedOn w:val="Normal"/>
    <w:next w:val="Normal"/>
    <w:link w:val="TtuloCarter"/>
    <w:uiPriority w:val="10"/>
    <w:qFormat/>
    <w:rsid w:val="00C66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C66D9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C66D98"/>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C66D98"/>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C66D98"/>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C66D98"/>
    <w:rPr>
      <w:i/>
      <w:iCs/>
      <w:color w:val="404040" w:themeColor="text1" w:themeTint="BF"/>
    </w:rPr>
  </w:style>
  <w:style w:type="paragraph" w:styleId="PargrafodaLista">
    <w:name w:val="List Paragraph"/>
    <w:basedOn w:val="Normal"/>
    <w:uiPriority w:val="34"/>
    <w:qFormat/>
    <w:rsid w:val="00C66D98"/>
    <w:pPr>
      <w:ind w:left="720"/>
      <w:contextualSpacing/>
    </w:pPr>
  </w:style>
  <w:style w:type="character" w:styleId="nfaseIntensa">
    <w:name w:val="Intense Emphasis"/>
    <w:basedOn w:val="Tipodeletrapredefinidodopargrafo"/>
    <w:uiPriority w:val="21"/>
    <w:qFormat/>
    <w:rsid w:val="00C66D98"/>
    <w:rPr>
      <w:i/>
      <w:iCs/>
      <w:color w:val="0F4761" w:themeColor="accent1" w:themeShade="BF"/>
    </w:rPr>
  </w:style>
  <w:style w:type="paragraph" w:styleId="CitaoIntensa">
    <w:name w:val="Intense Quote"/>
    <w:basedOn w:val="Normal"/>
    <w:next w:val="Normal"/>
    <w:link w:val="CitaoIntensaCarter"/>
    <w:uiPriority w:val="30"/>
    <w:qFormat/>
    <w:rsid w:val="00C66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C66D98"/>
    <w:rPr>
      <w:i/>
      <w:iCs/>
      <w:color w:val="0F4761" w:themeColor="accent1" w:themeShade="BF"/>
    </w:rPr>
  </w:style>
  <w:style w:type="character" w:styleId="RefernciaIntensa">
    <w:name w:val="Intense Reference"/>
    <w:basedOn w:val="Tipodeletrapredefinidodopargrafo"/>
    <w:uiPriority w:val="32"/>
    <w:qFormat/>
    <w:rsid w:val="00C66D98"/>
    <w:rPr>
      <w:b/>
      <w:bCs/>
      <w:smallCaps/>
      <w:color w:val="0F4761" w:themeColor="accent1" w:themeShade="BF"/>
      <w:spacing w:val="5"/>
    </w:rPr>
  </w:style>
  <w:style w:type="paragraph" w:styleId="Cabealho">
    <w:name w:val="header"/>
    <w:basedOn w:val="Normal"/>
    <w:link w:val="CabealhoCarter"/>
    <w:uiPriority w:val="99"/>
    <w:unhideWhenUsed/>
    <w:rsid w:val="00C66D98"/>
    <w:pPr>
      <w:tabs>
        <w:tab w:val="center" w:pos="4419"/>
        <w:tab w:val="right" w:pos="8838"/>
      </w:tabs>
      <w:spacing w:after="0" w:line="240" w:lineRule="auto"/>
    </w:pPr>
  </w:style>
  <w:style w:type="character" w:customStyle="1" w:styleId="CabealhoCarter">
    <w:name w:val="Cabeçalho Caráter"/>
    <w:basedOn w:val="Tipodeletrapredefinidodopargrafo"/>
    <w:link w:val="Cabealho"/>
    <w:uiPriority w:val="99"/>
    <w:rsid w:val="00C66D98"/>
  </w:style>
  <w:style w:type="paragraph" w:styleId="Rodap">
    <w:name w:val="footer"/>
    <w:basedOn w:val="Normal"/>
    <w:link w:val="RodapCarter"/>
    <w:uiPriority w:val="99"/>
    <w:unhideWhenUsed/>
    <w:rsid w:val="00C66D98"/>
    <w:pPr>
      <w:tabs>
        <w:tab w:val="center" w:pos="4419"/>
        <w:tab w:val="right" w:pos="8838"/>
      </w:tabs>
      <w:spacing w:after="0" w:line="240" w:lineRule="auto"/>
    </w:pPr>
  </w:style>
  <w:style w:type="character" w:customStyle="1" w:styleId="RodapCarter">
    <w:name w:val="Rodapé Caráter"/>
    <w:basedOn w:val="Tipodeletrapredefinidodopargrafo"/>
    <w:link w:val="Rodap"/>
    <w:uiPriority w:val="99"/>
    <w:rsid w:val="00C66D98"/>
  </w:style>
  <w:style w:type="character" w:styleId="Hiperligao">
    <w:name w:val="Hyperlink"/>
    <w:basedOn w:val="Tipodeletrapredefinidodopargrafo"/>
    <w:uiPriority w:val="99"/>
    <w:unhideWhenUsed/>
    <w:rsid w:val="002E2AE9"/>
    <w:rPr>
      <w:color w:val="467886" w:themeColor="hyperlink"/>
      <w:u w:val="single"/>
    </w:rPr>
  </w:style>
  <w:style w:type="character" w:styleId="MenoNoResolvida">
    <w:name w:val="Unresolved Mention"/>
    <w:basedOn w:val="Tipodeletrapredefinidodopargrafo"/>
    <w:uiPriority w:val="99"/>
    <w:semiHidden/>
    <w:unhideWhenUsed/>
    <w:rsid w:val="002E2AE9"/>
    <w:rPr>
      <w:color w:val="605E5C"/>
      <w:shd w:val="clear" w:color="auto" w:fill="E1DFDD"/>
    </w:rPr>
  </w:style>
  <w:style w:type="character" w:styleId="Refdecomentrio">
    <w:name w:val="annotation reference"/>
    <w:basedOn w:val="Tipodeletrapredefinidodopargrafo"/>
    <w:uiPriority w:val="99"/>
    <w:semiHidden/>
    <w:unhideWhenUsed/>
    <w:rsid w:val="002E2AE9"/>
    <w:rPr>
      <w:sz w:val="16"/>
      <w:szCs w:val="16"/>
    </w:rPr>
  </w:style>
  <w:style w:type="paragraph" w:styleId="Textodecomentrio">
    <w:name w:val="annotation text"/>
    <w:basedOn w:val="Normal"/>
    <w:link w:val="TextodecomentrioCarter"/>
    <w:uiPriority w:val="99"/>
    <w:unhideWhenUsed/>
    <w:rsid w:val="002E2AE9"/>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2E2AE9"/>
    <w:rPr>
      <w:sz w:val="20"/>
      <w:szCs w:val="20"/>
    </w:rPr>
  </w:style>
  <w:style w:type="paragraph" w:styleId="Assuntodecomentrio">
    <w:name w:val="annotation subject"/>
    <w:basedOn w:val="Textodecomentrio"/>
    <w:next w:val="Textodecomentrio"/>
    <w:link w:val="AssuntodecomentrioCarter"/>
    <w:uiPriority w:val="99"/>
    <w:semiHidden/>
    <w:unhideWhenUsed/>
    <w:rsid w:val="002E2AE9"/>
    <w:rPr>
      <w:b/>
      <w:bCs/>
    </w:rPr>
  </w:style>
  <w:style w:type="character" w:customStyle="1" w:styleId="AssuntodecomentrioCarter">
    <w:name w:val="Assunto de comentário Caráter"/>
    <w:basedOn w:val="TextodecomentrioCarter"/>
    <w:link w:val="Assuntodecomentrio"/>
    <w:uiPriority w:val="99"/>
    <w:semiHidden/>
    <w:rsid w:val="002E2AE9"/>
    <w:rPr>
      <w:b/>
      <w:bCs/>
      <w:sz w:val="20"/>
      <w:szCs w:val="20"/>
    </w:rPr>
  </w:style>
  <w:style w:type="paragraph" w:styleId="Reviso">
    <w:name w:val="Revision"/>
    <w:hidden/>
    <w:uiPriority w:val="99"/>
    <w:semiHidden/>
    <w:rsid w:val="00167F99"/>
    <w:pPr>
      <w:spacing w:after="0" w:line="240" w:lineRule="auto"/>
    </w:pPr>
  </w:style>
  <w:style w:type="character" w:styleId="Hiperligaovisitada">
    <w:name w:val="FollowedHyperlink"/>
    <w:basedOn w:val="Tipodeletrapredefinidodopargrafo"/>
    <w:uiPriority w:val="99"/>
    <w:semiHidden/>
    <w:unhideWhenUsed/>
    <w:rsid w:val="0064458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aquel.rogeiro@lift.com.p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utorfinancas.pt/sobre-doutor-financa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utorfinancas.pt/diagnostico-competencias-financeira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doutorfinancas.p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iguel.carrilho@lift.com.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E2CC265F5C2334985E4B3FC6F05D8EC" ma:contentTypeVersion="11" ma:contentTypeDescription="Criar um novo documento." ma:contentTypeScope="" ma:versionID="3e0c0f55a9c5d0c1b4c732b1ee1ee6dc">
  <xsd:schema xmlns:xsd="http://www.w3.org/2001/XMLSchema" xmlns:xs="http://www.w3.org/2001/XMLSchema" xmlns:p="http://schemas.microsoft.com/office/2006/metadata/properties" xmlns:ns2="5b430281-fad7-436a-b902-e011d6f73fb0" xmlns:ns3="758c6338-9cc2-440b-9e2c-ab0d12a0ff25" targetNamespace="http://schemas.microsoft.com/office/2006/metadata/properties" ma:root="true" ma:fieldsID="266be52e6d20fefa9b2cb8ff3e2c2dc4" ns2:_="" ns3:_="">
    <xsd:import namespace="5b430281-fad7-436a-b902-e011d6f73fb0"/>
    <xsd:import namespace="758c6338-9cc2-440b-9e2c-ab0d12a0ff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30281-fad7-436a-b902-e011d6f73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m" ma:readOnly="false" ma:fieldId="{5cf76f15-5ced-4ddc-b409-7134ff3c332f}" ma:taxonomyMulti="true" ma:sspId="ddcb7503-4b75-4e84-976f-67b56c43c8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8c6338-9cc2-440b-9e2c-ab0d12a0ff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e6d457-6d3e-4a1d-bab7-9564f40c69ee}" ma:internalName="TaxCatchAll" ma:showField="CatchAllData" ma:web="758c6338-9cc2-440b-9e2c-ab0d12a0ff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430281-fad7-436a-b902-e011d6f73fb0">
      <Terms xmlns="http://schemas.microsoft.com/office/infopath/2007/PartnerControls"/>
    </lcf76f155ced4ddcb4097134ff3c332f>
    <TaxCatchAll xmlns="758c6338-9cc2-440b-9e2c-ab0d12a0ff25" xsi:nil="true"/>
  </documentManagement>
</p:properties>
</file>

<file path=customXml/itemProps1.xml><?xml version="1.0" encoding="utf-8"?>
<ds:datastoreItem xmlns:ds="http://schemas.openxmlformats.org/officeDocument/2006/customXml" ds:itemID="{330B4A6B-0C42-4D8E-97A6-8E18AB38C41A}">
  <ds:schemaRefs>
    <ds:schemaRef ds:uri="http://schemas.microsoft.com/sharepoint/v3/contenttype/forms"/>
  </ds:schemaRefs>
</ds:datastoreItem>
</file>

<file path=customXml/itemProps2.xml><?xml version="1.0" encoding="utf-8"?>
<ds:datastoreItem xmlns:ds="http://schemas.openxmlformats.org/officeDocument/2006/customXml" ds:itemID="{2CAE7453-388D-4124-A3CD-9E70FB915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30281-fad7-436a-b902-e011d6f73fb0"/>
    <ds:schemaRef ds:uri="758c6338-9cc2-440b-9e2c-ab0d12a0f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C5965-E003-404F-A887-C3ED02F3D5D5}">
  <ds:schemaRefs>
    <ds:schemaRef ds:uri="http://schemas.microsoft.com/office/2006/metadata/properties"/>
    <ds:schemaRef ds:uri="http://schemas.microsoft.com/office/infopath/2007/PartnerControls"/>
    <ds:schemaRef ds:uri="5b430281-fad7-436a-b902-e011d6f73fb0"/>
    <ds:schemaRef ds:uri="758c6338-9cc2-440b-9e2c-ab0d12a0ff2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4581</Characters>
  <Application>Microsoft Office Word</Application>
  <DocSecurity>0</DocSecurity>
  <Lines>83</Lines>
  <Paragraphs>29</Paragraphs>
  <ScaleCrop>false</ScaleCrop>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Fábio Duarte</dc:creator>
  <cp:keywords/>
  <dc:description/>
  <cp:lastModifiedBy>Raquel Rogeiro</cp:lastModifiedBy>
  <cp:revision>4</cp:revision>
  <cp:lastPrinted>2025-11-12T10:24:00Z</cp:lastPrinted>
  <dcterms:created xsi:type="dcterms:W3CDTF">2026-10-19T07:50:00Z</dcterms:created>
  <dcterms:modified xsi:type="dcterms:W3CDTF">2026-10-27T12:17:00Z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0x010100CE2CC265F5C2334985E4B3FC6F05D8EC</vt:lpwstr>
  </property>
  <property fmtid="{D5CDD505-2E9C-101B-9397-08002B2CF9AE}" pid="3" name="MediaServiceImageTags">
    <vt:lpwstr/>
  </property>
</Properties>
</file>