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57E90" w14:textId="61CE51D1" w:rsidR="00B21A04" w:rsidRDefault="001E107E" w:rsidP="00B21A04">
      <w:pPr>
        <w:rPr>
          <w:b/>
          <w:bCs/>
          <w:lang w:val="pt-PT"/>
        </w:rPr>
      </w:pPr>
      <w:r>
        <w:rPr>
          <w:noProof/>
          <w:lang w:eastAsia="pt-PT"/>
        </w:rPr>
        <w:drawing>
          <wp:anchor distT="0" distB="0" distL="114300" distR="114300" simplePos="0" relativeHeight="251658240" behindDoc="0" locked="0" layoutInCell="1" allowOverlap="1" wp14:anchorId="1782D5A8" wp14:editId="0893D706">
            <wp:simplePos x="0" y="0"/>
            <wp:positionH relativeFrom="margin">
              <wp:align>center</wp:align>
            </wp:positionH>
            <wp:positionV relativeFrom="paragraph">
              <wp:posOffset>-145489</wp:posOffset>
            </wp:positionV>
            <wp:extent cx="1741805" cy="1080135"/>
            <wp:effectExtent l="0" t="0" r="0" b="5715"/>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41805" cy="1080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5CF516" w14:textId="5E14DF7B" w:rsidR="00A56D87" w:rsidRDefault="00A56D87" w:rsidP="00B21A04">
      <w:pPr>
        <w:rPr>
          <w:b/>
          <w:bCs/>
          <w:sz w:val="28"/>
          <w:szCs w:val="28"/>
          <w:lang w:val="pt-PT"/>
        </w:rPr>
      </w:pPr>
    </w:p>
    <w:p w14:paraId="45C38F93" w14:textId="77777777" w:rsidR="00A56D87" w:rsidRDefault="00A56D87" w:rsidP="00B21A04">
      <w:pPr>
        <w:rPr>
          <w:b/>
          <w:bCs/>
          <w:sz w:val="28"/>
          <w:szCs w:val="28"/>
          <w:lang w:val="pt-PT"/>
        </w:rPr>
      </w:pPr>
    </w:p>
    <w:p w14:paraId="6AED5B90" w14:textId="77777777" w:rsidR="00945C47" w:rsidRPr="0059707F" w:rsidRDefault="00945C47" w:rsidP="00945C47">
      <w:pPr>
        <w:pStyle w:val="PlainText"/>
        <w:spacing w:line="360" w:lineRule="auto"/>
        <w:jc w:val="center"/>
        <w:rPr>
          <w:rFonts w:ascii="Verdana" w:eastAsia="Times New Roman" w:hAnsi="Verdana"/>
          <w:sz w:val="18"/>
          <w:szCs w:val="18"/>
          <w:lang w:val="en-GB"/>
        </w:rPr>
      </w:pPr>
    </w:p>
    <w:p w14:paraId="2EDE8ADD" w14:textId="06867231" w:rsidR="00945C47" w:rsidRDefault="00945C47" w:rsidP="00945C47">
      <w:pPr>
        <w:pStyle w:val="PlainText"/>
        <w:spacing w:line="360" w:lineRule="auto"/>
        <w:jc w:val="both"/>
        <w:rPr>
          <w:rFonts w:ascii="Verdana" w:eastAsia="Times New Roman" w:hAnsi="Verdana"/>
          <w:sz w:val="20"/>
          <w:szCs w:val="20"/>
        </w:rPr>
      </w:pPr>
      <w:r w:rsidRPr="00D639C8">
        <w:rPr>
          <w:rFonts w:ascii="Verdana" w:eastAsia="Times New Roman" w:hAnsi="Verdana"/>
          <w:sz w:val="20"/>
          <w:szCs w:val="20"/>
          <w:lang w:val="pt-PT"/>
        </w:rPr>
        <w:t>Comunicado de Imprensa</w:t>
      </w:r>
      <w:r w:rsidRPr="00D639C8">
        <w:rPr>
          <w:rFonts w:ascii="Verdana" w:eastAsia="Times New Roman" w:hAnsi="Verdana"/>
          <w:sz w:val="20"/>
          <w:szCs w:val="20"/>
        </w:rPr>
        <w:t xml:space="preserve"> </w:t>
      </w:r>
      <w:r w:rsidRPr="00594765">
        <w:rPr>
          <w:rFonts w:ascii="Verdana" w:eastAsia="Times New Roman" w:hAnsi="Verdana"/>
          <w:sz w:val="20"/>
          <w:szCs w:val="20"/>
        </w:rPr>
        <w:t xml:space="preserve">– </w:t>
      </w:r>
      <w:r w:rsidR="00594765">
        <w:rPr>
          <w:rFonts w:ascii="Verdana" w:eastAsia="Times New Roman" w:hAnsi="Verdana"/>
          <w:sz w:val="20"/>
          <w:szCs w:val="20"/>
          <w:lang w:val="pt-PT"/>
        </w:rPr>
        <w:t>27</w:t>
      </w:r>
      <w:r w:rsidR="00274EF8" w:rsidRPr="00594765">
        <w:rPr>
          <w:rFonts w:ascii="Verdana" w:eastAsia="Times New Roman" w:hAnsi="Verdana"/>
          <w:sz w:val="20"/>
          <w:szCs w:val="20"/>
          <w:lang w:val="pt-PT"/>
        </w:rPr>
        <w:t xml:space="preserve"> </w:t>
      </w:r>
      <w:r w:rsidRPr="00594765">
        <w:rPr>
          <w:rFonts w:ascii="Verdana" w:eastAsia="Times New Roman" w:hAnsi="Verdana"/>
          <w:sz w:val="20"/>
          <w:szCs w:val="20"/>
          <w:lang w:val="pt-PT"/>
        </w:rPr>
        <w:t xml:space="preserve">de </w:t>
      </w:r>
      <w:r w:rsidR="00274EF8" w:rsidRPr="00594765">
        <w:rPr>
          <w:rFonts w:ascii="Verdana" w:eastAsia="Times New Roman" w:hAnsi="Verdana"/>
          <w:sz w:val="20"/>
          <w:szCs w:val="20"/>
          <w:lang w:val="pt-PT"/>
        </w:rPr>
        <w:t>outubro</w:t>
      </w:r>
      <w:r w:rsidRPr="00D639C8">
        <w:rPr>
          <w:rFonts w:ascii="Verdana" w:eastAsia="Times New Roman" w:hAnsi="Verdana"/>
          <w:sz w:val="20"/>
          <w:szCs w:val="20"/>
          <w:lang w:val="pt-PT"/>
        </w:rPr>
        <w:t xml:space="preserve"> de 2026</w:t>
      </w:r>
    </w:p>
    <w:p w14:paraId="36F632D6" w14:textId="77777777" w:rsidR="00FB00F2" w:rsidRPr="00594765" w:rsidRDefault="00FB00F2" w:rsidP="003C1677">
      <w:pPr>
        <w:spacing w:line="360" w:lineRule="auto"/>
        <w:jc w:val="both"/>
        <w:rPr>
          <w:rFonts w:ascii="Verdana" w:hAnsi="Verdana"/>
          <w:sz w:val="20"/>
          <w:szCs w:val="20"/>
          <w:u w:val="single"/>
          <w:lang w:val="x-none"/>
        </w:rPr>
      </w:pPr>
    </w:p>
    <w:p w14:paraId="1FF85E48" w14:textId="7A8C6A16" w:rsidR="000569C7" w:rsidRDefault="005152ED" w:rsidP="00091EE9">
      <w:pPr>
        <w:spacing w:line="360" w:lineRule="auto"/>
        <w:jc w:val="both"/>
        <w:rPr>
          <w:rFonts w:ascii="Verdana" w:hAnsi="Verdana"/>
          <w:sz w:val="20"/>
          <w:szCs w:val="20"/>
          <w:u w:val="single"/>
          <w:lang w:val="pt-PT"/>
        </w:rPr>
      </w:pPr>
      <w:r w:rsidRPr="00D02AFD">
        <w:rPr>
          <w:rFonts w:ascii="Verdana" w:hAnsi="Verdana"/>
          <w:sz w:val="20"/>
          <w:szCs w:val="20"/>
          <w:u w:val="single"/>
          <w:lang w:val="pt-PT"/>
        </w:rPr>
        <w:t xml:space="preserve">Novo produto incorpora </w:t>
      </w:r>
      <w:r w:rsidR="005359A6">
        <w:rPr>
          <w:rFonts w:ascii="Verdana" w:hAnsi="Verdana"/>
          <w:sz w:val="20"/>
          <w:szCs w:val="20"/>
          <w:u w:val="single"/>
          <w:lang w:val="pt-PT"/>
        </w:rPr>
        <w:t>a inovadora</w:t>
      </w:r>
      <w:r w:rsidR="005359A6" w:rsidRPr="00D02AFD">
        <w:rPr>
          <w:rFonts w:ascii="Verdana" w:hAnsi="Verdana"/>
          <w:sz w:val="20"/>
          <w:szCs w:val="20"/>
          <w:u w:val="single"/>
          <w:lang w:val="pt-PT"/>
        </w:rPr>
        <w:t xml:space="preserve"> </w:t>
      </w:r>
      <w:proofErr w:type="spellStart"/>
      <w:r w:rsidRPr="00D02AFD">
        <w:rPr>
          <w:rFonts w:ascii="Verdana" w:hAnsi="Verdana"/>
          <w:sz w:val="20"/>
          <w:szCs w:val="20"/>
          <w:u w:val="single"/>
          <w:lang w:val="pt-PT"/>
        </w:rPr>
        <w:t>Hybrid</w:t>
      </w:r>
      <w:proofErr w:type="spellEnd"/>
      <w:r w:rsidRPr="00D02AFD">
        <w:rPr>
          <w:rFonts w:ascii="Verdana" w:hAnsi="Verdana"/>
          <w:sz w:val="20"/>
          <w:szCs w:val="20"/>
          <w:u w:val="single"/>
          <w:lang w:val="pt-PT"/>
        </w:rPr>
        <w:t xml:space="preserve"> </w:t>
      </w:r>
      <w:proofErr w:type="spellStart"/>
      <w:r w:rsidRPr="00D02AFD">
        <w:rPr>
          <w:rFonts w:ascii="Verdana" w:hAnsi="Verdana"/>
          <w:sz w:val="20"/>
          <w:szCs w:val="20"/>
          <w:u w:val="single"/>
          <w:lang w:val="pt-PT"/>
        </w:rPr>
        <w:t>Bonding</w:t>
      </w:r>
      <w:proofErr w:type="spellEnd"/>
      <w:r w:rsidRPr="00D02AFD">
        <w:rPr>
          <w:rFonts w:ascii="Verdana" w:hAnsi="Verdana"/>
          <w:sz w:val="20"/>
          <w:szCs w:val="20"/>
          <w:u w:val="single"/>
          <w:lang w:val="pt-PT"/>
        </w:rPr>
        <w:t xml:space="preserve"> </w:t>
      </w:r>
      <w:proofErr w:type="spellStart"/>
      <w:r w:rsidRPr="00D02AFD">
        <w:rPr>
          <w:rFonts w:ascii="Verdana" w:hAnsi="Verdana"/>
          <w:sz w:val="20"/>
          <w:szCs w:val="20"/>
          <w:u w:val="single"/>
          <w:lang w:val="pt-PT"/>
        </w:rPr>
        <w:t>Technology</w:t>
      </w:r>
      <w:proofErr w:type="spellEnd"/>
      <w:r w:rsidRPr="00D02AFD">
        <w:rPr>
          <w:rFonts w:ascii="Verdana" w:hAnsi="Verdana"/>
          <w:sz w:val="20"/>
          <w:szCs w:val="20"/>
          <w:u w:val="single"/>
          <w:lang w:val="pt-PT"/>
        </w:rPr>
        <w:t>™ para responder às tarefas de limpeza mais exigentes</w:t>
      </w:r>
    </w:p>
    <w:p w14:paraId="3D2D036D" w14:textId="1645B132" w:rsidR="00E44062" w:rsidRPr="000569C7" w:rsidRDefault="00E44062" w:rsidP="00091EE9">
      <w:pPr>
        <w:spacing w:line="360" w:lineRule="auto"/>
        <w:jc w:val="both"/>
        <w:rPr>
          <w:rFonts w:ascii="Verdana" w:hAnsi="Verdana"/>
          <w:b/>
          <w:bCs/>
          <w:sz w:val="36"/>
          <w:szCs w:val="36"/>
          <w:lang w:val="pt-PT"/>
        </w:rPr>
      </w:pPr>
      <w:r w:rsidRPr="00830495">
        <w:rPr>
          <w:rFonts w:ascii="Verdana" w:hAnsi="Verdana"/>
          <w:b/>
          <w:bCs/>
          <w:sz w:val="36"/>
          <w:szCs w:val="36"/>
          <w:lang w:val="pt-PT"/>
        </w:rPr>
        <w:t xml:space="preserve">Navigator lança Amoos Ultra: </w:t>
      </w:r>
      <w:r w:rsidR="00370AF2" w:rsidRPr="00370AF2">
        <w:rPr>
          <w:rFonts w:ascii="Verdana" w:hAnsi="Verdana"/>
          <w:b/>
          <w:bCs/>
          <w:sz w:val="36"/>
          <w:szCs w:val="36"/>
          <w:lang w:val="pt-PT"/>
        </w:rPr>
        <w:t xml:space="preserve">novo rolo multiusos de quatro folhas </w:t>
      </w:r>
      <w:r w:rsidR="005C2BF9" w:rsidRPr="00D02AFD">
        <w:rPr>
          <w:rFonts w:ascii="Verdana" w:hAnsi="Verdana"/>
          <w:b/>
          <w:bCs/>
          <w:sz w:val="36"/>
          <w:szCs w:val="36"/>
          <w:lang w:val="pt-PT"/>
        </w:rPr>
        <w:t>que alia absorção e resistência</w:t>
      </w:r>
    </w:p>
    <w:p w14:paraId="6EAB9D45" w14:textId="77777777" w:rsidR="007B0558" w:rsidRDefault="00E44062" w:rsidP="00091EE9">
      <w:pPr>
        <w:spacing w:line="360" w:lineRule="auto"/>
        <w:jc w:val="both"/>
        <w:rPr>
          <w:rFonts w:ascii="Verdana" w:hAnsi="Verdana"/>
          <w:lang w:val="pt-PT"/>
        </w:rPr>
      </w:pPr>
      <w:r w:rsidRPr="001D15BB">
        <w:rPr>
          <w:rFonts w:ascii="Verdana" w:hAnsi="Verdana"/>
          <w:lang w:val="pt-PT"/>
        </w:rPr>
        <w:t xml:space="preserve">A The Navigator </w:t>
      </w:r>
      <w:r w:rsidR="000569C7" w:rsidRPr="001D15BB">
        <w:rPr>
          <w:rFonts w:ascii="Verdana" w:hAnsi="Verdana"/>
          <w:lang w:val="pt-PT"/>
        </w:rPr>
        <w:t>Company reforça</w:t>
      </w:r>
      <w:r w:rsidR="00F60C06" w:rsidRPr="001D15BB">
        <w:rPr>
          <w:rFonts w:ascii="Verdana" w:hAnsi="Verdana"/>
          <w:lang w:val="pt-PT"/>
        </w:rPr>
        <w:t xml:space="preserve"> a sua oferta no mercado de Tissue com o lançamento do </w:t>
      </w:r>
      <w:r w:rsidRPr="001D15BB">
        <w:rPr>
          <w:rFonts w:ascii="Verdana" w:hAnsi="Verdana"/>
          <w:lang w:val="pt-PT"/>
        </w:rPr>
        <w:t>Amoos Ultra, um novo rolo multiusos</w:t>
      </w:r>
      <w:r w:rsidR="001363B0" w:rsidRPr="001D15BB">
        <w:rPr>
          <w:rFonts w:ascii="Verdana" w:hAnsi="Verdana"/>
          <w:lang w:val="pt-PT"/>
        </w:rPr>
        <w:t xml:space="preserve"> de quatro folhas, desenvolvido para proporcionar elevados níveis de absorção e resistência nas tarefas de limpeza doméstica.</w:t>
      </w:r>
    </w:p>
    <w:p w14:paraId="42EE73B9" w14:textId="671AC8CC" w:rsidR="00665F19" w:rsidRPr="001D15BB" w:rsidRDefault="009A775A" w:rsidP="00091EE9">
      <w:pPr>
        <w:spacing w:line="360" w:lineRule="auto"/>
        <w:jc w:val="both"/>
        <w:rPr>
          <w:rFonts w:ascii="Verdana" w:hAnsi="Verdana"/>
          <w:lang w:val="pt-PT"/>
        </w:rPr>
      </w:pPr>
      <w:r w:rsidRPr="00091EE9">
        <w:rPr>
          <w:rFonts w:ascii="Verdana" w:hAnsi="Verdana"/>
          <w:lang w:val="pt-PT"/>
        </w:rPr>
        <w:t>E</w:t>
      </w:r>
      <w:r w:rsidR="007B0558">
        <w:rPr>
          <w:rFonts w:ascii="Verdana" w:hAnsi="Verdana"/>
          <w:lang w:val="pt-PT"/>
        </w:rPr>
        <w:t xml:space="preserve">m comparação com um produto de </w:t>
      </w:r>
      <w:r w:rsidR="005359A6">
        <w:rPr>
          <w:rFonts w:ascii="Verdana" w:hAnsi="Verdana"/>
          <w:lang w:val="pt-PT"/>
        </w:rPr>
        <w:t xml:space="preserve">duas ou </w:t>
      </w:r>
      <w:r w:rsidR="007B0558">
        <w:rPr>
          <w:rFonts w:ascii="Verdana" w:hAnsi="Verdana"/>
          <w:lang w:val="pt-PT"/>
        </w:rPr>
        <w:t>três folhas</w:t>
      </w:r>
      <w:r w:rsidR="00573CFE">
        <w:rPr>
          <w:rFonts w:ascii="Verdana" w:hAnsi="Verdana"/>
          <w:lang w:val="pt-PT"/>
        </w:rPr>
        <w:t xml:space="preserve"> </w:t>
      </w:r>
      <w:r w:rsidR="005359A6">
        <w:rPr>
          <w:rFonts w:ascii="Verdana" w:hAnsi="Verdana"/>
          <w:lang w:val="pt-PT"/>
        </w:rPr>
        <w:t>de</w:t>
      </w:r>
      <w:r w:rsidR="007B0558">
        <w:rPr>
          <w:rFonts w:ascii="Verdana" w:hAnsi="Verdana"/>
          <w:lang w:val="pt-PT"/>
        </w:rPr>
        <w:t xml:space="preserve"> gramagens equivalentes, e</w:t>
      </w:r>
      <w:r w:rsidRPr="00091EE9">
        <w:rPr>
          <w:rFonts w:ascii="Verdana" w:hAnsi="Verdana"/>
          <w:lang w:val="pt-PT"/>
        </w:rPr>
        <w:t>ste desempenho</w:t>
      </w:r>
      <w:r w:rsidR="007E7F80" w:rsidRPr="001D15BB">
        <w:rPr>
          <w:rFonts w:ascii="Verdana" w:hAnsi="Verdana"/>
          <w:lang w:val="pt-PT"/>
        </w:rPr>
        <w:t xml:space="preserve"> diferenciador</w:t>
      </w:r>
      <w:r w:rsidRPr="001D15BB">
        <w:rPr>
          <w:rFonts w:ascii="Verdana" w:hAnsi="Verdana"/>
          <w:lang w:val="pt-PT"/>
        </w:rPr>
        <w:t xml:space="preserve"> resulta de uma estrutura de papel mais forte e com maior volume por unidade de superfície</w:t>
      </w:r>
      <w:r w:rsidR="00E5202C">
        <w:rPr>
          <w:rFonts w:ascii="Verdana" w:hAnsi="Verdana"/>
          <w:lang w:val="pt-PT"/>
        </w:rPr>
        <w:t>, qu</w:t>
      </w:r>
      <w:r w:rsidR="00D13723">
        <w:rPr>
          <w:rFonts w:ascii="Verdana" w:hAnsi="Verdana"/>
          <w:lang w:val="pt-PT"/>
        </w:rPr>
        <w:t xml:space="preserve">e permite </w:t>
      </w:r>
      <w:r w:rsidR="00541C4A">
        <w:rPr>
          <w:rFonts w:ascii="Verdana" w:hAnsi="Verdana"/>
          <w:lang w:val="pt-PT"/>
        </w:rPr>
        <w:t>maximizar o</w:t>
      </w:r>
      <w:r w:rsidR="006D45BA" w:rsidRPr="001D15BB">
        <w:rPr>
          <w:rFonts w:ascii="Verdana" w:hAnsi="Verdana"/>
          <w:lang w:val="pt-PT"/>
        </w:rPr>
        <w:t xml:space="preserve"> rendimento em cada folha</w:t>
      </w:r>
      <w:r w:rsidR="00541C4A">
        <w:rPr>
          <w:rFonts w:ascii="Verdana" w:hAnsi="Verdana"/>
          <w:lang w:val="pt-PT"/>
        </w:rPr>
        <w:t>, graças a uma maior capacidade de absorção</w:t>
      </w:r>
      <w:r w:rsidR="005F0F72">
        <w:rPr>
          <w:rFonts w:ascii="Verdana" w:hAnsi="Verdana"/>
          <w:lang w:val="pt-PT"/>
        </w:rPr>
        <w:t xml:space="preserve">, </w:t>
      </w:r>
      <w:r w:rsidR="00541C4A">
        <w:rPr>
          <w:rFonts w:ascii="Verdana" w:hAnsi="Verdana"/>
          <w:lang w:val="pt-PT"/>
        </w:rPr>
        <w:t>resistência durante a utilização e eficácia na limpeza.</w:t>
      </w:r>
      <w:r w:rsidRPr="001D15BB">
        <w:rPr>
          <w:rFonts w:ascii="Verdana" w:hAnsi="Verdana"/>
          <w:lang w:val="pt-PT"/>
        </w:rPr>
        <w:t xml:space="preserve"> </w:t>
      </w:r>
    </w:p>
    <w:p w14:paraId="4B28DDE2" w14:textId="0E606CDF" w:rsidR="00E44062" w:rsidRPr="001D15BB" w:rsidRDefault="00E44062" w:rsidP="00091EE9">
      <w:pPr>
        <w:spacing w:line="360" w:lineRule="auto"/>
        <w:jc w:val="both"/>
        <w:rPr>
          <w:rFonts w:ascii="Verdana" w:hAnsi="Verdana"/>
          <w:lang w:val="pt-PT"/>
        </w:rPr>
      </w:pPr>
      <w:r w:rsidRPr="001D15BB">
        <w:rPr>
          <w:rFonts w:ascii="Verdana" w:hAnsi="Verdana"/>
          <w:lang w:val="pt-PT"/>
        </w:rPr>
        <w:t>As avaliações laboratoriais internas da Navigator</w:t>
      </w:r>
      <w:r w:rsidR="00665F19" w:rsidRPr="001D15BB">
        <w:rPr>
          <w:rFonts w:ascii="Verdana" w:hAnsi="Verdana"/>
          <w:lang w:val="pt-PT"/>
        </w:rPr>
        <w:t xml:space="preserve"> demonstram que o produto apresenta a maior capacidade de absorção de água por unidade de superfície entre os produtos </w:t>
      </w:r>
      <w:r w:rsidR="006B3A8C">
        <w:rPr>
          <w:rFonts w:ascii="Verdana" w:hAnsi="Verdana"/>
          <w:lang w:val="pt-PT"/>
        </w:rPr>
        <w:t>disponíveis no mercado ibérico</w:t>
      </w:r>
      <w:r w:rsidRPr="001D15BB">
        <w:rPr>
          <w:rFonts w:ascii="Verdana" w:hAnsi="Verdana"/>
          <w:lang w:val="pt-PT"/>
        </w:rPr>
        <w:t>, sustentando a sua proposta de desempenho.</w:t>
      </w:r>
    </w:p>
    <w:p w14:paraId="7E747D51" w14:textId="5C6192D6" w:rsidR="00E44062" w:rsidRPr="001D15BB" w:rsidRDefault="00E44062" w:rsidP="00091EE9">
      <w:pPr>
        <w:spacing w:line="360" w:lineRule="auto"/>
        <w:jc w:val="both"/>
        <w:rPr>
          <w:rFonts w:ascii="Verdana" w:hAnsi="Verdana"/>
          <w:lang w:val="pt-PT"/>
        </w:rPr>
      </w:pPr>
      <w:r w:rsidRPr="001D15BB">
        <w:rPr>
          <w:rFonts w:ascii="Verdana" w:hAnsi="Verdana"/>
          <w:lang w:val="pt-PT"/>
        </w:rPr>
        <w:t>O lançamento reforça o</w:t>
      </w:r>
      <w:r w:rsidR="008D798C" w:rsidRPr="001D15BB">
        <w:rPr>
          <w:rFonts w:ascii="Verdana" w:hAnsi="Verdana"/>
          <w:lang w:val="pt-PT"/>
        </w:rPr>
        <w:t xml:space="preserve"> portefólio da marca Amoos no segmento de rolos de cozinha e multiusos</w:t>
      </w:r>
      <w:r w:rsidRPr="001D15BB">
        <w:rPr>
          <w:rFonts w:ascii="Verdana" w:hAnsi="Verdana"/>
          <w:lang w:val="pt-PT"/>
        </w:rPr>
        <w:t>, uma área em que, em Espanha</w:t>
      </w:r>
      <w:r w:rsidR="006263FE" w:rsidRPr="001D15BB">
        <w:rPr>
          <w:rFonts w:ascii="Verdana" w:hAnsi="Verdana"/>
          <w:lang w:val="pt-PT"/>
        </w:rPr>
        <w:t>,</w:t>
      </w:r>
      <w:r w:rsidRPr="001D15BB">
        <w:rPr>
          <w:rFonts w:ascii="Verdana" w:hAnsi="Verdana"/>
          <w:lang w:val="pt-PT"/>
        </w:rPr>
        <w:t xml:space="preserve"> por exemplo, a marca regista um crescimento de +4,7% em valor (TAM Junho 2026) face ao período homólogo</w:t>
      </w:r>
      <w:r w:rsidR="00175DD5" w:rsidRPr="001D15BB">
        <w:rPr>
          <w:rFonts w:ascii="Verdana" w:hAnsi="Verdana"/>
          <w:lang w:val="pt-PT"/>
        </w:rPr>
        <w:t>, segundo dados da Nielsen.</w:t>
      </w:r>
      <w:r w:rsidRPr="001D15BB">
        <w:rPr>
          <w:rFonts w:ascii="Verdana" w:hAnsi="Verdana"/>
          <w:lang w:val="pt-PT"/>
        </w:rPr>
        <w:t xml:space="preserve"> O Amoos Ultra dá continuidade ao desenvolvimento desta oferta, </w:t>
      </w:r>
      <w:r w:rsidR="00587934" w:rsidRPr="001D15BB">
        <w:rPr>
          <w:rFonts w:ascii="Verdana" w:hAnsi="Verdana"/>
          <w:lang w:val="pt-PT"/>
        </w:rPr>
        <w:t xml:space="preserve">com uma proposta diferenciadora assente na qualidade, na inovação tecnológica e na eficiência de utilização do papel. </w:t>
      </w:r>
    </w:p>
    <w:p w14:paraId="3C1DC3E4" w14:textId="0960F16E" w:rsidR="00E44062" w:rsidRPr="00091EE9" w:rsidRDefault="00E44062" w:rsidP="00091EE9">
      <w:pPr>
        <w:spacing w:line="360" w:lineRule="auto"/>
        <w:jc w:val="both"/>
        <w:rPr>
          <w:rFonts w:ascii="Verdana" w:hAnsi="Verdana"/>
          <w:lang w:val="pt-PT"/>
        </w:rPr>
      </w:pPr>
      <w:r w:rsidRPr="001D15BB">
        <w:rPr>
          <w:rFonts w:ascii="Verdana" w:hAnsi="Verdana"/>
          <w:lang w:val="pt-PT"/>
        </w:rPr>
        <w:lastRenderedPageBreak/>
        <w:t>O produto incorpora a</w:t>
      </w:r>
      <w:r w:rsidR="005359A6">
        <w:rPr>
          <w:rFonts w:ascii="Verdana" w:hAnsi="Verdana"/>
          <w:lang w:val="pt-PT"/>
        </w:rPr>
        <w:t xml:space="preserve"> inovadora</w:t>
      </w:r>
      <w:r w:rsidRPr="001D15BB">
        <w:rPr>
          <w:rFonts w:ascii="Verdana" w:hAnsi="Verdana"/>
          <w:lang w:val="pt-PT"/>
        </w:rPr>
        <w:t xml:space="preserve"> </w:t>
      </w:r>
      <w:proofErr w:type="spellStart"/>
      <w:r w:rsidRPr="001D15BB">
        <w:rPr>
          <w:rFonts w:ascii="Verdana" w:hAnsi="Verdana"/>
          <w:lang w:val="pt-PT"/>
        </w:rPr>
        <w:t>Hybrid</w:t>
      </w:r>
      <w:proofErr w:type="spellEnd"/>
      <w:r w:rsidRPr="001D15BB">
        <w:rPr>
          <w:rFonts w:ascii="Verdana" w:hAnsi="Verdana"/>
          <w:lang w:val="pt-PT"/>
        </w:rPr>
        <w:t xml:space="preserve"> </w:t>
      </w:r>
      <w:proofErr w:type="spellStart"/>
      <w:r w:rsidRPr="001D15BB">
        <w:rPr>
          <w:rFonts w:ascii="Verdana" w:hAnsi="Verdana"/>
          <w:lang w:val="pt-PT"/>
        </w:rPr>
        <w:t>Bonding</w:t>
      </w:r>
      <w:proofErr w:type="spellEnd"/>
      <w:r w:rsidRPr="001D15BB">
        <w:rPr>
          <w:rFonts w:ascii="Verdana" w:hAnsi="Verdana"/>
          <w:lang w:val="pt-PT"/>
        </w:rPr>
        <w:t xml:space="preserve"> </w:t>
      </w:r>
      <w:proofErr w:type="spellStart"/>
      <w:r w:rsidRPr="001D15BB">
        <w:rPr>
          <w:rFonts w:ascii="Verdana" w:hAnsi="Verdana"/>
          <w:lang w:val="pt-PT"/>
        </w:rPr>
        <w:t>Technology</w:t>
      </w:r>
      <w:proofErr w:type="spellEnd"/>
      <w:r w:rsidRPr="001D15BB">
        <w:rPr>
          <w:rFonts w:ascii="Verdana" w:hAnsi="Verdana"/>
          <w:lang w:val="pt-PT"/>
        </w:rPr>
        <w:t>™</w:t>
      </w:r>
      <w:r w:rsidR="00512B79" w:rsidRPr="001D15BB">
        <w:rPr>
          <w:rFonts w:ascii="Verdana" w:hAnsi="Verdana"/>
          <w:lang w:val="pt-PT"/>
        </w:rPr>
        <w:t>,</w:t>
      </w:r>
      <w:r w:rsidRPr="001D15BB">
        <w:rPr>
          <w:rFonts w:ascii="Verdana" w:hAnsi="Verdana"/>
          <w:lang w:val="pt-PT"/>
        </w:rPr>
        <w:t xml:space="preserve"> </w:t>
      </w:r>
      <w:r w:rsidR="00512B79" w:rsidRPr="001D15BB">
        <w:rPr>
          <w:rFonts w:ascii="Verdana" w:hAnsi="Verdana"/>
          <w:lang w:val="pt-PT"/>
        </w:rPr>
        <w:t>uma tecnologia que combina dois métodos complementares de união das folhas, através de água e adesivo, reforçando a coesão das quatro camadas de papel e a sua integridade durante a utilização</w:t>
      </w:r>
      <w:r w:rsidR="00581347" w:rsidRPr="001D15BB">
        <w:rPr>
          <w:rFonts w:ascii="Verdana" w:hAnsi="Verdana"/>
          <w:lang w:val="pt-PT"/>
        </w:rPr>
        <w:t>.</w:t>
      </w:r>
      <w:r w:rsidRPr="001D15BB">
        <w:rPr>
          <w:rFonts w:ascii="Verdana" w:hAnsi="Verdana"/>
          <w:lang w:val="pt-PT"/>
        </w:rPr>
        <w:t xml:space="preserve"> Esta </w:t>
      </w:r>
      <w:r w:rsidR="00512B79" w:rsidRPr="001D15BB">
        <w:rPr>
          <w:rFonts w:ascii="Verdana" w:hAnsi="Verdana"/>
          <w:lang w:val="pt-PT"/>
        </w:rPr>
        <w:t xml:space="preserve">tecnologia </w:t>
      </w:r>
      <w:r w:rsidRPr="001D15BB">
        <w:rPr>
          <w:rFonts w:ascii="Verdana" w:hAnsi="Verdana"/>
          <w:lang w:val="pt-PT"/>
        </w:rPr>
        <w:t>permite</w:t>
      </w:r>
      <w:r w:rsidR="000569C7">
        <w:rPr>
          <w:rFonts w:ascii="Verdana" w:hAnsi="Verdana"/>
          <w:lang w:val="pt-PT"/>
        </w:rPr>
        <w:t xml:space="preserve"> </w:t>
      </w:r>
      <w:r w:rsidRPr="001D15BB">
        <w:rPr>
          <w:rFonts w:ascii="Verdana" w:hAnsi="Verdana"/>
          <w:lang w:val="pt-PT"/>
        </w:rPr>
        <w:t xml:space="preserve">tirar maior partido da capacidade de absorção e resistência combinadas da estrutura de quatro folhas, </w:t>
      </w:r>
      <w:r w:rsidR="00024B9E" w:rsidRPr="00091EE9">
        <w:rPr>
          <w:rFonts w:ascii="Verdana" w:hAnsi="Verdana"/>
          <w:lang w:val="pt-PT"/>
        </w:rPr>
        <w:t xml:space="preserve">tornando o produto particularmente indicado para </w:t>
      </w:r>
      <w:r w:rsidR="005359A6">
        <w:rPr>
          <w:rFonts w:ascii="Verdana" w:hAnsi="Verdana"/>
          <w:lang w:val="pt-PT"/>
        </w:rPr>
        <w:t xml:space="preserve">as </w:t>
      </w:r>
      <w:r w:rsidR="00024B9E" w:rsidRPr="00091EE9">
        <w:rPr>
          <w:rFonts w:ascii="Verdana" w:hAnsi="Verdana"/>
          <w:lang w:val="pt-PT"/>
        </w:rPr>
        <w:t>tarefas de limpeza mais exigentes, incluindo a absorção de líquidos e gorduras.</w:t>
      </w:r>
    </w:p>
    <w:p w14:paraId="1CB83CDC" w14:textId="2E60605C" w:rsidR="00E44062" w:rsidRPr="00091EE9" w:rsidRDefault="00024B9E" w:rsidP="00091EE9">
      <w:pPr>
        <w:spacing w:line="360" w:lineRule="auto"/>
        <w:jc w:val="both"/>
        <w:rPr>
          <w:rFonts w:ascii="Verdana" w:hAnsi="Verdana"/>
          <w:lang w:val="pt-PT"/>
        </w:rPr>
      </w:pPr>
      <w:r w:rsidRPr="00541C4A">
        <w:rPr>
          <w:rFonts w:ascii="Verdana" w:hAnsi="Verdana"/>
          <w:lang w:val="pt-PT"/>
        </w:rPr>
        <w:t>Disponível em rolo individual, num formato compacto e fácil de guardar</w:t>
      </w:r>
      <w:r w:rsidRPr="00541C4A" w:rsidDel="00024B9E">
        <w:rPr>
          <w:rFonts w:ascii="Verdana" w:hAnsi="Verdana"/>
          <w:lang w:val="pt-PT"/>
        </w:rPr>
        <w:t xml:space="preserve"> </w:t>
      </w:r>
      <w:r w:rsidR="00E44062" w:rsidRPr="00541C4A">
        <w:rPr>
          <w:rFonts w:ascii="Verdana" w:hAnsi="Verdana"/>
          <w:lang w:val="pt-PT"/>
        </w:rPr>
        <w:t xml:space="preserve">o Amoos Ultra </w:t>
      </w:r>
      <w:r w:rsidR="00D61422" w:rsidRPr="00541C4A">
        <w:rPr>
          <w:rFonts w:ascii="Verdana" w:hAnsi="Verdana"/>
          <w:lang w:val="pt-PT"/>
        </w:rPr>
        <w:t xml:space="preserve">conta com </w:t>
      </w:r>
      <w:r w:rsidR="00E44062" w:rsidRPr="00541C4A">
        <w:rPr>
          <w:rFonts w:ascii="Verdana" w:hAnsi="Verdana"/>
          <w:lang w:val="pt-PT"/>
        </w:rPr>
        <w:t>200 serviços e 50 metros de papel, produzido a partir de fibras de origem renovável</w:t>
      </w:r>
      <w:r w:rsidR="00B16B4A" w:rsidRPr="00541C4A">
        <w:rPr>
          <w:rFonts w:ascii="Verdana" w:hAnsi="Verdana"/>
          <w:lang w:val="pt-PT"/>
        </w:rPr>
        <w:t>.</w:t>
      </w:r>
    </w:p>
    <w:p w14:paraId="18C021F1" w14:textId="34477928" w:rsidR="00E44062" w:rsidRPr="00091EE9" w:rsidRDefault="00E44062" w:rsidP="00091EE9">
      <w:pPr>
        <w:spacing w:line="360" w:lineRule="auto"/>
        <w:jc w:val="both"/>
        <w:rPr>
          <w:rFonts w:ascii="Verdana" w:hAnsi="Verdana"/>
          <w:lang w:val="pt-PT"/>
        </w:rPr>
      </w:pPr>
      <w:r w:rsidRPr="00091EE9">
        <w:rPr>
          <w:rFonts w:ascii="Verdana" w:hAnsi="Verdana"/>
          <w:lang w:val="pt-PT"/>
        </w:rPr>
        <w:t>O Amoos Ultra junta-se às diversas novidades lançadas pela marca ao longo de 2026, entre as</w:t>
      </w:r>
      <w:r w:rsidR="005C3DE9">
        <w:rPr>
          <w:rFonts w:ascii="Verdana" w:hAnsi="Verdana"/>
          <w:lang w:val="pt-PT"/>
        </w:rPr>
        <w:t xml:space="preserve"> quais</w:t>
      </w:r>
      <w:r w:rsidRPr="00091EE9">
        <w:rPr>
          <w:rFonts w:ascii="Verdana" w:hAnsi="Verdana"/>
          <w:lang w:val="pt-PT"/>
        </w:rPr>
        <w:t xml:space="preserve"> o Amoos Fresh, papel higiénico com tecnologia Air Sense™; o Amoos </w:t>
      </w:r>
      <w:proofErr w:type="spellStart"/>
      <w:r w:rsidRPr="00091EE9">
        <w:rPr>
          <w:rFonts w:ascii="Verdana" w:hAnsi="Verdana"/>
          <w:lang w:val="pt-PT"/>
        </w:rPr>
        <w:t>Pure</w:t>
      </w:r>
      <w:proofErr w:type="spellEnd"/>
      <w:r w:rsidRPr="00091EE9">
        <w:rPr>
          <w:rFonts w:ascii="Verdana" w:hAnsi="Verdana"/>
          <w:lang w:val="pt-PT"/>
        </w:rPr>
        <w:t xml:space="preserve">, com tecnologia Clear Odor™ para neutralizar maus odores; o Amoos Boom, rolo de cozinha para as tarefas do dia a dia; e a gama Amoos </w:t>
      </w:r>
      <w:proofErr w:type="spellStart"/>
      <w:r w:rsidRPr="00091EE9">
        <w:rPr>
          <w:rFonts w:ascii="Verdana" w:hAnsi="Verdana"/>
          <w:lang w:val="pt-PT"/>
        </w:rPr>
        <w:t>Selection</w:t>
      </w:r>
      <w:proofErr w:type="spellEnd"/>
      <w:r w:rsidRPr="00091EE9">
        <w:rPr>
          <w:rFonts w:ascii="Verdana" w:hAnsi="Verdana"/>
          <w:lang w:val="pt-PT"/>
        </w:rPr>
        <w:t xml:space="preserve">, produzida com 50% de fibras </w:t>
      </w:r>
      <w:r w:rsidR="00541C4A">
        <w:rPr>
          <w:rFonts w:ascii="Verdana" w:hAnsi="Verdana"/>
          <w:lang w:val="pt-PT"/>
        </w:rPr>
        <w:t xml:space="preserve">recicladas cuidadosamente </w:t>
      </w:r>
      <w:r w:rsidR="005F0F72">
        <w:rPr>
          <w:rFonts w:ascii="Verdana" w:hAnsi="Verdana"/>
          <w:lang w:val="pt-PT"/>
        </w:rPr>
        <w:t>selecionadas,</w:t>
      </w:r>
      <w:r w:rsidRPr="00091EE9">
        <w:rPr>
          <w:rFonts w:ascii="Verdana" w:hAnsi="Verdana"/>
          <w:lang w:val="pt-PT"/>
        </w:rPr>
        <w:t xml:space="preserve"> e 50% de fibras virgens de </w:t>
      </w:r>
      <w:proofErr w:type="spellStart"/>
      <w:r w:rsidRPr="00091EE9">
        <w:rPr>
          <w:rFonts w:ascii="Verdana" w:hAnsi="Verdana"/>
          <w:i/>
          <w:iCs/>
          <w:lang w:val="pt-PT"/>
        </w:rPr>
        <w:t>Eucalyptus</w:t>
      </w:r>
      <w:proofErr w:type="spellEnd"/>
      <w:r w:rsidRPr="00091EE9">
        <w:rPr>
          <w:rFonts w:ascii="Verdana" w:hAnsi="Verdana"/>
          <w:i/>
          <w:iCs/>
          <w:lang w:val="pt-PT"/>
        </w:rPr>
        <w:t xml:space="preserve"> </w:t>
      </w:r>
      <w:proofErr w:type="spellStart"/>
      <w:r w:rsidRPr="00091EE9">
        <w:rPr>
          <w:rFonts w:ascii="Verdana" w:hAnsi="Verdana"/>
          <w:i/>
          <w:iCs/>
          <w:lang w:val="pt-PT"/>
        </w:rPr>
        <w:t>globulus</w:t>
      </w:r>
      <w:proofErr w:type="spellEnd"/>
      <w:r w:rsidRPr="00091EE9">
        <w:rPr>
          <w:rFonts w:ascii="Verdana" w:hAnsi="Verdana"/>
          <w:i/>
          <w:iCs/>
          <w:lang w:val="pt-PT"/>
        </w:rPr>
        <w:t>.</w:t>
      </w:r>
    </w:p>
    <w:p w14:paraId="529EB0CC" w14:textId="2828521E" w:rsidR="00772F16" w:rsidRPr="00573CFE" w:rsidRDefault="0043381C" w:rsidP="00573CFE">
      <w:pPr>
        <w:spacing w:line="360" w:lineRule="auto"/>
        <w:jc w:val="both"/>
        <w:rPr>
          <w:rFonts w:ascii="Verdana" w:hAnsi="Verdana"/>
          <w:lang w:val="pt-PT"/>
        </w:rPr>
      </w:pPr>
      <w:r w:rsidRPr="00091EE9">
        <w:rPr>
          <w:rFonts w:ascii="Verdana" w:hAnsi="Verdana"/>
          <w:lang w:val="pt-PT"/>
        </w:rPr>
        <w:t xml:space="preserve">A aposta contínua da Navigator na inovação e no desenvolvimento de soluções orientadas para as necessidades dos consumidores tem sido acompanhada pelo reconhecimento do mercado. </w:t>
      </w:r>
      <w:r w:rsidR="00E44062" w:rsidRPr="00091EE9">
        <w:rPr>
          <w:rFonts w:ascii="Verdana" w:hAnsi="Verdana"/>
          <w:lang w:val="pt-PT"/>
        </w:rPr>
        <w:t xml:space="preserve">Em 2026, </w:t>
      </w:r>
      <w:r w:rsidR="00B46B4B" w:rsidRPr="00091EE9">
        <w:rPr>
          <w:rFonts w:ascii="Verdana" w:hAnsi="Verdana"/>
          <w:lang w:val="pt-PT"/>
        </w:rPr>
        <w:t xml:space="preserve">a marca </w:t>
      </w:r>
      <w:r w:rsidR="00E44062" w:rsidRPr="00091EE9">
        <w:rPr>
          <w:rFonts w:ascii="Verdana" w:hAnsi="Verdana"/>
          <w:lang w:val="pt-PT"/>
        </w:rPr>
        <w:t>Amoos conquistou</w:t>
      </w:r>
      <w:r w:rsidR="00E53F1E" w:rsidRPr="00091EE9">
        <w:rPr>
          <w:rFonts w:ascii="Verdana" w:hAnsi="Verdana"/>
          <w:lang w:val="pt-PT"/>
        </w:rPr>
        <w:t>,</w:t>
      </w:r>
      <w:r w:rsidR="00E44062" w:rsidRPr="00091EE9">
        <w:rPr>
          <w:rFonts w:ascii="Verdana" w:hAnsi="Verdana"/>
          <w:lang w:val="pt-PT"/>
        </w:rPr>
        <w:t xml:space="preserve"> pelo quinto ano</w:t>
      </w:r>
      <w:r w:rsidR="00E53F1E" w:rsidRPr="00091EE9">
        <w:rPr>
          <w:rFonts w:ascii="Verdana" w:hAnsi="Verdana"/>
          <w:lang w:val="pt-PT"/>
        </w:rPr>
        <w:t>,</w:t>
      </w:r>
      <w:r w:rsidR="00E44062" w:rsidRPr="00091EE9">
        <w:rPr>
          <w:rFonts w:ascii="Verdana" w:hAnsi="Verdana"/>
          <w:lang w:val="pt-PT"/>
        </w:rPr>
        <w:t xml:space="preserve"> o Prémio Cinco Estrelas</w:t>
      </w:r>
      <w:r w:rsidR="001537E1" w:rsidRPr="00091EE9">
        <w:rPr>
          <w:rFonts w:ascii="Verdana" w:hAnsi="Verdana"/>
          <w:lang w:val="pt-PT"/>
        </w:rPr>
        <w:t xml:space="preserve">, com </w:t>
      </w:r>
      <w:r w:rsidR="00F51413">
        <w:rPr>
          <w:rFonts w:ascii="Verdana" w:hAnsi="Verdana"/>
          <w:lang w:val="pt-PT"/>
        </w:rPr>
        <w:t>o</w:t>
      </w:r>
      <w:r w:rsidR="005A042C">
        <w:rPr>
          <w:rFonts w:ascii="Verdana" w:hAnsi="Verdana"/>
          <w:lang w:val="pt-PT"/>
        </w:rPr>
        <w:t xml:space="preserve"> </w:t>
      </w:r>
      <w:r w:rsidR="00E44062" w:rsidRPr="00091EE9">
        <w:rPr>
          <w:rFonts w:ascii="Verdana" w:hAnsi="Verdana"/>
          <w:lang w:val="pt-PT"/>
        </w:rPr>
        <w:t xml:space="preserve">Amoos Super Absorvente, </w:t>
      </w:r>
      <w:r w:rsidR="00542D8C" w:rsidRPr="00091EE9">
        <w:rPr>
          <w:rFonts w:ascii="Verdana" w:hAnsi="Verdana"/>
          <w:lang w:val="pt-PT"/>
        </w:rPr>
        <w:t xml:space="preserve">um papel multiusos com tecnologia exclusiva </w:t>
      </w:r>
      <w:proofErr w:type="spellStart"/>
      <w:r w:rsidR="00542D8C" w:rsidRPr="00091EE9">
        <w:rPr>
          <w:rFonts w:ascii="Verdana" w:hAnsi="Verdana"/>
          <w:lang w:val="pt-PT"/>
        </w:rPr>
        <w:t>Absorb</w:t>
      </w:r>
      <w:proofErr w:type="spellEnd"/>
      <w:r w:rsidR="00542D8C" w:rsidRPr="00091EE9">
        <w:rPr>
          <w:rFonts w:ascii="Verdana" w:hAnsi="Verdana"/>
          <w:lang w:val="pt-PT"/>
        </w:rPr>
        <w:t xml:space="preserve"> </w:t>
      </w:r>
      <w:proofErr w:type="spellStart"/>
      <w:r w:rsidR="00542D8C" w:rsidRPr="00091EE9">
        <w:rPr>
          <w:rFonts w:ascii="Verdana" w:hAnsi="Verdana"/>
          <w:lang w:val="pt-PT"/>
        </w:rPr>
        <w:t>Tech</w:t>
      </w:r>
      <w:proofErr w:type="spellEnd"/>
      <w:r w:rsidR="00542D8C" w:rsidRPr="00091EE9">
        <w:rPr>
          <w:rFonts w:ascii="Verdana" w:hAnsi="Verdana"/>
          <w:lang w:val="pt-PT"/>
        </w:rPr>
        <w:t>™.</w:t>
      </w:r>
      <w:r w:rsidR="009A61A5" w:rsidRPr="00091EE9">
        <w:rPr>
          <w:rFonts w:ascii="Verdana" w:hAnsi="Verdana"/>
          <w:lang w:val="pt-PT"/>
        </w:rPr>
        <w:t xml:space="preserve"> F</w:t>
      </w:r>
      <w:r w:rsidR="00E44062" w:rsidRPr="00091EE9">
        <w:rPr>
          <w:rFonts w:ascii="Verdana" w:hAnsi="Verdana"/>
          <w:lang w:val="pt-PT"/>
        </w:rPr>
        <w:t xml:space="preserve">oi </w:t>
      </w:r>
      <w:r w:rsidR="009A61A5" w:rsidRPr="00091EE9">
        <w:rPr>
          <w:rFonts w:ascii="Verdana" w:hAnsi="Verdana"/>
          <w:lang w:val="pt-PT"/>
        </w:rPr>
        <w:t xml:space="preserve">também </w:t>
      </w:r>
      <w:r w:rsidR="00E44062" w:rsidRPr="00091EE9">
        <w:rPr>
          <w:rFonts w:ascii="Verdana" w:hAnsi="Verdana"/>
          <w:lang w:val="pt-PT"/>
        </w:rPr>
        <w:t>eleita Produto do Ano, pelo segundo ano consecutivo, com Amoos Comfort,</w:t>
      </w:r>
      <w:r w:rsidR="004B69ED" w:rsidRPr="001D15BB">
        <w:rPr>
          <w:lang w:val="pt-PT"/>
        </w:rPr>
        <w:t xml:space="preserve"> </w:t>
      </w:r>
      <w:r w:rsidR="004B69ED" w:rsidRPr="00091EE9">
        <w:rPr>
          <w:rFonts w:ascii="Verdana" w:hAnsi="Verdana"/>
          <w:lang w:val="pt-PT"/>
        </w:rPr>
        <w:t xml:space="preserve">um papel higiénico que proporciona uma experiência única de suavidade graças às suas três folhas e à tecnologia Air Comfort Plus™, que cria um efeito almofadado e protetor. No mesmo período, </w:t>
      </w:r>
      <w:r w:rsidR="00864E5D">
        <w:rPr>
          <w:rFonts w:ascii="Verdana" w:hAnsi="Verdana"/>
          <w:lang w:val="pt-PT"/>
        </w:rPr>
        <w:t>voltou a afirmar-se</w:t>
      </w:r>
      <w:r w:rsidR="00254935">
        <w:rPr>
          <w:rFonts w:ascii="Verdana" w:hAnsi="Verdana"/>
          <w:lang w:val="pt-PT"/>
        </w:rPr>
        <w:t xml:space="preserve"> como</w:t>
      </w:r>
      <w:r w:rsidR="004B69ED" w:rsidRPr="00091EE9">
        <w:rPr>
          <w:rFonts w:ascii="Verdana" w:hAnsi="Verdana"/>
          <w:lang w:val="pt-PT"/>
        </w:rPr>
        <w:t xml:space="preserve"> </w:t>
      </w:r>
      <w:r w:rsidR="00E44062" w:rsidRPr="00091EE9">
        <w:rPr>
          <w:rFonts w:ascii="Verdana" w:hAnsi="Verdana"/>
          <w:lang w:val="pt-PT"/>
        </w:rPr>
        <w:t>Escolha do Consumidor na categoria de papel higiénico</w:t>
      </w:r>
      <w:r w:rsidR="00060B68" w:rsidRPr="00091EE9">
        <w:rPr>
          <w:rFonts w:ascii="Verdana" w:hAnsi="Verdana"/>
          <w:lang w:val="pt-PT"/>
        </w:rPr>
        <w:t>, reforçando a confiança dos consumidores e o posicionamento da marca no setor</w:t>
      </w:r>
      <w:r w:rsidR="00E44062" w:rsidRPr="00091EE9">
        <w:rPr>
          <w:rFonts w:ascii="Verdana" w:hAnsi="Verdana"/>
          <w:lang w:val="pt-PT"/>
        </w:rPr>
        <w:t>.</w:t>
      </w:r>
    </w:p>
    <w:p w14:paraId="1D6E46B7" w14:textId="77777777" w:rsidR="00BD6597" w:rsidRDefault="00BD6597" w:rsidP="0076163E">
      <w:pPr>
        <w:spacing w:after="0" w:line="360" w:lineRule="auto"/>
        <w:jc w:val="both"/>
        <w:rPr>
          <w:rFonts w:ascii="Verdana" w:hAnsi="Verdana"/>
          <w:b/>
          <w:bCs/>
          <w:sz w:val="16"/>
          <w:szCs w:val="16"/>
          <w:lang w:val="pt-PT"/>
        </w:rPr>
      </w:pPr>
    </w:p>
    <w:p w14:paraId="3144EC44" w14:textId="77777777" w:rsidR="00BD6597" w:rsidRDefault="00BD6597" w:rsidP="0076163E">
      <w:pPr>
        <w:spacing w:after="0" w:line="360" w:lineRule="auto"/>
        <w:jc w:val="both"/>
        <w:rPr>
          <w:rFonts w:ascii="Verdana" w:hAnsi="Verdana"/>
          <w:b/>
          <w:bCs/>
          <w:sz w:val="16"/>
          <w:szCs w:val="16"/>
          <w:lang w:val="pt-PT"/>
        </w:rPr>
      </w:pPr>
    </w:p>
    <w:p w14:paraId="012ACD22" w14:textId="77777777" w:rsidR="00BD6597" w:rsidRDefault="00BD6597" w:rsidP="0076163E">
      <w:pPr>
        <w:spacing w:after="0" w:line="360" w:lineRule="auto"/>
        <w:jc w:val="both"/>
        <w:rPr>
          <w:rFonts w:ascii="Verdana" w:hAnsi="Verdana"/>
          <w:b/>
          <w:bCs/>
          <w:sz w:val="16"/>
          <w:szCs w:val="16"/>
          <w:lang w:val="pt-PT"/>
        </w:rPr>
      </w:pPr>
    </w:p>
    <w:p w14:paraId="0A1E3D30" w14:textId="77777777" w:rsidR="00BD6597" w:rsidRDefault="00BD6597" w:rsidP="0076163E">
      <w:pPr>
        <w:spacing w:after="0" w:line="360" w:lineRule="auto"/>
        <w:jc w:val="both"/>
        <w:rPr>
          <w:rFonts w:ascii="Verdana" w:hAnsi="Verdana"/>
          <w:b/>
          <w:bCs/>
          <w:sz w:val="16"/>
          <w:szCs w:val="16"/>
          <w:lang w:val="pt-PT"/>
        </w:rPr>
      </w:pPr>
    </w:p>
    <w:p w14:paraId="2B0332F6" w14:textId="77777777" w:rsidR="00BD6597" w:rsidRDefault="00BD6597" w:rsidP="0076163E">
      <w:pPr>
        <w:spacing w:after="0" w:line="360" w:lineRule="auto"/>
        <w:jc w:val="both"/>
        <w:rPr>
          <w:rFonts w:ascii="Verdana" w:hAnsi="Verdana"/>
          <w:b/>
          <w:bCs/>
          <w:sz w:val="16"/>
          <w:szCs w:val="16"/>
          <w:lang w:val="pt-PT"/>
        </w:rPr>
      </w:pPr>
    </w:p>
    <w:p w14:paraId="48D7ECAC" w14:textId="77777777" w:rsidR="00BD6597" w:rsidRDefault="00BD6597" w:rsidP="0076163E">
      <w:pPr>
        <w:spacing w:after="0" w:line="360" w:lineRule="auto"/>
        <w:jc w:val="both"/>
        <w:rPr>
          <w:rFonts w:ascii="Verdana" w:hAnsi="Verdana"/>
          <w:b/>
          <w:bCs/>
          <w:sz w:val="16"/>
          <w:szCs w:val="16"/>
          <w:lang w:val="pt-PT"/>
        </w:rPr>
      </w:pPr>
    </w:p>
    <w:p w14:paraId="638BA37A" w14:textId="77777777" w:rsidR="00BD6597" w:rsidRDefault="00BD6597" w:rsidP="0076163E">
      <w:pPr>
        <w:spacing w:after="0" w:line="360" w:lineRule="auto"/>
        <w:jc w:val="both"/>
        <w:rPr>
          <w:rFonts w:ascii="Verdana" w:hAnsi="Verdana"/>
          <w:b/>
          <w:bCs/>
          <w:sz w:val="16"/>
          <w:szCs w:val="16"/>
          <w:lang w:val="pt-PT"/>
        </w:rPr>
      </w:pPr>
    </w:p>
    <w:p w14:paraId="45772219" w14:textId="1E9F6252" w:rsidR="0076163E" w:rsidRPr="00AF56AF" w:rsidRDefault="0076163E" w:rsidP="0076163E">
      <w:pPr>
        <w:spacing w:after="0" w:line="360" w:lineRule="auto"/>
        <w:jc w:val="both"/>
        <w:rPr>
          <w:rFonts w:ascii="Verdana" w:hAnsi="Verdana"/>
          <w:b/>
          <w:bCs/>
          <w:sz w:val="16"/>
          <w:szCs w:val="16"/>
          <w:lang w:val="pt-PT"/>
        </w:rPr>
      </w:pPr>
      <w:r w:rsidRPr="00AF56AF">
        <w:rPr>
          <w:rFonts w:ascii="Verdana" w:hAnsi="Verdana"/>
          <w:b/>
          <w:bCs/>
          <w:sz w:val="16"/>
          <w:szCs w:val="16"/>
          <w:lang w:val="pt-PT"/>
        </w:rPr>
        <w:lastRenderedPageBreak/>
        <w:t>Sobre a The Navigator Company</w:t>
      </w:r>
    </w:p>
    <w:p w14:paraId="0663E2BE" w14:textId="77777777" w:rsidR="0076163E" w:rsidRPr="00AF56AF"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 xml:space="preserve">A The Navigator Company é um produtor integrado de floresta, pasta, papel, </w:t>
      </w:r>
      <w:r w:rsidRPr="00AF56AF">
        <w:rPr>
          <w:rFonts w:ascii="Verdana" w:hAnsi="Verdana"/>
          <w:i/>
          <w:iCs/>
          <w:sz w:val="16"/>
          <w:szCs w:val="16"/>
          <w:lang w:val="pt-PT"/>
        </w:rPr>
        <w:t>tissue</w:t>
      </w:r>
      <w:r w:rsidRPr="00AF56AF">
        <w:rPr>
          <w:rFonts w:ascii="Verdana" w:hAnsi="Verdana"/>
          <w:sz w:val="16"/>
          <w:szCs w:val="16"/>
          <w:lang w:val="pt-PT"/>
        </w:rPr>
        <w:t xml:space="preserve">, soluções sustentáveis de </w:t>
      </w:r>
      <w:proofErr w:type="spellStart"/>
      <w:r w:rsidRPr="00AF56AF">
        <w:rPr>
          <w:rFonts w:ascii="Verdana" w:hAnsi="Verdana"/>
          <w:i/>
          <w:iCs/>
          <w:sz w:val="16"/>
          <w:szCs w:val="16"/>
          <w:lang w:val="pt-PT"/>
        </w:rPr>
        <w:t>packaging</w:t>
      </w:r>
      <w:proofErr w:type="spellEnd"/>
      <w:r w:rsidRPr="00AF56AF">
        <w:rPr>
          <w:rFonts w:ascii="Verdana" w:hAnsi="Verdana"/>
          <w:sz w:val="16"/>
          <w:szCs w:val="16"/>
          <w:lang w:val="pt-PT"/>
        </w:rPr>
        <w:t xml:space="preserve"> e bioenergia, cuja atividade se encontra alicerçada em fábricas de última geração à escala mundial, com tecnologia de ponta. É reconhecida como uma referência de qualidade no setor em todo o mundo.</w:t>
      </w:r>
    </w:p>
    <w:p w14:paraId="40FE3557" w14:textId="77777777" w:rsidR="0076163E" w:rsidRPr="00AF56AF" w:rsidRDefault="0076163E" w:rsidP="0076163E">
      <w:pPr>
        <w:spacing w:after="0" w:line="360" w:lineRule="auto"/>
        <w:ind w:right="-143"/>
        <w:jc w:val="both"/>
        <w:rPr>
          <w:rFonts w:ascii="Verdana" w:hAnsi="Verdana"/>
          <w:sz w:val="16"/>
          <w:szCs w:val="16"/>
          <w:lang w:val="pt-PT"/>
        </w:rPr>
      </w:pPr>
    </w:p>
    <w:p w14:paraId="73512BC9" w14:textId="77777777" w:rsidR="0076163E" w:rsidRPr="00AF56AF"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Inspirada pelas pessoas, a sua qualidade de vida e o futuro do planeta, a Empresa assume um compromisso com a criação de valor sustentável para os seus acionistas e para a sociedade como um todo, deixando às futuras gerações um planeta melhor, através de produtos e soluções sustentáveis naturais, recicláveis e  biodegradáveis, que contribuem para a fixação de carbono, para a produção de oxigénio, para a proteção da biodiversidade, para a formação de solo e para o combate às alterações climáticas.</w:t>
      </w:r>
    </w:p>
    <w:p w14:paraId="0C09AE6A" w14:textId="77777777" w:rsidR="0076163E" w:rsidRPr="00AF56AF" w:rsidRDefault="0076163E" w:rsidP="0076163E">
      <w:pPr>
        <w:spacing w:after="0" w:line="360" w:lineRule="auto"/>
        <w:ind w:right="-143"/>
        <w:jc w:val="both"/>
        <w:rPr>
          <w:rFonts w:ascii="Verdana" w:hAnsi="Verdana"/>
          <w:sz w:val="16"/>
          <w:szCs w:val="16"/>
          <w:lang w:val="pt-PT"/>
        </w:rPr>
      </w:pPr>
    </w:p>
    <w:p w14:paraId="6A74DDAA" w14:textId="77777777" w:rsidR="0076163E" w:rsidRPr="00AF56AF"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 xml:space="preserve">A aposta e investimento contínuos na melhoria do desempenho ESG reflete-se também na avaliação externa positiva feita por entidades independentes. A Navigator foi distinguida pela </w:t>
      </w:r>
      <w:proofErr w:type="spellStart"/>
      <w:r w:rsidRPr="00AF56AF">
        <w:rPr>
          <w:rFonts w:ascii="Verdana" w:hAnsi="Verdana"/>
          <w:sz w:val="16"/>
          <w:szCs w:val="16"/>
          <w:lang w:val="pt-PT"/>
        </w:rPr>
        <w:t>Sustainalytics</w:t>
      </w:r>
      <w:proofErr w:type="spellEnd"/>
      <w:r w:rsidRPr="00AF56AF">
        <w:rPr>
          <w:rFonts w:ascii="Verdana" w:hAnsi="Verdana"/>
          <w:sz w:val="16"/>
          <w:szCs w:val="16"/>
          <w:lang w:val="pt-PT"/>
        </w:rPr>
        <w:t xml:space="preserve"> como "2025 ESG </w:t>
      </w:r>
      <w:proofErr w:type="spellStart"/>
      <w:r w:rsidRPr="00AF56AF">
        <w:rPr>
          <w:rFonts w:ascii="Verdana" w:hAnsi="Verdana"/>
          <w:sz w:val="16"/>
          <w:szCs w:val="16"/>
          <w:lang w:val="pt-PT"/>
        </w:rPr>
        <w:t>Industry</w:t>
      </w:r>
      <w:proofErr w:type="spellEnd"/>
      <w:r w:rsidRPr="00AF56AF">
        <w:rPr>
          <w:rFonts w:ascii="Verdana" w:hAnsi="Verdana"/>
          <w:sz w:val="16"/>
          <w:szCs w:val="16"/>
          <w:lang w:val="pt-PT"/>
        </w:rPr>
        <w:t xml:space="preserve"> Top-</w:t>
      </w:r>
      <w:proofErr w:type="spellStart"/>
      <w:r w:rsidRPr="00AF56AF">
        <w:rPr>
          <w:rFonts w:ascii="Verdana" w:hAnsi="Verdana"/>
          <w:sz w:val="16"/>
          <w:szCs w:val="16"/>
          <w:lang w:val="pt-PT"/>
        </w:rPr>
        <w:t>Rated</w:t>
      </w:r>
      <w:proofErr w:type="spellEnd"/>
      <w:r w:rsidRPr="00AF56AF">
        <w:rPr>
          <w:rFonts w:ascii="Verdana" w:hAnsi="Verdana"/>
          <w:sz w:val="16"/>
          <w:szCs w:val="16"/>
          <w:lang w:val="pt-PT"/>
        </w:rPr>
        <w:t xml:space="preserve"> Company", reafirmando a sua liderança no setor florestal e do papel. Este reconhecimento posiciona a Empresa na prestigiada lista global das "2025 ESG Top-</w:t>
      </w:r>
      <w:proofErr w:type="spellStart"/>
      <w:r w:rsidRPr="00AF56AF">
        <w:rPr>
          <w:rFonts w:ascii="Verdana" w:hAnsi="Verdana"/>
          <w:sz w:val="16"/>
          <w:szCs w:val="16"/>
          <w:lang w:val="pt-PT"/>
        </w:rPr>
        <w:t>Rated</w:t>
      </w:r>
      <w:proofErr w:type="spellEnd"/>
      <w:r w:rsidRPr="00AF56AF">
        <w:rPr>
          <w:rFonts w:ascii="Verdana" w:hAnsi="Verdana"/>
          <w:sz w:val="16"/>
          <w:szCs w:val="16"/>
          <w:lang w:val="pt-PT"/>
        </w:rPr>
        <w:t xml:space="preserve"> </w:t>
      </w:r>
      <w:proofErr w:type="spellStart"/>
      <w:r w:rsidRPr="00AF56AF">
        <w:rPr>
          <w:rFonts w:ascii="Verdana" w:hAnsi="Verdana"/>
          <w:sz w:val="16"/>
          <w:szCs w:val="16"/>
          <w:lang w:val="pt-PT"/>
        </w:rPr>
        <w:t>Companies</w:t>
      </w:r>
      <w:proofErr w:type="spellEnd"/>
      <w:r w:rsidRPr="00AF56AF">
        <w:rPr>
          <w:rFonts w:ascii="Verdana" w:hAnsi="Verdana"/>
          <w:sz w:val="16"/>
          <w:szCs w:val="16"/>
          <w:lang w:val="pt-PT"/>
        </w:rPr>
        <w:t>", consolidando a sua posição como uma das companhias com melhores práticas ambientais, sociais e de governança (ESG) a nível mundial.</w:t>
      </w:r>
    </w:p>
    <w:p w14:paraId="783D535C" w14:textId="77777777" w:rsidR="0076163E" w:rsidRPr="00AF56AF" w:rsidRDefault="0076163E" w:rsidP="0076163E">
      <w:pPr>
        <w:spacing w:after="0" w:line="360" w:lineRule="auto"/>
        <w:ind w:right="-143"/>
        <w:jc w:val="both"/>
        <w:rPr>
          <w:rFonts w:ascii="Verdana" w:hAnsi="Verdana"/>
          <w:sz w:val="16"/>
          <w:szCs w:val="16"/>
          <w:lang w:val="pt-PT"/>
        </w:rPr>
      </w:pPr>
    </w:p>
    <w:p w14:paraId="6C0F5FED" w14:textId="05BB29C0" w:rsidR="0076163E" w:rsidRPr="00AF56AF"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A matéria-prima utilizada pela The Navigator Company tem por base florestas plantadas exclusivamente para este efeito. Todos os anos, os viveiros da Navigator têm capacidade para dar vida a mais de 12 milhões de árvores. Estes viveiros – dos maiores da Europa – produzem mais de 130 espécies diferentes de árvores e arbustos. Muitas destas, ainda que não tendo viabilidade económica, são financiadas pela Empresa, para conservação da biodiversidade e para garantir a continuidade das espécies.</w:t>
      </w:r>
    </w:p>
    <w:p w14:paraId="24E00760" w14:textId="77777777" w:rsidR="0076163E" w:rsidRPr="00AF56AF" w:rsidRDefault="0076163E" w:rsidP="0076163E">
      <w:pPr>
        <w:spacing w:after="0" w:line="360" w:lineRule="auto"/>
        <w:ind w:right="-143"/>
        <w:jc w:val="both"/>
        <w:rPr>
          <w:rFonts w:ascii="Verdana" w:hAnsi="Verdana"/>
          <w:sz w:val="16"/>
          <w:szCs w:val="16"/>
          <w:lang w:val="pt-PT"/>
        </w:rPr>
      </w:pPr>
    </w:p>
    <w:p w14:paraId="4187C684" w14:textId="77777777" w:rsidR="0076163E" w:rsidRPr="00AF56AF"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As florestas sob gestão da The Navigator Company em Portugal têm um stock de carbono, excluindo o carbono no solo, equivalente a 6,4 milhões de toneladas de CO</w:t>
      </w:r>
      <w:r w:rsidRPr="00AF56AF">
        <w:rPr>
          <w:rFonts w:ascii="Verdana" w:hAnsi="Verdana"/>
          <w:sz w:val="16"/>
          <w:szCs w:val="16"/>
          <w:vertAlign w:val="subscript"/>
          <w:lang w:val="pt-PT"/>
        </w:rPr>
        <w:t>2</w:t>
      </w:r>
      <w:r w:rsidRPr="00AF56AF">
        <w:rPr>
          <w:rFonts w:ascii="Verdana" w:hAnsi="Verdana"/>
          <w:sz w:val="16"/>
          <w:szCs w:val="16"/>
          <w:lang w:val="pt-PT"/>
        </w:rPr>
        <w:t>, valor que se mantém estável graças ao modelo de gestão sustentável seguido pela Empresa.</w:t>
      </w:r>
    </w:p>
    <w:p w14:paraId="10D78B3A" w14:textId="77777777" w:rsidR="0076163E" w:rsidRPr="00AF56AF" w:rsidRDefault="0076163E" w:rsidP="0076163E">
      <w:pPr>
        <w:spacing w:after="0" w:line="360" w:lineRule="auto"/>
        <w:ind w:right="-143"/>
        <w:jc w:val="both"/>
        <w:rPr>
          <w:rFonts w:ascii="Verdana" w:hAnsi="Verdana"/>
          <w:sz w:val="16"/>
          <w:szCs w:val="16"/>
          <w:lang w:val="pt-PT"/>
        </w:rPr>
      </w:pPr>
    </w:p>
    <w:p w14:paraId="3804D84F" w14:textId="77777777" w:rsidR="0076163E" w:rsidRPr="00AF56AF"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 xml:space="preserve">O Grupo desenvolve uma atividade florestal verticalmente integrada, com o seu próprio Instituto de Investigação da Floresta e Papel - RAIZ, e é responsável pela plantação de uma vasta área de floresta em Portugal continental (1,2% da área do país), 100% certificada pelos sistemas </w:t>
      </w:r>
      <w:r w:rsidRPr="00AF56AF">
        <w:rPr>
          <w:rFonts w:ascii="Verdana" w:hAnsi="Verdana"/>
          <w:i/>
          <w:iCs/>
          <w:sz w:val="16"/>
          <w:szCs w:val="16"/>
          <w:lang w:val="pt-PT"/>
        </w:rPr>
        <w:t>FSC</w:t>
      </w:r>
      <w:r w:rsidRPr="00AF56AF">
        <w:rPr>
          <w:rFonts w:ascii="Verdana" w:hAnsi="Verdana"/>
          <w:i/>
          <w:iCs/>
          <w:sz w:val="16"/>
          <w:szCs w:val="16"/>
          <w:vertAlign w:val="superscript"/>
          <w:lang w:val="pt-PT"/>
        </w:rPr>
        <w:t>®</w:t>
      </w:r>
      <w:r w:rsidRPr="000E215E">
        <w:rPr>
          <w:rStyle w:val="FootnoteReference"/>
          <w:rFonts w:ascii="Verdana" w:hAnsi="Verdana"/>
          <w:i/>
          <w:iCs/>
          <w:sz w:val="16"/>
          <w:szCs w:val="16"/>
        </w:rPr>
        <w:footnoteReference w:id="1"/>
      </w:r>
      <w:r w:rsidRPr="00AF56AF">
        <w:rPr>
          <w:rFonts w:ascii="Verdana" w:hAnsi="Verdana"/>
          <w:i/>
          <w:iCs/>
          <w:sz w:val="16"/>
          <w:szCs w:val="16"/>
          <w:lang w:val="pt-PT"/>
        </w:rPr>
        <w:t xml:space="preserve"> e PEFC</w:t>
      </w:r>
      <w:r w:rsidRPr="000E215E">
        <w:rPr>
          <w:rStyle w:val="FootnoteReference"/>
          <w:rFonts w:ascii="Verdana" w:hAnsi="Verdana"/>
          <w:i/>
          <w:iCs/>
          <w:sz w:val="16"/>
          <w:szCs w:val="16"/>
        </w:rPr>
        <w:footnoteReference w:id="2"/>
      </w:r>
      <w:r w:rsidRPr="00AF56AF">
        <w:rPr>
          <w:rFonts w:ascii="Verdana" w:hAnsi="Verdana"/>
          <w:i/>
          <w:iCs/>
          <w:sz w:val="16"/>
          <w:szCs w:val="16"/>
          <w:lang w:val="pt-PT"/>
        </w:rPr>
        <w:t>.</w:t>
      </w:r>
      <w:r w:rsidRPr="00AF56AF">
        <w:rPr>
          <w:rFonts w:ascii="Verdana" w:hAnsi="Verdana"/>
          <w:i/>
          <w:iCs/>
          <w:sz w:val="18"/>
          <w:szCs w:val="18"/>
          <w:lang w:val="pt-PT"/>
        </w:rPr>
        <w:t xml:space="preserve"> </w:t>
      </w:r>
      <w:r w:rsidRPr="00AF56AF">
        <w:rPr>
          <w:rFonts w:ascii="Verdana" w:hAnsi="Verdana"/>
          <w:sz w:val="16"/>
          <w:szCs w:val="16"/>
          <w:lang w:val="pt-PT"/>
        </w:rPr>
        <w:t xml:space="preserve">Dispõe de uma capacidade de produção anual de 1,6 milhões de toneladas de papel, 1,6 milhões de toneladas de pasta. No papel </w:t>
      </w:r>
      <w:r w:rsidRPr="00AF56AF">
        <w:rPr>
          <w:rFonts w:ascii="Verdana" w:hAnsi="Verdana"/>
          <w:i/>
          <w:iCs/>
          <w:sz w:val="16"/>
          <w:szCs w:val="16"/>
          <w:lang w:val="pt-PT"/>
        </w:rPr>
        <w:t>tissue</w:t>
      </w:r>
      <w:r w:rsidRPr="00AF56AF">
        <w:rPr>
          <w:rFonts w:ascii="Verdana" w:hAnsi="Verdana"/>
          <w:sz w:val="16"/>
          <w:szCs w:val="16"/>
          <w:lang w:val="pt-PT"/>
        </w:rPr>
        <w:t xml:space="preserve">, a Navigator apresenta uma capacidade anual de produção de 165 mil toneladas e capacidade anual de transformação de 310 mil toneladas. </w:t>
      </w:r>
    </w:p>
    <w:p w14:paraId="2CEB16EE" w14:textId="77777777" w:rsidR="0076163E" w:rsidRPr="00AF56AF" w:rsidRDefault="0076163E" w:rsidP="0076163E">
      <w:pPr>
        <w:spacing w:after="0" w:line="360" w:lineRule="auto"/>
        <w:ind w:right="-143"/>
        <w:jc w:val="both"/>
        <w:rPr>
          <w:rFonts w:ascii="Verdana" w:hAnsi="Verdana"/>
          <w:sz w:val="16"/>
          <w:szCs w:val="16"/>
          <w:lang w:val="pt-PT"/>
        </w:rPr>
      </w:pPr>
    </w:p>
    <w:p w14:paraId="51DB8632" w14:textId="77777777" w:rsidR="0076163E" w:rsidRPr="00AF56AF" w:rsidRDefault="0076163E" w:rsidP="0076163E">
      <w:pPr>
        <w:shd w:val="clear" w:color="auto" w:fill="FFFFFF" w:themeFill="background1"/>
        <w:spacing w:after="0" w:line="360" w:lineRule="auto"/>
        <w:ind w:right="-143"/>
        <w:jc w:val="both"/>
        <w:rPr>
          <w:rFonts w:ascii="Verdana" w:hAnsi="Verdana"/>
          <w:sz w:val="16"/>
          <w:szCs w:val="16"/>
          <w:lang w:val="pt-PT"/>
        </w:rPr>
      </w:pPr>
      <w:r w:rsidRPr="00AF56AF">
        <w:rPr>
          <w:rFonts w:ascii="Verdana" w:hAnsi="Verdana"/>
          <w:sz w:val="16"/>
          <w:szCs w:val="16"/>
          <w:lang w:val="pt-PT"/>
        </w:rPr>
        <w:t xml:space="preserve">Em 2025, 78% da produção de energia elétrica gerada pela Navigator teve origem em fontes renováveis. </w:t>
      </w:r>
      <w:r w:rsidRPr="00AF56AF">
        <w:rPr>
          <w:rFonts w:ascii="Verdana" w:hAnsi="Verdana"/>
          <w:sz w:val="16"/>
          <w:szCs w:val="16"/>
          <w:shd w:val="clear" w:color="auto" w:fill="FFFFFF" w:themeFill="background1"/>
          <w:lang w:val="pt-PT"/>
        </w:rPr>
        <w:t>A Empresa é responsável pela produção de 3% de energia elétrica em Portugal, incluindo 34% da eletricidade produzida no País a partir de biomassa.</w:t>
      </w:r>
      <w:r w:rsidRPr="00AF56AF">
        <w:rPr>
          <w:rFonts w:ascii="Verdana" w:hAnsi="Verdana"/>
          <w:sz w:val="16"/>
          <w:szCs w:val="16"/>
          <w:lang w:val="pt-PT"/>
        </w:rPr>
        <w:t xml:space="preserve"> As renováveis representaram também 80% da energia primária consumida na Empresa.</w:t>
      </w:r>
    </w:p>
    <w:p w14:paraId="6DB80EEB" w14:textId="77777777" w:rsidR="0076163E" w:rsidRPr="00AF56AF" w:rsidRDefault="0076163E" w:rsidP="0076163E">
      <w:pPr>
        <w:spacing w:after="0" w:line="360" w:lineRule="auto"/>
        <w:ind w:right="-143"/>
        <w:jc w:val="both"/>
        <w:rPr>
          <w:rFonts w:ascii="Verdana" w:hAnsi="Verdana"/>
          <w:sz w:val="16"/>
          <w:szCs w:val="16"/>
          <w:lang w:val="pt-PT"/>
        </w:rPr>
      </w:pPr>
    </w:p>
    <w:p w14:paraId="492136A5" w14:textId="77777777" w:rsidR="0076163E" w:rsidRPr="00AF56AF"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 xml:space="preserve">No âmbito do crescimento do Grupo, em 2023 a The Navigator Company concretizou a aquisição do negócio de </w:t>
      </w:r>
      <w:proofErr w:type="spellStart"/>
      <w:r w:rsidRPr="00AF56AF">
        <w:rPr>
          <w:rFonts w:ascii="Verdana" w:hAnsi="Verdana"/>
          <w:i/>
          <w:iCs/>
          <w:sz w:val="16"/>
          <w:szCs w:val="16"/>
          <w:lang w:val="pt-PT"/>
        </w:rPr>
        <w:t>Consumer</w:t>
      </w:r>
      <w:proofErr w:type="spellEnd"/>
      <w:r w:rsidRPr="00AF56AF">
        <w:rPr>
          <w:rFonts w:ascii="Verdana" w:hAnsi="Verdana"/>
          <w:i/>
          <w:iCs/>
          <w:sz w:val="16"/>
          <w:szCs w:val="16"/>
          <w:lang w:val="pt-PT"/>
        </w:rPr>
        <w:t xml:space="preserve"> Tissue</w:t>
      </w:r>
      <w:r w:rsidRPr="00AF56AF">
        <w:rPr>
          <w:rFonts w:ascii="Verdana" w:hAnsi="Verdana"/>
          <w:sz w:val="16"/>
          <w:szCs w:val="16"/>
          <w:lang w:val="pt-PT"/>
        </w:rPr>
        <w:t xml:space="preserve"> da espanhola </w:t>
      </w:r>
      <w:proofErr w:type="spellStart"/>
      <w:r w:rsidRPr="00AF56AF">
        <w:rPr>
          <w:rFonts w:ascii="Verdana" w:hAnsi="Verdana"/>
          <w:sz w:val="16"/>
          <w:szCs w:val="16"/>
          <w:lang w:val="pt-PT"/>
        </w:rPr>
        <w:t>Gomà</w:t>
      </w:r>
      <w:proofErr w:type="spellEnd"/>
      <w:r w:rsidRPr="00AF56AF">
        <w:rPr>
          <w:rFonts w:ascii="Verdana" w:hAnsi="Verdana"/>
          <w:sz w:val="16"/>
          <w:szCs w:val="16"/>
          <w:lang w:val="pt-PT"/>
        </w:rPr>
        <w:t xml:space="preserve">-Camps, reforçando a sua posição estratégica no mercado ibérico de </w:t>
      </w:r>
      <w:r w:rsidRPr="00AF56AF">
        <w:rPr>
          <w:rFonts w:ascii="Verdana" w:hAnsi="Verdana"/>
          <w:i/>
          <w:iCs/>
          <w:sz w:val="16"/>
          <w:szCs w:val="16"/>
          <w:lang w:val="pt-PT"/>
        </w:rPr>
        <w:t>tissue</w:t>
      </w:r>
      <w:r w:rsidRPr="00AF56AF">
        <w:rPr>
          <w:rFonts w:ascii="Verdana" w:hAnsi="Verdana"/>
          <w:sz w:val="16"/>
          <w:szCs w:val="16"/>
          <w:lang w:val="pt-PT"/>
        </w:rPr>
        <w:t xml:space="preserve">, tornando-se no 2º maior </w:t>
      </w:r>
      <w:proofErr w:type="spellStart"/>
      <w:r w:rsidRPr="00AF56AF">
        <w:rPr>
          <w:rFonts w:ascii="Verdana" w:hAnsi="Verdana"/>
          <w:sz w:val="16"/>
          <w:szCs w:val="16"/>
          <w:lang w:val="pt-PT"/>
        </w:rPr>
        <w:t>player</w:t>
      </w:r>
      <w:proofErr w:type="spellEnd"/>
      <w:r w:rsidRPr="00AF56AF">
        <w:rPr>
          <w:rFonts w:ascii="Verdana" w:hAnsi="Verdana"/>
          <w:sz w:val="16"/>
          <w:szCs w:val="16"/>
          <w:lang w:val="pt-PT"/>
        </w:rPr>
        <w:t xml:space="preserve"> do segmento. </w:t>
      </w:r>
    </w:p>
    <w:p w14:paraId="1A3A39BA" w14:textId="77777777" w:rsidR="0076163E" w:rsidRPr="00AF56AF" w:rsidRDefault="0076163E" w:rsidP="0076163E">
      <w:pPr>
        <w:spacing w:after="0" w:line="360" w:lineRule="auto"/>
        <w:ind w:right="-143"/>
        <w:jc w:val="both"/>
        <w:rPr>
          <w:rFonts w:ascii="Verdana" w:hAnsi="Verdana"/>
          <w:sz w:val="16"/>
          <w:szCs w:val="16"/>
          <w:lang w:val="pt-PT"/>
        </w:rPr>
      </w:pPr>
    </w:p>
    <w:p w14:paraId="46C5499F" w14:textId="77777777" w:rsidR="0076163E" w:rsidRPr="00AF56AF"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 xml:space="preserve">A expansão desta área de negócio continuou em 2024, com a aquisição da </w:t>
      </w:r>
      <w:proofErr w:type="spellStart"/>
      <w:r w:rsidRPr="00AF56AF">
        <w:rPr>
          <w:rFonts w:ascii="Verdana" w:hAnsi="Verdana"/>
          <w:sz w:val="16"/>
          <w:szCs w:val="16"/>
          <w:lang w:val="pt-PT"/>
        </w:rPr>
        <w:t>Accrol</w:t>
      </w:r>
      <w:proofErr w:type="spellEnd"/>
      <w:r w:rsidRPr="00AF56AF">
        <w:rPr>
          <w:rFonts w:ascii="Verdana" w:hAnsi="Verdana"/>
          <w:sz w:val="16"/>
          <w:szCs w:val="16"/>
          <w:lang w:val="pt-PT"/>
        </w:rPr>
        <w:t xml:space="preserve"> </w:t>
      </w:r>
      <w:proofErr w:type="spellStart"/>
      <w:r w:rsidRPr="00AF56AF">
        <w:rPr>
          <w:rFonts w:ascii="Verdana" w:hAnsi="Verdana"/>
          <w:sz w:val="16"/>
          <w:szCs w:val="16"/>
          <w:lang w:val="pt-PT"/>
        </w:rPr>
        <w:t>Group</w:t>
      </w:r>
      <w:proofErr w:type="spellEnd"/>
      <w:r w:rsidRPr="00AF56AF">
        <w:rPr>
          <w:rFonts w:ascii="Verdana" w:hAnsi="Verdana"/>
          <w:sz w:val="16"/>
          <w:szCs w:val="16"/>
          <w:lang w:val="pt-PT"/>
        </w:rPr>
        <w:t xml:space="preserve"> Holdings </w:t>
      </w:r>
      <w:proofErr w:type="spellStart"/>
      <w:r w:rsidRPr="00AF56AF">
        <w:rPr>
          <w:rFonts w:ascii="Verdana" w:hAnsi="Verdana"/>
          <w:sz w:val="16"/>
          <w:szCs w:val="16"/>
          <w:lang w:val="pt-PT"/>
        </w:rPr>
        <w:t>plc</w:t>
      </w:r>
      <w:proofErr w:type="spellEnd"/>
      <w:r w:rsidRPr="00AF56AF">
        <w:rPr>
          <w:rFonts w:ascii="Verdana" w:hAnsi="Verdana"/>
          <w:sz w:val="16"/>
          <w:szCs w:val="16"/>
          <w:lang w:val="pt-PT"/>
        </w:rPr>
        <w:t xml:space="preserve">, um dos principais fabricantes de </w:t>
      </w:r>
      <w:r w:rsidRPr="00AF56AF">
        <w:rPr>
          <w:rFonts w:ascii="Verdana" w:hAnsi="Verdana"/>
          <w:i/>
          <w:iCs/>
          <w:sz w:val="16"/>
          <w:szCs w:val="16"/>
          <w:lang w:val="pt-PT"/>
        </w:rPr>
        <w:t>tissue</w:t>
      </w:r>
      <w:r w:rsidRPr="00AF56AF">
        <w:rPr>
          <w:rFonts w:ascii="Verdana" w:hAnsi="Verdana"/>
          <w:sz w:val="16"/>
          <w:szCs w:val="16"/>
          <w:lang w:val="pt-PT"/>
        </w:rPr>
        <w:t xml:space="preserve"> no Reino Unido, que fortalece a posição da Navigator na Europa Ocidental.</w:t>
      </w:r>
    </w:p>
    <w:p w14:paraId="19A62351" w14:textId="77777777" w:rsidR="0076163E" w:rsidRPr="00AF56AF" w:rsidRDefault="0076163E" w:rsidP="0076163E">
      <w:pPr>
        <w:spacing w:after="0" w:line="360" w:lineRule="auto"/>
        <w:ind w:right="-143"/>
        <w:jc w:val="both"/>
        <w:rPr>
          <w:rFonts w:ascii="Verdana" w:hAnsi="Verdana"/>
          <w:sz w:val="16"/>
          <w:szCs w:val="16"/>
          <w:lang w:val="pt-PT"/>
        </w:rPr>
      </w:pPr>
    </w:p>
    <w:p w14:paraId="15A5AA01" w14:textId="77777777" w:rsidR="0076163E" w:rsidRPr="00AF56AF"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 xml:space="preserve">Noutra frente do seu crescimento, a The Navigator Company lançou, no final de 2021, uma nova linha de produtos de </w:t>
      </w:r>
      <w:proofErr w:type="spellStart"/>
      <w:r w:rsidRPr="00AF56AF">
        <w:rPr>
          <w:rFonts w:ascii="Verdana" w:hAnsi="Verdana"/>
          <w:i/>
          <w:iCs/>
          <w:sz w:val="16"/>
          <w:szCs w:val="16"/>
          <w:lang w:val="pt-PT"/>
        </w:rPr>
        <w:t>packaging</w:t>
      </w:r>
      <w:proofErr w:type="spellEnd"/>
      <w:r w:rsidRPr="00AF56AF">
        <w:rPr>
          <w:rFonts w:ascii="Verdana" w:hAnsi="Verdana"/>
          <w:sz w:val="16"/>
          <w:szCs w:val="16"/>
          <w:lang w:val="pt-PT"/>
        </w:rPr>
        <w:t xml:space="preserve">, através da marca </w:t>
      </w:r>
      <w:proofErr w:type="spellStart"/>
      <w:r w:rsidRPr="00AF56AF">
        <w:rPr>
          <w:rFonts w:ascii="Verdana" w:hAnsi="Verdana"/>
          <w:sz w:val="16"/>
          <w:szCs w:val="16"/>
          <w:lang w:val="pt-PT"/>
        </w:rPr>
        <w:t>gKRAFT</w:t>
      </w:r>
      <w:proofErr w:type="spellEnd"/>
      <w:r w:rsidRPr="00AF56AF">
        <w:rPr>
          <w:rFonts w:ascii="Verdana" w:hAnsi="Verdana"/>
          <w:sz w:val="16"/>
          <w:szCs w:val="16"/>
          <w:lang w:val="pt-PT"/>
        </w:rPr>
        <w:t xml:space="preserve">™, com o objetivo de contribuir para acelerar a transição </w:t>
      </w:r>
    </w:p>
    <w:p w14:paraId="0F779819" w14:textId="77777777" w:rsidR="0076163E" w:rsidRPr="00AF56AF" w:rsidRDefault="0076163E" w:rsidP="0076163E">
      <w:pPr>
        <w:spacing w:after="0" w:line="360" w:lineRule="auto"/>
        <w:ind w:right="-143"/>
        <w:jc w:val="both"/>
        <w:rPr>
          <w:rFonts w:ascii="Verdana" w:hAnsi="Verdana"/>
          <w:sz w:val="16"/>
          <w:szCs w:val="16"/>
          <w:lang w:val="pt-PT"/>
        </w:rPr>
      </w:pPr>
    </w:p>
    <w:p w14:paraId="7A129F3E" w14:textId="77777777" w:rsidR="0076163E" w:rsidRPr="00AF56AF"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do uso do plástico para a utilização de fibras naturais, sustentáveis, recicláveis e biodegradáveis, assumindo assim, e uma vez mais, o seu compromisso com a sustentabilidade e com a preservação do ambiente.</w:t>
      </w:r>
    </w:p>
    <w:p w14:paraId="3773F526" w14:textId="77777777" w:rsidR="0076163E" w:rsidRPr="00AF56AF" w:rsidRDefault="0076163E" w:rsidP="0076163E">
      <w:pPr>
        <w:spacing w:after="0" w:line="360" w:lineRule="auto"/>
        <w:ind w:right="-143"/>
        <w:jc w:val="both"/>
        <w:rPr>
          <w:rFonts w:ascii="Verdana" w:hAnsi="Verdana"/>
          <w:sz w:val="16"/>
          <w:szCs w:val="16"/>
          <w:lang w:val="pt-PT"/>
        </w:rPr>
      </w:pPr>
    </w:p>
    <w:p w14:paraId="769094BC" w14:textId="77777777" w:rsidR="0076163E" w:rsidRPr="00AF56AF"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 xml:space="preserve">No mesmo sentido, inaugurou no segundo semestre de 2024 a primeira linha de produção integrada de peças de celulose moldada de eucalipto, que será lançada sob a marca </w:t>
      </w:r>
      <w:proofErr w:type="spellStart"/>
      <w:r w:rsidRPr="00AF56AF">
        <w:rPr>
          <w:rFonts w:ascii="Verdana" w:hAnsi="Verdana"/>
          <w:sz w:val="16"/>
          <w:szCs w:val="16"/>
          <w:lang w:val="pt-PT"/>
        </w:rPr>
        <w:t>gKRAFT</w:t>
      </w:r>
      <w:proofErr w:type="spellEnd"/>
      <w:r w:rsidRPr="00AF56AF">
        <w:rPr>
          <w:rFonts w:ascii="Verdana" w:hAnsi="Verdana"/>
          <w:sz w:val="16"/>
          <w:szCs w:val="16"/>
          <w:lang w:val="pt-PT"/>
        </w:rPr>
        <w:t xml:space="preserve">™ </w:t>
      </w:r>
      <w:proofErr w:type="spellStart"/>
      <w:r w:rsidRPr="00AF56AF">
        <w:rPr>
          <w:rFonts w:ascii="Verdana" w:hAnsi="Verdana"/>
          <w:sz w:val="16"/>
          <w:szCs w:val="16"/>
          <w:lang w:val="pt-PT"/>
        </w:rPr>
        <w:t>Bioshield</w:t>
      </w:r>
      <w:proofErr w:type="spellEnd"/>
      <w:r w:rsidRPr="00AF56AF">
        <w:rPr>
          <w:rFonts w:ascii="Verdana" w:hAnsi="Verdana"/>
          <w:sz w:val="16"/>
          <w:szCs w:val="16"/>
          <w:lang w:val="pt-PT"/>
        </w:rPr>
        <w:t>. Com uma capacidade de produção de cerca de 100 milhões de unidades por ano, esta fábrica tornou-se na maior do Sul da Europa e uma das maiores unidades integradas de todo o continente europeu.</w:t>
      </w:r>
    </w:p>
    <w:p w14:paraId="23A6D9A6" w14:textId="77777777" w:rsidR="0076163E" w:rsidRPr="00AF56AF" w:rsidRDefault="0076163E" w:rsidP="0076163E">
      <w:pPr>
        <w:spacing w:after="0" w:line="360" w:lineRule="auto"/>
        <w:ind w:right="-143"/>
        <w:jc w:val="both"/>
        <w:rPr>
          <w:rFonts w:ascii="Verdana" w:hAnsi="Verdana"/>
          <w:sz w:val="16"/>
          <w:szCs w:val="16"/>
          <w:lang w:val="pt-PT"/>
        </w:rPr>
      </w:pPr>
    </w:p>
    <w:p w14:paraId="52F877C4" w14:textId="77777777" w:rsidR="0076163E" w:rsidRPr="00AF56AF"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A Empresa é a terceira maior exportadora em Portugal e a maior geradora de Valor Acrescentado Nacional, representando cerca de 2,5% das exportações nacionais de bens, e mais de 30 mil empregos diretos, indiretos e induzidos. Em 2025, a The Navigator Company teve um volume de negócios de € 1.970 milhões. Mais de 90% dos seus produtos são vendidos para fora de Portugal e têm por destino 117 países.</w:t>
      </w:r>
    </w:p>
    <w:p w14:paraId="21177877" w14:textId="77777777" w:rsidR="0076163E" w:rsidRPr="00AF56AF" w:rsidRDefault="0076163E" w:rsidP="0076163E">
      <w:pPr>
        <w:spacing w:after="0" w:line="360" w:lineRule="auto"/>
        <w:ind w:right="-143"/>
        <w:jc w:val="both"/>
        <w:rPr>
          <w:rFonts w:ascii="Verdana" w:hAnsi="Verdana"/>
          <w:sz w:val="16"/>
          <w:szCs w:val="16"/>
          <w:lang w:val="pt-PT"/>
        </w:rPr>
      </w:pPr>
    </w:p>
    <w:p w14:paraId="1C75340A" w14:textId="77777777" w:rsidR="0076163E" w:rsidRPr="00AF56AF"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 xml:space="preserve">A Navigator foi a primeira empresa portuguesa, e uma das primeiras a nível mundial, a definir o ambicioso compromisso de descarbonização dos seus complexos industriais até 2035, antecipando em 15 anos as metas nacionais e europeias. Estima-se que a execução de todas as iniciativas do Roteiro de Descarbonização represente um investimento superior a 350 milhões de euros, no período entre 2019 e 2028. </w:t>
      </w:r>
    </w:p>
    <w:p w14:paraId="575A300F" w14:textId="77777777" w:rsidR="0076163E" w:rsidRPr="00AF56AF" w:rsidRDefault="0076163E" w:rsidP="0076163E">
      <w:pPr>
        <w:spacing w:after="0" w:line="360" w:lineRule="auto"/>
        <w:ind w:right="-143"/>
        <w:jc w:val="both"/>
        <w:rPr>
          <w:rFonts w:ascii="Verdana" w:hAnsi="Verdana"/>
          <w:sz w:val="16"/>
          <w:szCs w:val="16"/>
          <w:lang w:val="pt-PT"/>
        </w:rPr>
      </w:pPr>
    </w:p>
    <w:p w14:paraId="39F293C7" w14:textId="77777777" w:rsidR="0076163E" w:rsidRPr="00E464C3"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 xml:space="preserve">Em 2023, fruto dos investimentos realizados, a Navigator decidiu antecipar em três anos as suas metas intermédias de emissões, pelo que irá alcançar, já em 2026, os objetivos inicialmente previstos para 2029. Em 2026 as emissões diretas de CO2 fóssil serão cerca de 60% inferiores às de 2018, o ano de referência. </w:t>
      </w:r>
      <w:r w:rsidRPr="00E464C3">
        <w:rPr>
          <w:rFonts w:ascii="Verdana" w:hAnsi="Verdana"/>
          <w:sz w:val="16"/>
          <w:szCs w:val="16"/>
          <w:lang w:val="pt-PT"/>
        </w:rPr>
        <w:t xml:space="preserve">Em 2024, essa redução era já de 41%. </w:t>
      </w:r>
    </w:p>
    <w:p w14:paraId="2A1C1B73" w14:textId="77777777" w:rsidR="0076163E" w:rsidRPr="00E464C3" w:rsidRDefault="0076163E" w:rsidP="0076163E">
      <w:pPr>
        <w:spacing w:after="0" w:line="360" w:lineRule="auto"/>
        <w:ind w:right="-143"/>
        <w:jc w:val="both"/>
        <w:rPr>
          <w:rFonts w:ascii="Verdana" w:hAnsi="Verdana"/>
          <w:sz w:val="16"/>
          <w:szCs w:val="16"/>
          <w:lang w:val="pt-PT"/>
        </w:rPr>
      </w:pPr>
    </w:p>
    <w:p w14:paraId="1355E2AC" w14:textId="77777777" w:rsidR="0076163E" w:rsidRPr="00AF56AF"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 xml:space="preserve">Este compromisso reflete a estratégia de gestão responsável do negócio que, em 2024, foi distinguida com a classificação “A” no CDP </w:t>
      </w:r>
      <w:proofErr w:type="spellStart"/>
      <w:r w:rsidRPr="00AF56AF">
        <w:rPr>
          <w:rFonts w:ascii="Verdana" w:hAnsi="Verdana"/>
          <w:sz w:val="16"/>
          <w:szCs w:val="16"/>
          <w:lang w:val="pt-PT"/>
        </w:rPr>
        <w:t>Climate</w:t>
      </w:r>
      <w:proofErr w:type="spellEnd"/>
      <w:r w:rsidRPr="00AF56AF">
        <w:rPr>
          <w:rFonts w:ascii="Verdana" w:hAnsi="Verdana"/>
          <w:sz w:val="16"/>
          <w:szCs w:val="16"/>
          <w:lang w:val="pt-PT"/>
        </w:rPr>
        <w:t xml:space="preserve"> </w:t>
      </w:r>
      <w:proofErr w:type="spellStart"/>
      <w:r w:rsidRPr="00AF56AF">
        <w:rPr>
          <w:rFonts w:ascii="Verdana" w:hAnsi="Verdana"/>
          <w:sz w:val="16"/>
          <w:szCs w:val="16"/>
          <w:lang w:val="pt-PT"/>
        </w:rPr>
        <w:t>Change</w:t>
      </w:r>
      <w:proofErr w:type="spellEnd"/>
      <w:r w:rsidRPr="00AF56AF">
        <w:rPr>
          <w:rFonts w:ascii="Verdana" w:hAnsi="Verdana"/>
          <w:sz w:val="16"/>
          <w:szCs w:val="16"/>
          <w:lang w:val="pt-PT"/>
        </w:rPr>
        <w:t xml:space="preserve"> e “</w:t>
      </w:r>
      <w:proofErr w:type="gramStart"/>
      <w:r w:rsidRPr="00AF56AF">
        <w:rPr>
          <w:rFonts w:ascii="Verdana" w:hAnsi="Verdana"/>
          <w:sz w:val="16"/>
          <w:szCs w:val="16"/>
          <w:lang w:val="pt-PT"/>
        </w:rPr>
        <w:t>A“ no</w:t>
      </w:r>
      <w:proofErr w:type="gramEnd"/>
      <w:r w:rsidRPr="00AF56AF">
        <w:rPr>
          <w:rFonts w:ascii="Verdana" w:hAnsi="Verdana"/>
          <w:sz w:val="16"/>
          <w:szCs w:val="16"/>
          <w:lang w:val="pt-PT"/>
        </w:rPr>
        <w:t xml:space="preserve"> CDP </w:t>
      </w:r>
      <w:proofErr w:type="spellStart"/>
      <w:r w:rsidRPr="00AF56AF">
        <w:rPr>
          <w:rFonts w:ascii="Verdana" w:hAnsi="Verdana"/>
          <w:sz w:val="16"/>
          <w:szCs w:val="16"/>
          <w:lang w:val="pt-PT"/>
        </w:rPr>
        <w:t>Forests</w:t>
      </w:r>
      <w:proofErr w:type="spellEnd"/>
      <w:r w:rsidRPr="00AF56AF">
        <w:rPr>
          <w:rFonts w:ascii="Verdana" w:hAnsi="Verdana"/>
          <w:sz w:val="16"/>
          <w:szCs w:val="16"/>
          <w:lang w:val="pt-PT"/>
        </w:rPr>
        <w:t xml:space="preserve">, reconhecendo, respetivamente, a liderança da Empresa no combate às alterações climáticas e na gestão florestal. </w:t>
      </w:r>
    </w:p>
    <w:p w14:paraId="60E5966E" w14:textId="77777777" w:rsidR="0076163E" w:rsidRPr="00AF56AF" w:rsidRDefault="0076163E" w:rsidP="0076163E">
      <w:pPr>
        <w:spacing w:after="0" w:line="360" w:lineRule="auto"/>
        <w:ind w:right="-143"/>
        <w:jc w:val="both"/>
        <w:rPr>
          <w:rFonts w:ascii="Verdana" w:hAnsi="Verdana"/>
          <w:sz w:val="16"/>
          <w:szCs w:val="16"/>
          <w:lang w:val="pt-PT"/>
        </w:rPr>
      </w:pPr>
    </w:p>
    <w:p w14:paraId="62C8F1C5" w14:textId="77777777" w:rsidR="0076163E" w:rsidRPr="00AF56AF"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 xml:space="preserve">No final de 2022, a The Navigator Company recebeu a aprovação das suas metas de redução das emissões de gases com efeito de estufa por parte da </w:t>
      </w:r>
      <w:proofErr w:type="spellStart"/>
      <w:r w:rsidRPr="00AF56AF">
        <w:rPr>
          <w:rFonts w:ascii="Verdana" w:hAnsi="Verdana"/>
          <w:sz w:val="16"/>
          <w:szCs w:val="16"/>
          <w:lang w:val="pt-PT"/>
        </w:rPr>
        <w:t>Science</w:t>
      </w:r>
      <w:proofErr w:type="spellEnd"/>
      <w:r w:rsidRPr="00AF56AF">
        <w:rPr>
          <w:rFonts w:ascii="Verdana" w:hAnsi="Verdana"/>
          <w:sz w:val="16"/>
          <w:szCs w:val="16"/>
          <w:lang w:val="pt-PT"/>
        </w:rPr>
        <w:t xml:space="preserve"> </w:t>
      </w:r>
      <w:proofErr w:type="spellStart"/>
      <w:r w:rsidRPr="00AF56AF">
        <w:rPr>
          <w:rFonts w:ascii="Verdana" w:hAnsi="Verdana"/>
          <w:sz w:val="16"/>
          <w:szCs w:val="16"/>
          <w:lang w:val="pt-PT"/>
        </w:rPr>
        <w:t>Based</w:t>
      </w:r>
      <w:proofErr w:type="spellEnd"/>
      <w:r w:rsidRPr="00AF56AF">
        <w:rPr>
          <w:rFonts w:ascii="Verdana" w:hAnsi="Verdana"/>
          <w:sz w:val="16"/>
          <w:szCs w:val="16"/>
          <w:lang w:val="pt-PT"/>
        </w:rPr>
        <w:t xml:space="preserve"> Targets </w:t>
      </w:r>
      <w:proofErr w:type="spellStart"/>
      <w:r w:rsidRPr="00AF56AF">
        <w:rPr>
          <w:rFonts w:ascii="Verdana" w:hAnsi="Verdana"/>
          <w:sz w:val="16"/>
          <w:szCs w:val="16"/>
          <w:lang w:val="pt-PT"/>
        </w:rPr>
        <w:t>initiative</w:t>
      </w:r>
      <w:proofErr w:type="spellEnd"/>
      <w:r w:rsidRPr="00AF56AF">
        <w:rPr>
          <w:rFonts w:ascii="Verdana" w:hAnsi="Verdana"/>
          <w:sz w:val="16"/>
          <w:szCs w:val="16"/>
          <w:lang w:val="pt-PT"/>
        </w:rPr>
        <w:t xml:space="preserve"> (</w:t>
      </w:r>
      <w:proofErr w:type="spellStart"/>
      <w:r w:rsidRPr="00AF56AF">
        <w:rPr>
          <w:rFonts w:ascii="Verdana" w:hAnsi="Verdana"/>
          <w:sz w:val="16"/>
          <w:szCs w:val="16"/>
          <w:lang w:val="pt-PT"/>
        </w:rPr>
        <w:t>SBTi</w:t>
      </w:r>
      <w:proofErr w:type="spellEnd"/>
      <w:r w:rsidRPr="00AF56AF">
        <w:rPr>
          <w:rFonts w:ascii="Verdana" w:hAnsi="Verdana"/>
          <w:sz w:val="16"/>
          <w:szCs w:val="16"/>
          <w:lang w:val="pt-PT"/>
        </w:rPr>
        <w:t xml:space="preserve">), afirmando a sua liderança em sustentabilidade e a sua ambição na procura de soluções para o desafio climático, em linha com a ciência. </w:t>
      </w:r>
    </w:p>
    <w:p w14:paraId="51EFFD6A" w14:textId="77777777" w:rsidR="0076163E" w:rsidRPr="00AF56AF" w:rsidRDefault="0076163E" w:rsidP="0076163E">
      <w:pPr>
        <w:spacing w:after="0" w:line="360" w:lineRule="auto"/>
        <w:ind w:right="-143"/>
        <w:jc w:val="both"/>
        <w:rPr>
          <w:rFonts w:ascii="Verdana" w:hAnsi="Verdana"/>
          <w:sz w:val="16"/>
          <w:szCs w:val="16"/>
          <w:lang w:val="pt-PT"/>
        </w:rPr>
      </w:pPr>
    </w:p>
    <w:p w14:paraId="7ED9A618" w14:textId="77777777" w:rsidR="0076163E" w:rsidRPr="00AF56AF" w:rsidRDefault="0076163E" w:rsidP="0076163E">
      <w:pPr>
        <w:spacing w:line="360" w:lineRule="auto"/>
        <w:jc w:val="both"/>
        <w:rPr>
          <w:rFonts w:ascii="Verdana" w:hAnsi="Verdana"/>
          <w:sz w:val="18"/>
          <w:szCs w:val="18"/>
          <w:lang w:val="pt-PT"/>
        </w:rPr>
      </w:pPr>
      <w:r w:rsidRPr="00AF56AF">
        <w:rPr>
          <w:rFonts w:ascii="Verdana" w:hAnsi="Verdana"/>
          <w:sz w:val="16"/>
          <w:szCs w:val="16"/>
          <w:lang w:val="pt-PT"/>
        </w:rPr>
        <w:t>Foi também reconhecida com a classificação “A” pelo MSCI ESG Ratings, que visa medir a resiliência de uma empresa aos riscos ESG de longo prazo.</w:t>
      </w:r>
    </w:p>
    <w:p w14:paraId="7EC5D7B5" w14:textId="77777777" w:rsidR="0076163E" w:rsidRPr="00833D3E" w:rsidRDefault="0076163E" w:rsidP="0076163E">
      <w:pPr>
        <w:pStyle w:val="PlainText"/>
        <w:spacing w:line="360" w:lineRule="auto"/>
        <w:ind w:right="-143"/>
        <w:jc w:val="right"/>
        <w:rPr>
          <w:rFonts w:ascii="Verdana" w:eastAsia="Times New Roman" w:hAnsi="Verdana"/>
          <w:b/>
          <w:sz w:val="16"/>
          <w:szCs w:val="16"/>
          <w:lang w:val="pt-PT"/>
        </w:rPr>
      </w:pPr>
      <w:hyperlink r:id="rId9" w:history="1">
        <w:r w:rsidRPr="003D7D43">
          <w:rPr>
            <w:rStyle w:val="Hyperlink"/>
            <w:rFonts w:ascii="Verdana" w:hAnsi="Verdana"/>
            <w:b/>
            <w:bCs/>
            <w:sz w:val="16"/>
            <w:szCs w:val="16"/>
          </w:rPr>
          <w:t>www.thenavigatorcompany.com</w:t>
        </w:r>
      </w:hyperlink>
      <w:r w:rsidRPr="00833D3E">
        <w:rPr>
          <w:rFonts w:ascii="Verdana" w:eastAsia="Times New Roman" w:hAnsi="Verdana"/>
          <w:b/>
          <w:sz w:val="16"/>
          <w:szCs w:val="16"/>
          <w:lang w:val="pt-PT"/>
        </w:rPr>
        <w:t xml:space="preserve">  </w:t>
      </w:r>
    </w:p>
    <w:p w14:paraId="06F137AA" w14:textId="77777777" w:rsidR="0076163E" w:rsidRPr="00AF56AF" w:rsidRDefault="0076163E" w:rsidP="0076163E">
      <w:pPr>
        <w:autoSpaceDE w:val="0"/>
        <w:autoSpaceDN w:val="0"/>
        <w:adjustRightInd w:val="0"/>
        <w:spacing w:after="0" w:line="360" w:lineRule="auto"/>
        <w:ind w:right="-143"/>
        <w:rPr>
          <w:rFonts w:ascii="Verdana" w:hAnsi="Verdana" w:cs="PreloNavigator-Book"/>
          <w:b/>
          <w:sz w:val="20"/>
          <w:szCs w:val="20"/>
          <w:lang w:val="pt-PT"/>
        </w:rPr>
      </w:pPr>
    </w:p>
    <w:p w14:paraId="6EF12070" w14:textId="77777777" w:rsidR="0076163E" w:rsidRDefault="0076163E" w:rsidP="0076163E">
      <w:pPr>
        <w:autoSpaceDE w:val="0"/>
        <w:autoSpaceDN w:val="0"/>
        <w:adjustRightInd w:val="0"/>
        <w:spacing w:after="0" w:line="360" w:lineRule="auto"/>
        <w:ind w:right="-143"/>
        <w:rPr>
          <w:rFonts w:ascii="Verdana" w:hAnsi="Verdana" w:cs="PreloNavigator-Book"/>
          <w:b/>
          <w:sz w:val="20"/>
          <w:szCs w:val="20"/>
          <w:lang w:val="pt-PT"/>
        </w:rPr>
      </w:pPr>
    </w:p>
    <w:p w14:paraId="32104A70" w14:textId="77777777" w:rsidR="00BD6597" w:rsidRPr="00AF56AF" w:rsidRDefault="00BD6597" w:rsidP="0076163E">
      <w:pPr>
        <w:autoSpaceDE w:val="0"/>
        <w:autoSpaceDN w:val="0"/>
        <w:adjustRightInd w:val="0"/>
        <w:spacing w:after="0" w:line="360" w:lineRule="auto"/>
        <w:ind w:right="-143"/>
        <w:rPr>
          <w:rFonts w:ascii="Verdana" w:hAnsi="Verdana" w:cs="PreloNavigator-Book"/>
          <w:b/>
          <w:sz w:val="20"/>
          <w:szCs w:val="20"/>
          <w:lang w:val="pt-PT"/>
        </w:rPr>
      </w:pPr>
    </w:p>
    <w:p w14:paraId="337664EB" w14:textId="77777777" w:rsidR="0076163E" w:rsidRPr="00AF56AF" w:rsidRDefault="0076163E" w:rsidP="0076163E">
      <w:pPr>
        <w:autoSpaceDE w:val="0"/>
        <w:autoSpaceDN w:val="0"/>
        <w:adjustRightInd w:val="0"/>
        <w:spacing w:after="0" w:line="360" w:lineRule="auto"/>
        <w:ind w:right="-143"/>
        <w:rPr>
          <w:rFonts w:ascii="Verdana" w:hAnsi="Verdana" w:cs="PreloNavigator-Book"/>
          <w:b/>
          <w:sz w:val="20"/>
          <w:szCs w:val="20"/>
          <w:lang w:val="pt-PT"/>
        </w:rPr>
      </w:pPr>
      <w:r w:rsidRPr="00AF56AF">
        <w:rPr>
          <w:rFonts w:ascii="Verdana" w:hAnsi="Verdana" w:cs="PreloNavigator-Book"/>
          <w:b/>
          <w:sz w:val="20"/>
          <w:szCs w:val="20"/>
          <w:lang w:val="pt-PT"/>
        </w:rPr>
        <w:lastRenderedPageBreak/>
        <w:t xml:space="preserve">Para mais informações contactar, por favor: </w:t>
      </w:r>
    </w:p>
    <w:p w14:paraId="600A6B81" w14:textId="77777777" w:rsidR="0076163E" w:rsidRPr="00AF56AF" w:rsidRDefault="0076163E" w:rsidP="0076163E">
      <w:pPr>
        <w:autoSpaceDE w:val="0"/>
        <w:autoSpaceDN w:val="0"/>
        <w:adjustRightInd w:val="0"/>
        <w:spacing w:after="0" w:line="360" w:lineRule="auto"/>
        <w:ind w:right="-143"/>
        <w:rPr>
          <w:rFonts w:ascii="Verdana" w:hAnsi="Verdana" w:cs="PreloNavigator-Book"/>
          <w:b/>
          <w:sz w:val="20"/>
          <w:szCs w:val="20"/>
          <w:lang w:val="pt-PT"/>
        </w:rPr>
      </w:pPr>
    </w:p>
    <w:p w14:paraId="0ACB0F6E" w14:textId="77777777" w:rsidR="0076163E" w:rsidRPr="00AF56AF" w:rsidRDefault="0076163E" w:rsidP="0076163E">
      <w:pPr>
        <w:autoSpaceDE w:val="0"/>
        <w:autoSpaceDN w:val="0"/>
        <w:adjustRightInd w:val="0"/>
        <w:spacing w:after="0" w:line="360" w:lineRule="auto"/>
        <w:ind w:right="-143"/>
        <w:rPr>
          <w:rFonts w:ascii="Verdana" w:hAnsi="Verdana" w:cs="PreloNavigator-Book"/>
          <w:b/>
          <w:sz w:val="18"/>
          <w:szCs w:val="18"/>
          <w:lang w:val="pt-PT"/>
        </w:rPr>
      </w:pPr>
      <w:proofErr w:type="spellStart"/>
      <w:r w:rsidRPr="00AF56AF">
        <w:rPr>
          <w:rFonts w:ascii="Verdana" w:hAnsi="Verdana" w:cs="PreloNavigator-Book"/>
          <w:b/>
          <w:sz w:val="18"/>
          <w:szCs w:val="18"/>
          <w:lang w:val="pt-PT"/>
        </w:rPr>
        <w:t>Lift</w:t>
      </w:r>
      <w:proofErr w:type="spellEnd"/>
      <w:r w:rsidRPr="00AF56AF">
        <w:rPr>
          <w:rFonts w:ascii="Verdana" w:hAnsi="Verdana" w:cs="PreloNavigator-Book"/>
          <w:b/>
          <w:sz w:val="18"/>
          <w:szCs w:val="18"/>
          <w:lang w:val="pt-PT"/>
        </w:rPr>
        <w:t xml:space="preserve"> </w:t>
      </w:r>
      <w:proofErr w:type="spellStart"/>
      <w:r w:rsidRPr="00AF56AF">
        <w:rPr>
          <w:rFonts w:ascii="Verdana" w:hAnsi="Verdana" w:cs="PreloNavigator-Book"/>
          <w:b/>
          <w:sz w:val="18"/>
          <w:szCs w:val="18"/>
          <w:lang w:val="pt-PT"/>
        </w:rPr>
        <w:t>Consulting</w:t>
      </w:r>
      <w:proofErr w:type="spellEnd"/>
      <w:r w:rsidRPr="00AF56AF">
        <w:rPr>
          <w:rFonts w:ascii="Verdana" w:hAnsi="Verdana" w:cs="PreloNavigator-Book"/>
          <w:b/>
          <w:sz w:val="18"/>
          <w:szCs w:val="18"/>
          <w:lang w:val="pt-PT"/>
        </w:rPr>
        <w:t xml:space="preserve"> </w:t>
      </w:r>
    </w:p>
    <w:p w14:paraId="2B1BA117" w14:textId="77777777" w:rsidR="0076163E" w:rsidRPr="00AF56AF" w:rsidRDefault="0076163E" w:rsidP="0076163E">
      <w:pPr>
        <w:spacing w:after="0" w:line="360" w:lineRule="auto"/>
        <w:ind w:right="-143"/>
        <w:rPr>
          <w:rFonts w:ascii="Verdana" w:hAnsi="Verdana" w:cs="PreloNavigator-Book"/>
          <w:sz w:val="18"/>
          <w:szCs w:val="18"/>
          <w:lang w:val="pt-PT"/>
        </w:rPr>
      </w:pPr>
      <w:r w:rsidRPr="00AF56AF">
        <w:rPr>
          <w:rFonts w:ascii="Verdana" w:hAnsi="Verdana" w:cs="PreloNavigator-Book"/>
          <w:sz w:val="18"/>
          <w:szCs w:val="18"/>
          <w:lang w:val="pt-PT"/>
        </w:rPr>
        <w:t xml:space="preserve">Tânia Nascimento – </w:t>
      </w:r>
      <w:hyperlink r:id="rId10" w:history="1">
        <w:r w:rsidRPr="00AF56AF">
          <w:rPr>
            <w:rStyle w:val="Hyperlink"/>
            <w:rFonts w:ascii="Verdana" w:hAnsi="Verdana" w:cs="PreloNavigator-Book"/>
            <w:sz w:val="18"/>
            <w:szCs w:val="18"/>
            <w:lang w:val="pt-PT"/>
          </w:rPr>
          <w:t>tania.nascimento@lift.com.pt</w:t>
        </w:r>
      </w:hyperlink>
      <w:r w:rsidRPr="00AF56AF">
        <w:rPr>
          <w:rStyle w:val="Hyperlink"/>
          <w:rFonts w:ascii="Verdana" w:hAnsi="Verdana"/>
          <w:color w:val="auto"/>
          <w:sz w:val="18"/>
          <w:szCs w:val="18"/>
          <w:u w:val="none"/>
          <w:lang w:val="pt-PT"/>
        </w:rPr>
        <w:t xml:space="preserve"> |</w:t>
      </w:r>
      <w:r w:rsidRPr="00AF56AF">
        <w:rPr>
          <w:rFonts w:ascii="Verdana" w:hAnsi="Verdana" w:cs="PreloNavigator-Book"/>
          <w:sz w:val="18"/>
          <w:szCs w:val="18"/>
          <w:lang w:val="pt-PT"/>
        </w:rPr>
        <w:t xml:space="preserve"> +351 915 292 914</w:t>
      </w:r>
    </w:p>
    <w:p w14:paraId="5DFFB6B0" w14:textId="77777777" w:rsidR="0076163E" w:rsidRPr="00AF56AF" w:rsidRDefault="0076163E" w:rsidP="0076163E">
      <w:pPr>
        <w:spacing w:after="0" w:line="360" w:lineRule="auto"/>
        <w:ind w:right="-143"/>
        <w:rPr>
          <w:rFonts w:ascii="Verdana" w:hAnsi="Verdana" w:cs="PreloNavigator-Book"/>
          <w:sz w:val="18"/>
          <w:szCs w:val="18"/>
          <w:lang w:val="pt-PT"/>
        </w:rPr>
      </w:pPr>
      <w:r w:rsidRPr="00AF56AF">
        <w:rPr>
          <w:rFonts w:ascii="Verdana" w:hAnsi="Verdana" w:cs="PreloNavigator-Book"/>
          <w:sz w:val="18"/>
          <w:szCs w:val="18"/>
          <w:lang w:val="pt-PT"/>
        </w:rPr>
        <w:t xml:space="preserve">Marta Santos – </w:t>
      </w:r>
      <w:hyperlink r:id="rId11" w:history="1">
        <w:r w:rsidRPr="00AF56AF">
          <w:rPr>
            <w:rStyle w:val="Hyperlink"/>
            <w:rFonts w:ascii="Verdana" w:hAnsi="Verdana" w:cs="PreloNavigator-Book"/>
            <w:sz w:val="18"/>
            <w:szCs w:val="18"/>
            <w:lang w:val="pt-PT"/>
          </w:rPr>
          <w:t>marta.santos@lift.com.pt</w:t>
        </w:r>
      </w:hyperlink>
      <w:r w:rsidRPr="00AF56AF">
        <w:rPr>
          <w:rFonts w:ascii="Verdana" w:hAnsi="Verdana" w:cs="PreloNavigator-Book"/>
          <w:sz w:val="18"/>
          <w:szCs w:val="18"/>
          <w:lang w:val="pt-PT"/>
        </w:rPr>
        <w:t xml:space="preserve"> </w:t>
      </w:r>
      <w:r w:rsidRPr="00AF56AF">
        <w:rPr>
          <w:rStyle w:val="Hyperlink"/>
          <w:rFonts w:ascii="Verdana" w:hAnsi="Verdana"/>
          <w:color w:val="auto"/>
          <w:sz w:val="18"/>
          <w:szCs w:val="18"/>
          <w:u w:val="none"/>
          <w:lang w:val="pt-PT"/>
        </w:rPr>
        <w:t xml:space="preserve"> | </w:t>
      </w:r>
      <w:r w:rsidRPr="00AF56AF">
        <w:rPr>
          <w:rFonts w:ascii="Verdana" w:hAnsi="Verdana" w:cs="PreloNavigator-Book"/>
          <w:sz w:val="18"/>
          <w:szCs w:val="18"/>
          <w:lang w:val="pt-PT"/>
        </w:rPr>
        <w:t>+351 915 291 708</w:t>
      </w:r>
    </w:p>
    <w:p w14:paraId="361054C8" w14:textId="32B3D2DE" w:rsidR="0076163E" w:rsidRPr="00AF56AF" w:rsidRDefault="0076163E" w:rsidP="0076163E">
      <w:pPr>
        <w:spacing w:line="360" w:lineRule="auto"/>
        <w:jc w:val="both"/>
        <w:rPr>
          <w:lang w:val="pt-PT"/>
        </w:rPr>
      </w:pPr>
      <w:r w:rsidRPr="00AF56AF">
        <w:rPr>
          <w:rFonts w:ascii="Verdana" w:hAnsi="Verdana" w:cs="PreloNavigator-Book"/>
          <w:sz w:val="18"/>
          <w:szCs w:val="18"/>
          <w:lang w:val="pt-PT"/>
        </w:rPr>
        <w:t xml:space="preserve">Catarina Carneiro de Brito – </w:t>
      </w:r>
      <w:hyperlink r:id="rId12" w:history="1">
        <w:r w:rsidRPr="00AF56AF">
          <w:rPr>
            <w:rStyle w:val="Hyperlink"/>
            <w:rFonts w:ascii="Verdana" w:hAnsi="Verdana" w:cs="PreloNavigator-Book"/>
            <w:sz w:val="18"/>
            <w:szCs w:val="18"/>
            <w:lang w:val="pt-PT"/>
          </w:rPr>
          <w:t>catarina.brito@lift.com.pt</w:t>
        </w:r>
      </w:hyperlink>
      <w:r w:rsidRPr="00AF56AF">
        <w:rPr>
          <w:rFonts w:ascii="Verdana" w:hAnsi="Verdana" w:cs="PreloNavigator-Book"/>
          <w:sz w:val="18"/>
          <w:szCs w:val="18"/>
          <w:lang w:val="pt-PT"/>
        </w:rPr>
        <w:t xml:space="preserve"> | +351 914 310 661</w:t>
      </w:r>
    </w:p>
    <w:p w14:paraId="7D7C73C5" w14:textId="77777777" w:rsidR="0076163E" w:rsidRPr="001B4844" w:rsidRDefault="0076163E" w:rsidP="00945C47">
      <w:pPr>
        <w:jc w:val="center"/>
        <w:rPr>
          <w:lang w:val="pt-PT"/>
        </w:rPr>
      </w:pPr>
    </w:p>
    <w:sectPr w:rsidR="0076163E" w:rsidRPr="001B4844" w:rsidSect="00A4433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D8CA1" w14:textId="77777777" w:rsidR="001C7607" w:rsidRDefault="001C7607" w:rsidP="007D1ACB">
      <w:pPr>
        <w:spacing w:after="0" w:line="240" w:lineRule="auto"/>
      </w:pPr>
      <w:r>
        <w:separator/>
      </w:r>
    </w:p>
  </w:endnote>
  <w:endnote w:type="continuationSeparator" w:id="0">
    <w:p w14:paraId="18E6A0A1" w14:textId="77777777" w:rsidR="001C7607" w:rsidRDefault="001C7607" w:rsidP="007D1A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PreloNavigator-Book">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4964F" w14:textId="77777777" w:rsidR="001C7607" w:rsidRDefault="001C7607" w:rsidP="007D1ACB">
      <w:pPr>
        <w:spacing w:after="0" w:line="240" w:lineRule="auto"/>
      </w:pPr>
      <w:r>
        <w:separator/>
      </w:r>
    </w:p>
  </w:footnote>
  <w:footnote w:type="continuationSeparator" w:id="0">
    <w:p w14:paraId="6C4DCF26" w14:textId="77777777" w:rsidR="001C7607" w:rsidRDefault="001C7607" w:rsidP="007D1ACB">
      <w:pPr>
        <w:spacing w:after="0" w:line="240" w:lineRule="auto"/>
      </w:pPr>
      <w:r>
        <w:continuationSeparator/>
      </w:r>
    </w:p>
  </w:footnote>
  <w:footnote w:id="1">
    <w:p w14:paraId="2B914424" w14:textId="77777777" w:rsidR="0076163E" w:rsidRPr="000E215E" w:rsidRDefault="0076163E" w:rsidP="0076163E">
      <w:pPr>
        <w:pStyle w:val="FootnoteText"/>
        <w:rPr>
          <w:rFonts w:ascii="Verdana" w:hAnsi="Verdana"/>
          <w:sz w:val="16"/>
          <w:szCs w:val="16"/>
          <w:lang w:val="en-US"/>
        </w:rPr>
      </w:pPr>
      <w:r w:rsidRPr="000E215E">
        <w:rPr>
          <w:rStyle w:val="FootnoteReference"/>
          <w:rFonts w:ascii="Verdana" w:hAnsi="Verdana"/>
          <w:sz w:val="16"/>
          <w:szCs w:val="16"/>
        </w:rPr>
        <w:footnoteRef/>
      </w:r>
      <w:r w:rsidRPr="000E215E">
        <w:rPr>
          <w:rFonts w:ascii="Verdana" w:hAnsi="Verdana"/>
          <w:sz w:val="16"/>
          <w:szCs w:val="16"/>
          <w:lang w:val="en-US"/>
        </w:rPr>
        <w:t xml:space="preserve"> </w:t>
      </w:r>
      <w:r w:rsidRPr="000E215E">
        <w:rPr>
          <w:rFonts w:ascii="Verdana" w:hAnsi="Verdana"/>
          <w:i/>
          <w:iCs/>
          <w:sz w:val="16"/>
          <w:szCs w:val="16"/>
          <w:lang w:val="en-US"/>
        </w:rPr>
        <w:t>FSC – Forest Stewardship Council® (</w:t>
      </w:r>
      <w:proofErr w:type="spellStart"/>
      <w:r w:rsidRPr="000E215E">
        <w:rPr>
          <w:rFonts w:ascii="Verdana" w:hAnsi="Verdana"/>
          <w:i/>
          <w:iCs/>
          <w:sz w:val="16"/>
          <w:szCs w:val="16"/>
          <w:lang w:val="en-US"/>
        </w:rPr>
        <w:t>Licença</w:t>
      </w:r>
      <w:proofErr w:type="spellEnd"/>
      <w:r w:rsidRPr="000E215E">
        <w:rPr>
          <w:rFonts w:ascii="Verdana" w:hAnsi="Verdana"/>
          <w:i/>
          <w:iCs/>
          <w:sz w:val="16"/>
          <w:szCs w:val="16"/>
          <w:lang w:val="en-US"/>
        </w:rPr>
        <w:t xml:space="preserve"> </w:t>
      </w:r>
      <w:proofErr w:type="gramStart"/>
      <w:r w:rsidRPr="000E215E">
        <w:rPr>
          <w:rFonts w:ascii="Verdana" w:hAnsi="Verdana"/>
          <w:i/>
          <w:iCs/>
          <w:sz w:val="16"/>
          <w:szCs w:val="16"/>
          <w:lang w:val="en-US"/>
        </w:rPr>
        <w:t>n.º</w:t>
      </w:r>
      <w:proofErr w:type="gramEnd"/>
      <w:r w:rsidRPr="000E215E">
        <w:rPr>
          <w:rFonts w:ascii="Verdana" w:hAnsi="Verdana"/>
          <w:i/>
          <w:iCs/>
          <w:sz w:val="16"/>
          <w:szCs w:val="16"/>
          <w:lang w:val="en-US"/>
        </w:rPr>
        <w:t xml:space="preserve"> FSC</w:t>
      </w:r>
      <w:r w:rsidRPr="00490C52">
        <w:rPr>
          <w:rFonts w:ascii="Verdana" w:hAnsi="Verdana"/>
          <w:i/>
          <w:iCs/>
          <w:sz w:val="16"/>
          <w:szCs w:val="16"/>
          <w:vertAlign w:val="superscript"/>
          <w:lang w:val="en-US"/>
        </w:rPr>
        <w:t>®</w:t>
      </w:r>
      <w:r w:rsidRPr="000E215E">
        <w:rPr>
          <w:rFonts w:ascii="Verdana" w:hAnsi="Verdana"/>
          <w:i/>
          <w:iCs/>
          <w:sz w:val="16"/>
          <w:szCs w:val="16"/>
          <w:lang w:val="en-US"/>
        </w:rPr>
        <w:t xml:space="preserve"> – C010852) </w:t>
      </w:r>
    </w:p>
  </w:footnote>
  <w:footnote w:id="2">
    <w:p w14:paraId="7EEFD77D" w14:textId="77777777" w:rsidR="0076163E" w:rsidRDefault="0076163E" w:rsidP="0076163E">
      <w:pPr>
        <w:pStyle w:val="FootnoteText"/>
        <w:rPr>
          <w:rFonts w:ascii="Verdana" w:hAnsi="Verdana"/>
          <w:i/>
          <w:iCs/>
          <w:sz w:val="16"/>
          <w:szCs w:val="16"/>
        </w:rPr>
      </w:pPr>
      <w:r w:rsidRPr="000E215E">
        <w:rPr>
          <w:rStyle w:val="FootnoteReference"/>
          <w:rFonts w:ascii="Verdana" w:hAnsi="Verdana"/>
          <w:sz w:val="16"/>
          <w:szCs w:val="16"/>
        </w:rPr>
        <w:footnoteRef/>
      </w:r>
      <w:r w:rsidRPr="00074825">
        <w:rPr>
          <w:rFonts w:ascii="Verdana" w:hAnsi="Verdana"/>
          <w:sz w:val="16"/>
          <w:szCs w:val="16"/>
        </w:rPr>
        <w:t xml:space="preserve"> </w:t>
      </w:r>
      <w:r w:rsidRPr="00074825">
        <w:rPr>
          <w:rFonts w:ascii="Verdana" w:hAnsi="Verdana"/>
          <w:i/>
          <w:iCs/>
          <w:sz w:val="16"/>
          <w:szCs w:val="16"/>
        </w:rPr>
        <w:t>PEFC – Programa para o Reconhecimento da Certificação Florestal</w:t>
      </w:r>
      <w:r w:rsidRPr="00074825">
        <w:rPr>
          <w:rFonts w:ascii="Verdana" w:hAnsi="Verdana"/>
          <w:sz w:val="16"/>
          <w:szCs w:val="16"/>
        </w:rPr>
        <w:t xml:space="preserve"> </w:t>
      </w:r>
      <w:r w:rsidRPr="00074825">
        <w:rPr>
          <w:rFonts w:ascii="Verdana" w:hAnsi="Verdana"/>
          <w:i/>
          <w:iCs/>
          <w:sz w:val="16"/>
          <w:szCs w:val="16"/>
        </w:rPr>
        <w:t>(Licença n.º PEFC/13-23-001</w:t>
      </w:r>
    </w:p>
    <w:p w14:paraId="493AF083" w14:textId="77777777" w:rsidR="007B0558" w:rsidRPr="00074825" w:rsidRDefault="007B0558" w:rsidP="0076163E">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722EA3"/>
    <w:multiLevelType w:val="hybridMultilevel"/>
    <w:tmpl w:val="D87CCE18"/>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num w:numId="1" w16cid:durableId="302199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A04"/>
    <w:rsid w:val="00014D82"/>
    <w:rsid w:val="00014E31"/>
    <w:rsid w:val="00015B50"/>
    <w:rsid w:val="00024B9E"/>
    <w:rsid w:val="00030302"/>
    <w:rsid w:val="00036FAF"/>
    <w:rsid w:val="00044B54"/>
    <w:rsid w:val="000456BB"/>
    <w:rsid w:val="0005669C"/>
    <w:rsid w:val="000569C7"/>
    <w:rsid w:val="00057ADB"/>
    <w:rsid w:val="00060B68"/>
    <w:rsid w:val="000637C0"/>
    <w:rsid w:val="00075E0B"/>
    <w:rsid w:val="00084DCE"/>
    <w:rsid w:val="00091EE9"/>
    <w:rsid w:val="000A5E5B"/>
    <w:rsid w:val="000A5F6B"/>
    <w:rsid w:val="000C0785"/>
    <w:rsid w:val="000C2234"/>
    <w:rsid w:val="000D3F20"/>
    <w:rsid w:val="000E6F1D"/>
    <w:rsid w:val="000F0E0F"/>
    <w:rsid w:val="00100B64"/>
    <w:rsid w:val="0010142B"/>
    <w:rsid w:val="001363B0"/>
    <w:rsid w:val="001537E1"/>
    <w:rsid w:val="00162BC1"/>
    <w:rsid w:val="0016630E"/>
    <w:rsid w:val="0016719F"/>
    <w:rsid w:val="001714DC"/>
    <w:rsid w:val="00174C4C"/>
    <w:rsid w:val="00175DD5"/>
    <w:rsid w:val="00176E83"/>
    <w:rsid w:val="00180BF8"/>
    <w:rsid w:val="001825AB"/>
    <w:rsid w:val="00185776"/>
    <w:rsid w:val="001926E5"/>
    <w:rsid w:val="001B4844"/>
    <w:rsid w:val="001B7F01"/>
    <w:rsid w:val="001C20C1"/>
    <w:rsid w:val="001C7607"/>
    <w:rsid w:val="001D15BB"/>
    <w:rsid w:val="001E107E"/>
    <w:rsid w:val="001F7C1F"/>
    <w:rsid w:val="0020233A"/>
    <w:rsid w:val="00203BA8"/>
    <w:rsid w:val="00206A7A"/>
    <w:rsid w:val="00206ACF"/>
    <w:rsid w:val="0022125D"/>
    <w:rsid w:val="002234A2"/>
    <w:rsid w:val="0022579E"/>
    <w:rsid w:val="0023298B"/>
    <w:rsid w:val="00254935"/>
    <w:rsid w:val="00260B4D"/>
    <w:rsid w:val="00267341"/>
    <w:rsid w:val="00274EF8"/>
    <w:rsid w:val="00276955"/>
    <w:rsid w:val="00292A87"/>
    <w:rsid w:val="002961DA"/>
    <w:rsid w:val="002A48F3"/>
    <w:rsid w:val="002A542D"/>
    <w:rsid w:val="002B5555"/>
    <w:rsid w:val="002C2509"/>
    <w:rsid w:val="002C3168"/>
    <w:rsid w:val="002D3A4E"/>
    <w:rsid w:val="002D6D31"/>
    <w:rsid w:val="002E0208"/>
    <w:rsid w:val="003063D8"/>
    <w:rsid w:val="00313E3D"/>
    <w:rsid w:val="003253D2"/>
    <w:rsid w:val="003371F7"/>
    <w:rsid w:val="00340983"/>
    <w:rsid w:val="003534F6"/>
    <w:rsid w:val="00356205"/>
    <w:rsid w:val="003706C4"/>
    <w:rsid w:val="00370AF2"/>
    <w:rsid w:val="00373AFB"/>
    <w:rsid w:val="00381EFD"/>
    <w:rsid w:val="003820A2"/>
    <w:rsid w:val="003913BD"/>
    <w:rsid w:val="00393F21"/>
    <w:rsid w:val="00397343"/>
    <w:rsid w:val="00397D5E"/>
    <w:rsid w:val="003A7CD3"/>
    <w:rsid w:val="003B60C1"/>
    <w:rsid w:val="003C1677"/>
    <w:rsid w:val="003C3E0C"/>
    <w:rsid w:val="003C7D0F"/>
    <w:rsid w:val="003E07F9"/>
    <w:rsid w:val="003E6524"/>
    <w:rsid w:val="00412CE9"/>
    <w:rsid w:val="0043313D"/>
    <w:rsid w:val="0043381C"/>
    <w:rsid w:val="004420C9"/>
    <w:rsid w:val="00443573"/>
    <w:rsid w:val="00444243"/>
    <w:rsid w:val="00452DBF"/>
    <w:rsid w:val="00454859"/>
    <w:rsid w:val="00457C09"/>
    <w:rsid w:val="00467FBA"/>
    <w:rsid w:val="004767F9"/>
    <w:rsid w:val="00494316"/>
    <w:rsid w:val="00496A5C"/>
    <w:rsid w:val="004A4912"/>
    <w:rsid w:val="004B4A7A"/>
    <w:rsid w:val="004B69ED"/>
    <w:rsid w:val="004D1BA2"/>
    <w:rsid w:val="004D329B"/>
    <w:rsid w:val="004E3AE5"/>
    <w:rsid w:val="004E7D32"/>
    <w:rsid w:val="00512B79"/>
    <w:rsid w:val="005152ED"/>
    <w:rsid w:val="00530D3B"/>
    <w:rsid w:val="0053532D"/>
    <w:rsid w:val="005359A6"/>
    <w:rsid w:val="005359E0"/>
    <w:rsid w:val="00535DED"/>
    <w:rsid w:val="00541C4A"/>
    <w:rsid w:val="00542D8C"/>
    <w:rsid w:val="005558A8"/>
    <w:rsid w:val="00556E37"/>
    <w:rsid w:val="00573CFE"/>
    <w:rsid w:val="00581347"/>
    <w:rsid w:val="00587934"/>
    <w:rsid w:val="00594765"/>
    <w:rsid w:val="0059692C"/>
    <w:rsid w:val="005A042C"/>
    <w:rsid w:val="005B1CCD"/>
    <w:rsid w:val="005B2264"/>
    <w:rsid w:val="005B707E"/>
    <w:rsid w:val="005C1B34"/>
    <w:rsid w:val="005C2BF9"/>
    <w:rsid w:val="005C3DE9"/>
    <w:rsid w:val="005D56AF"/>
    <w:rsid w:val="005F0F72"/>
    <w:rsid w:val="00601BF5"/>
    <w:rsid w:val="00607FD0"/>
    <w:rsid w:val="00610D5A"/>
    <w:rsid w:val="00614903"/>
    <w:rsid w:val="0061594A"/>
    <w:rsid w:val="00617A72"/>
    <w:rsid w:val="00625CE8"/>
    <w:rsid w:val="006263FE"/>
    <w:rsid w:val="006403B7"/>
    <w:rsid w:val="00641837"/>
    <w:rsid w:val="0065108F"/>
    <w:rsid w:val="0065535B"/>
    <w:rsid w:val="00665F19"/>
    <w:rsid w:val="00665F5B"/>
    <w:rsid w:val="00666752"/>
    <w:rsid w:val="006761E8"/>
    <w:rsid w:val="00685919"/>
    <w:rsid w:val="00696B4C"/>
    <w:rsid w:val="006B3A8C"/>
    <w:rsid w:val="006C1DC1"/>
    <w:rsid w:val="006D45BA"/>
    <w:rsid w:val="006D65A8"/>
    <w:rsid w:val="006E734C"/>
    <w:rsid w:val="007174B6"/>
    <w:rsid w:val="00731851"/>
    <w:rsid w:val="00746CA3"/>
    <w:rsid w:val="00750DE6"/>
    <w:rsid w:val="00753294"/>
    <w:rsid w:val="007574CE"/>
    <w:rsid w:val="0076163E"/>
    <w:rsid w:val="00772F16"/>
    <w:rsid w:val="00782C9D"/>
    <w:rsid w:val="00795CF5"/>
    <w:rsid w:val="007A55F7"/>
    <w:rsid w:val="007B0558"/>
    <w:rsid w:val="007B6293"/>
    <w:rsid w:val="007D1ACB"/>
    <w:rsid w:val="007D243E"/>
    <w:rsid w:val="007E1B72"/>
    <w:rsid w:val="007E3C7B"/>
    <w:rsid w:val="007E6625"/>
    <w:rsid w:val="007E7F80"/>
    <w:rsid w:val="00811CA0"/>
    <w:rsid w:val="00816FAE"/>
    <w:rsid w:val="008420AB"/>
    <w:rsid w:val="0085129A"/>
    <w:rsid w:val="008628E7"/>
    <w:rsid w:val="00864E5D"/>
    <w:rsid w:val="00870B9C"/>
    <w:rsid w:val="008864AF"/>
    <w:rsid w:val="008869D8"/>
    <w:rsid w:val="008928F7"/>
    <w:rsid w:val="008A4AD1"/>
    <w:rsid w:val="008C7248"/>
    <w:rsid w:val="008D2B2F"/>
    <w:rsid w:val="008D3269"/>
    <w:rsid w:val="008D342F"/>
    <w:rsid w:val="008D798C"/>
    <w:rsid w:val="008E7259"/>
    <w:rsid w:val="0092358B"/>
    <w:rsid w:val="00940348"/>
    <w:rsid w:val="00940FD6"/>
    <w:rsid w:val="00942A91"/>
    <w:rsid w:val="00945C47"/>
    <w:rsid w:val="009616CB"/>
    <w:rsid w:val="00994EC2"/>
    <w:rsid w:val="009A050F"/>
    <w:rsid w:val="009A61A5"/>
    <w:rsid w:val="009A775A"/>
    <w:rsid w:val="009C3664"/>
    <w:rsid w:val="009D7C17"/>
    <w:rsid w:val="009E0D11"/>
    <w:rsid w:val="009E5F48"/>
    <w:rsid w:val="009F20A0"/>
    <w:rsid w:val="009F64EF"/>
    <w:rsid w:val="00A42FA0"/>
    <w:rsid w:val="00A44333"/>
    <w:rsid w:val="00A53907"/>
    <w:rsid w:val="00A56D87"/>
    <w:rsid w:val="00A67CC8"/>
    <w:rsid w:val="00A72985"/>
    <w:rsid w:val="00A80593"/>
    <w:rsid w:val="00A874C3"/>
    <w:rsid w:val="00A949ED"/>
    <w:rsid w:val="00AD5374"/>
    <w:rsid w:val="00AD71DA"/>
    <w:rsid w:val="00AD7860"/>
    <w:rsid w:val="00AF56AF"/>
    <w:rsid w:val="00B03B0E"/>
    <w:rsid w:val="00B03DAA"/>
    <w:rsid w:val="00B16B4A"/>
    <w:rsid w:val="00B209AF"/>
    <w:rsid w:val="00B21A04"/>
    <w:rsid w:val="00B24FB1"/>
    <w:rsid w:val="00B34FC5"/>
    <w:rsid w:val="00B434F9"/>
    <w:rsid w:val="00B46B4B"/>
    <w:rsid w:val="00B46F32"/>
    <w:rsid w:val="00B5498A"/>
    <w:rsid w:val="00B5575F"/>
    <w:rsid w:val="00B66292"/>
    <w:rsid w:val="00B806F6"/>
    <w:rsid w:val="00B852EA"/>
    <w:rsid w:val="00BC0FD9"/>
    <w:rsid w:val="00BC290A"/>
    <w:rsid w:val="00BD330A"/>
    <w:rsid w:val="00BD395C"/>
    <w:rsid w:val="00BD6597"/>
    <w:rsid w:val="00BF2771"/>
    <w:rsid w:val="00C0161A"/>
    <w:rsid w:val="00C234CE"/>
    <w:rsid w:val="00C26120"/>
    <w:rsid w:val="00C26967"/>
    <w:rsid w:val="00C30588"/>
    <w:rsid w:val="00C40873"/>
    <w:rsid w:val="00C47D7B"/>
    <w:rsid w:val="00C56B3E"/>
    <w:rsid w:val="00C96AD2"/>
    <w:rsid w:val="00CA76A1"/>
    <w:rsid w:val="00CB1513"/>
    <w:rsid w:val="00CB7602"/>
    <w:rsid w:val="00CD0E1D"/>
    <w:rsid w:val="00CD489E"/>
    <w:rsid w:val="00D02AFD"/>
    <w:rsid w:val="00D03B61"/>
    <w:rsid w:val="00D053EA"/>
    <w:rsid w:val="00D1020B"/>
    <w:rsid w:val="00D13723"/>
    <w:rsid w:val="00D20B44"/>
    <w:rsid w:val="00D23F8B"/>
    <w:rsid w:val="00D37A02"/>
    <w:rsid w:val="00D4319F"/>
    <w:rsid w:val="00D43CC9"/>
    <w:rsid w:val="00D467F7"/>
    <w:rsid w:val="00D564B0"/>
    <w:rsid w:val="00D5746A"/>
    <w:rsid w:val="00D61422"/>
    <w:rsid w:val="00D61EFD"/>
    <w:rsid w:val="00D639C8"/>
    <w:rsid w:val="00D72FDE"/>
    <w:rsid w:val="00D91C1A"/>
    <w:rsid w:val="00D975B3"/>
    <w:rsid w:val="00DD5BFE"/>
    <w:rsid w:val="00DD7DF1"/>
    <w:rsid w:val="00E01748"/>
    <w:rsid w:val="00E12A80"/>
    <w:rsid w:val="00E44062"/>
    <w:rsid w:val="00E449C8"/>
    <w:rsid w:val="00E464C3"/>
    <w:rsid w:val="00E47C6E"/>
    <w:rsid w:val="00E5202C"/>
    <w:rsid w:val="00E531AC"/>
    <w:rsid w:val="00E53F1E"/>
    <w:rsid w:val="00E704F6"/>
    <w:rsid w:val="00E8413E"/>
    <w:rsid w:val="00E86816"/>
    <w:rsid w:val="00E95DFD"/>
    <w:rsid w:val="00EF72CD"/>
    <w:rsid w:val="00F02B71"/>
    <w:rsid w:val="00F11E0D"/>
    <w:rsid w:val="00F134D1"/>
    <w:rsid w:val="00F16D80"/>
    <w:rsid w:val="00F21ECA"/>
    <w:rsid w:val="00F326C1"/>
    <w:rsid w:val="00F434C7"/>
    <w:rsid w:val="00F47CFF"/>
    <w:rsid w:val="00F50C3C"/>
    <w:rsid w:val="00F51413"/>
    <w:rsid w:val="00F60C06"/>
    <w:rsid w:val="00F647BD"/>
    <w:rsid w:val="00F66B6E"/>
    <w:rsid w:val="00F7469A"/>
    <w:rsid w:val="00F802C3"/>
    <w:rsid w:val="00F912EC"/>
    <w:rsid w:val="00F97B64"/>
    <w:rsid w:val="00FB00F2"/>
    <w:rsid w:val="00FB4F94"/>
    <w:rsid w:val="00FC1474"/>
    <w:rsid w:val="00FE205E"/>
    <w:rsid w:val="00FE7DD4"/>
    <w:rsid w:val="00FF794B"/>
    <w:rsid w:val="107FBC20"/>
    <w:rsid w:val="19C6B903"/>
    <w:rsid w:val="2D941E9A"/>
    <w:rsid w:val="2F3BDE3D"/>
    <w:rsid w:val="417D44C1"/>
    <w:rsid w:val="43214227"/>
    <w:rsid w:val="487ACC85"/>
    <w:rsid w:val="6207619E"/>
    <w:rsid w:val="69AF5606"/>
    <w:rsid w:val="6E4B5D9F"/>
    <w:rsid w:val="7E062157"/>
  </w:rsids>
  <m:mathPr>
    <m:mathFont m:val="Cambria Math"/>
    <m:brkBin m:val="before"/>
    <m:brkBinSub m:val="--"/>
    <m:smallFrac m:val="0"/>
    <m:dispDef/>
    <m:lMargin m:val="0"/>
    <m:rMargin m:val="0"/>
    <m:defJc m:val="centerGroup"/>
    <m:wrapIndent m:val="1440"/>
    <m:intLim m:val="subSup"/>
    <m:naryLim m:val="undOvr"/>
  </m:mathPr>
  <w:themeFontLang w:val="pt-P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09BD19"/>
  <w15:chartTrackingRefBased/>
  <w15:docId w15:val="{0A2A2D51-3B74-462F-B03B-5CCA15D54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1A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1A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1A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1A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1A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1A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1A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1A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1A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1A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1A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1A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1A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1A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1A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1A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1A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1A04"/>
    <w:rPr>
      <w:rFonts w:eastAsiaTheme="majorEastAsia" w:cstheme="majorBidi"/>
      <w:color w:val="272727" w:themeColor="text1" w:themeTint="D8"/>
    </w:rPr>
  </w:style>
  <w:style w:type="paragraph" w:styleId="Title">
    <w:name w:val="Title"/>
    <w:basedOn w:val="Normal"/>
    <w:next w:val="Normal"/>
    <w:link w:val="TitleChar"/>
    <w:uiPriority w:val="10"/>
    <w:qFormat/>
    <w:rsid w:val="00B21A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1A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1A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1A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1A04"/>
    <w:pPr>
      <w:spacing w:before="160"/>
      <w:jc w:val="center"/>
    </w:pPr>
    <w:rPr>
      <w:i/>
      <w:iCs/>
      <w:color w:val="404040" w:themeColor="text1" w:themeTint="BF"/>
    </w:rPr>
  </w:style>
  <w:style w:type="character" w:customStyle="1" w:styleId="QuoteChar">
    <w:name w:val="Quote Char"/>
    <w:basedOn w:val="DefaultParagraphFont"/>
    <w:link w:val="Quote"/>
    <w:uiPriority w:val="29"/>
    <w:rsid w:val="00B21A04"/>
    <w:rPr>
      <w:i/>
      <w:iCs/>
      <w:color w:val="404040" w:themeColor="text1" w:themeTint="BF"/>
    </w:rPr>
  </w:style>
  <w:style w:type="paragraph" w:styleId="ListParagraph">
    <w:name w:val="List Paragraph"/>
    <w:basedOn w:val="Normal"/>
    <w:uiPriority w:val="34"/>
    <w:qFormat/>
    <w:rsid w:val="00B21A04"/>
    <w:pPr>
      <w:ind w:left="720"/>
      <w:contextualSpacing/>
    </w:pPr>
  </w:style>
  <w:style w:type="character" w:styleId="IntenseEmphasis">
    <w:name w:val="Intense Emphasis"/>
    <w:basedOn w:val="DefaultParagraphFont"/>
    <w:uiPriority w:val="21"/>
    <w:qFormat/>
    <w:rsid w:val="00B21A04"/>
    <w:rPr>
      <w:i/>
      <w:iCs/>
      <w:color w:val="0F4761" w:themeColor="accent1" w:themeShade="BF"/>
    </w:rPr>
  </w:style>
  <w:style w:type="paragraph" w:styleId="IntenseQuote">
    <w:name w:val="Intense Quote"/>
    <w:basedOn w:val="Normal"/>
    <w:next w:val="Normal"/>
    <w:link w:val="IntenseQuoteChar"/>
    <w:uiPriority w:val="30"/>
    <w:qFormat/>
    <w:rsid w:val="00B21A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1A04"/>
    <w:rPr>
      <w:i/>
      <w:iCs/>
      <w:color w:val="0F4761" w:themeColor="accent1" w:themeShade="BF"/>
    </w:rPr>
  </w:style>
  <w:style w:type="character" w:styleId="IntenseReference">
    <w:name w:val="Intense Reference"/>
    <w:basedOn w:val="DefaultParagraphFont"/>
    <w:uiPriority w:val="32"/>
    <w:qFormat/>
    <w:rsid w:val="00B21A04"/>
    <w:rPr>
      <w:b/>
      <w:bCs/>
      <w:smallCaps/>
      <w:color w:val="0F4761" w:themeColor="accent1" w:themeShade="BF"/>
      <w:spacing w:val="5"/>
    </w:rPr>
  </w:style>
  <w:style w:type="character" w:styleId="Hyperlink">
    <w:name w:val="Hyperlink"/>
    <w:basedOn w:val="DefaultParagraphFont"/>
    <w:uiPriority w:val="99"/>
    <w:unhideWhenUsed/>
    <w:rsid w:val="00014E31"/>
    <w:rPr>
      <w:color w:val="467886" w:themeColor="hyperlink"/>
      <w:u w:val="single"/>
    </w:rPr>
  </w:style>
  <w:style w:type="character" w:styleId="UnresolvedMention">
    <w:name w:val="Unresolved Mention"/>
    <w:basedOn w:val="DefaultParagraphFont"/>
    <w:uiPriority w:val="99"/>
    <w:semiHidden/>
    <w:unhideWhenUsed/>
    <w:rsid w:val="00014E31"/>
    <w:rPr>
      <w:color w:val="605E5C"/>
      <w:shd w:val="clear" w:color="auto" w:fill="E1DFDD"/>
    </w:rPr>
  </w:style>
  <w:style w:type="paragraph" w:styleId="Revision">
    <w:name w:val="Revision"/>
    <w:hidden/>
    <w:uiPriority w:val="99"/>
    <w:semiHidden/>
    <w:rsid w:val="007D1ACB"/>
    <w:pPr>
      <w:spacing w:after="0" w:line="240" w:lineRule="auto"/>
    </w:pPr>
  </w:style>
  <w:style w:type="paragraph" w:styleId="Header">
    <w:name w:val="header"/>
    <w:basedOn w:val="Normal"/>
    <w:link w:val="HeaderChar"/>
    <w:uiPriority w:val="99"/>
    <w:unhideWhenUsed/>
    <w:rsid w:val="007D1ACB"/>
    <w:pPr>
      <w:tabs>
        <w:tab w:val="center" w:pos="4252"/>
        <w:tab w:val="right" w:pos="8504"/>
      </w:tabs>
      <w:spacing w:after="0" w:line="240" w:lineRule="auto"/>
    </w:pPr>
  </w:style>
  <w:style w:type="character" w:customStyle="1" w:styleId="HeaderChar">
    <w:name w:val="Header Char"/>
    <w:basedOn w:val="DefaultParagraphFont"/>
    <w:link w:val="Header"/>
    <w:uiPriority w:val="99"/>
    <w:rsid w:val="007D1ACB"/>
  </w:style>
  <w:style w:type="paragraph" w:styleId="Footer">
    <w:name w:val="footer"/>
    <w:basedOn w:val="Normal"/>
    <w:link w:val="FooterChar"/>
    <w:uiPriority w:val="99"/>
    <w:unhideWhenUsed/>
    <w:rsid w:val="007D1ACB"/>
    <w:pPr>
      <w:tabs>
        <w:tab w:val="center" w:pos="4252"/>
        <w:tab w:val="right" w:pos="8504"/>
      </w:tabs>
      <w:spacing w:after="0" w:line="240" w:lineRule="auto"/>
    </w:pPr>
  </w:style>
  <w:style w:type="character" w:customStyle="1" w:styleId="FooterChar">
    <w:name w:val="Footer Char"/>
    <w:basedOn w:val="DefaultParagraphFont"/>
    <w:link w:val="Footer"/>
    <w:uiPriority w:val="99"/>
    <w:rsid w:val="007D1ACB"/>
  </w:style>
  <w:style w:type="paragraph" w:styleId="PlainText">
    <w:name w:val="Plain Text"/>
    <w:basedOn w:val="Normal"/>
    <w:link w:val="PlainTextChar"/>
    <w:uiPriority w:val="99"/>
    <w:unhideWhenUsed/>
    <w:rsid w:val="00945C47"/>
    <w:pPr>
      <w:spacing w:after="0" w:line="240" w:lineRule="auto"/>
    </w:pPr>
    <w:rPr>
      <w:rFonts w:ascii="Consolas" w:eastAsia="SimSun" w:hAnsi="Consolas" w:cs="Times New Roman"/>
      <w:sz w:val="21"/>
      <w:szCs w:val="21"/>
      <w:lang w:val="x-none" w:eastAsia="pt-PT"/>
      <w14:ligatures w14:val="none"/>
    </w:rPr>
  </w:style>
  <w:style w:type="character" w:customStyle="1" w:styleId="PlainTextChar">
    <w:name w:val="Plain Text Char"/>
    <w:basedOn w:val="DefaultParagraphFont"/>
    <w:link w:val="PlainText"/>
    <w:uiPriority w:val="99"/>
    <w:rsid w:val="00945C47"/>
    <w:rPr>
      <w:rFonts w:ascii="Consolas" w:eastAsia="SimSun" w:hAnsi="Consolas" w:cs="Times New Roman"/>
      <w:sz w:val="21"/>
      <w:szCs w:val="21"/>
      <w:lang w:val="x-none" w:eastAsia="pt-PT"/>
      <w14:ligatures w14:val="none"/>
    </w:rPr>
  </w:style>
  <w:style w:type="paragraph" w:styleId="FootnoteText">
    <w:name w:val="footnote text"/>
    <w:basedOn w:val="Normal"/>
    <w:link w:val="FootnoteTextChar"/>
    <w:uiPriority w:val="99"/>
    <w:unhideWhenUsed/>
    <w:rsid w:val="0076163E"/>
    <w:pPr>
      <w:spacing w:after="0" w:line="240" w:lineRule="auto"/>
    </w:pPr>
    <w:rPr>
      <w:kern w:val="2"/>
      <w:sz w:val="20"/>
      <w:szCs w:val="20"/>
      <w:lang w:val="pt-PT"/>
    </w:rPr>
  </w:style>
  <w:style w:type="character" w:customStyle="1" w:styleId="FootnoteTextChar">
    <w:name w:val="Footnote Text Char"/>
    <w:basedOn w:val="DefaultParagraphFont"/>
    <w:link w:val="FootnoteText"/>
    <w:uiPriority w:val="99"/>
    <w:rsid w:val="0076163E"/>
    <w:rPr>
      <w:kern w:val="2"/>
      <w:sz w:val="20"/>
      <w:szCs w:val="20"/>
      <w:lang w:val="pt-PT"/>
    </w:rPr>
  </w:style>
  <w:style w:type="character" w:styleId="FootnoteReference">
    <w:name w:val="footnote reference"/>
    <w:basedOn w:val="DefaultParagraphFont"/>
    <w:uiPriority w:val="99"/>
    <w:semiHidden/>
    <w:unhideWhenUsed/>
    <w:rsid w:val="0076163E"/>
    <w:rPr>
      <w:vertAlign w:val="superscript"/>
    </w:rPr>
  </w:style>
  <w:style w:type="character" w:styleId="CommentReference">
    <w:name w:val="annotation reference"/>
    <w:basedOn w:val="DefaultParagraphFont"/>
    <w:uiPriority w:val="99"/>
    <w:semiHidden/>
    <w:unhideWhenUsed/>
    <w:rsid w:val="00C30588"/>
    <w:rPr>
      <w:sz w:val="16"/>
      <w:szCs w:val="16"/>
    </w:rPr>
  </w:style>
  <w:style w:type="paragraph" w:styleId="CommentText">
    <w:name w:val="annotation text"/>
    <w:basedOn w:val="Normal"/>
    <w:link w:val="CommentTextChar"/>
    <w:uiPriority w:val="99"/>
    <w:unhideWhenUsed/>
    <w:rsid w:val="00C30588"/>
    <w:pPr>
      <w:spacing w:line="240" w:lineRule="auto"/>
    </w:pPr>
    <w:rPr>
      <w:sz w:val="20"/>
      <w:szCs w:val="20"/>
    </w:rPr>
  </w:style>
  <w:style w:type="character" w:customStyle="1" w:styleId="CommentTextChar">
    <w:name w:val="Comment Text Char"/>
    <w:basedOn w:val="DefaultParagraphFont"/>
    <w:link w:val="CommentText"/>
    <w:uiPriority w:val="99"/>
    <w:rsid w:val="00C30588"/>
    <w:rPr>
      <w:sz w:val="20"/>
      <w:szCs w:val="20"/>
    </w:rPr>
  </w:style>
  <w:style w:type="paragraph" w:styleId="CommentSubject">
    <w:name w:val="annotation subject"/>
    <w:basedOn w:val="CommentText"/>
    <w:next w:val="CommentText"/>
    <w:link w:val="CommentSubjectChar"/>
    <w:uiPriority w:val="99"/>
    <w:semiHidden/>
    <w:unhideWhenUsed/>
    <w:rsid w:val="00C30588"/>
    <w:rPr>
      <w:b/>
      <w:bCs/>
    </w:rPr>
  </w:style>
  <w:style w:type="character" w:customStyle="1" w:styleId="CommentSubjectChar">
    <w:name w:val="Comment Subject Char"/>
    <w:basedOn w:val="CommentTextChar"/>
    <w:link w:val="CommentSubject"/>
    <w:uiPriority w:val="99"/>
    <w:semiHidden/>
    <w:rsid w:val="00C3058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aquel.campos@lift.com.p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ta.santos@lift.com.pt" TargetMode="External"/><Relationship Id="rId5" Type="http://schemas.openxmlformats.org/officeDocument/2006/relationships/webSettings" Target="webSettings.xml"/><Relationship Id="rId10" Type="http://schemas.openxmlformats.org/officeDocument/2006/relationships/hyperlink" Target="mailto:tania.nascimento@lift.com.pt" TargetMode="External"/><Relationship Id="rId4" Type="http://schemas.openxmlformats.org/officeDocument/2006/relationships/settings" Target="settings.xml"/><Relationship Id="rId9" Type="http://schemas.openxmlformats.org/officeDocument/2006/relationships/hyperlink" Target="http://www.thenavigatorcompany.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F733E-6BA5-4026-9175-C34CC2EDD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5</Pages>
  <Words>1584</Words>
  <Characters>8557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10121</CharactersWithSpaces>
  <SharedDoc>false</SharedDoc>
  <HLinks>
    <vt:vector size="24" baseType="variant">
      <vt:variant>
        <vt:i4>5832816</vt:i4>
      </vt:variant>
      <vt:variant>
        <vt:i4>9</vt:i4>
      </vt:variant>
      <vt:variant>
        <vt:i4>0</vt:i4>
      </vt:variant>
      <vt:variant>
        <vt:i4>5</vt:i4>
      </vt:variant>
      <vt:variant>
        <vt:lpwstr>mailto:raquel.campos@lift.com.pt</vt:lpwstr>
      </vt:variant>
      <vt:variant>
        <vt:lpwstr/>
      </vt:variant>
      <vt:variant>
        <vt:i4>5046386</vt:i4>
      </vt:variant>
      <vt:variant>
        <vt:i4>6</vt:i4>
      </vt:variant>
      <vt:variant>
        <vt:i4>0</vt:i4>
      </vt:variant>
      <vt:variant>
        <vt:i4>5</vt:i4>
      </vt:variant>
      <vt:variant>
        <vt:lpwstr>mailto:marta.santos@lift.com.pt</vt:lpwstr>
      </vt:variant>
      <vt:variant>
        <vt:lpwstr/>
      </vt:variant>
      <vt:variant>
        <vt:i4>6226023</vt:i4>
      </vt:variant>
      <vt:variant>
        <vt:i4>3</vt:i4>
      </vt:variant>
      <vt:variant>
        <vt:i4>0</vt:i4>
      </vt:variant>
      <vt:variant>
        <vt:i4>5</vt:i4>
      </vt:variant>
      <vt:variant>
        <vt:lpwstr>mailto:tania.nascimento@lift.com.pt</vt:lpwstr>
      </vt:variant>
      <vt:variant>
        <vt:lpwstr/>
      </vt:variant>
      <vt:variant>
        <vt:i4>2359409</vt:i4>
      </vt:variant>
      <vt:variant>
        <vt:i4>0</vt:i4>
      </vt:variant>
      <vt:variant>
        <vt:i4>0</vt:i4>
      </vt:variant>
      <vt:variant>
        <vt:i4>5</vt:i4>
      </vt:variant>
      <vt:variant>
        <vt:lpwstr>http://www.thenavigatorcompany.com/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Carlinhos</dc:creator>
  <cp:keywords/>
  <dc:description/>
  <cp:lastModifiedBy>Marta Santos</cp:lastModifiedBy>
  <cp:revision>80</cp:revision>
  <dcterms:created xsi:type="dcterms:W3CDTF">2026-09-16T16:09:00Z</dcterms:created>
  <dcterms:modified xsi:type="dcterms:W3CDTF">2026-10-26T17:17:00Z</dcterms:modified>
</cp:coreProperties>
</file>