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72E674" w14:textId="34FE288F" w:rsidR="009344E3" w:rsidRDefault="009344E3" w:rsidP="005C6F20">
      <w:pPr>
        <w:jc w:val="center"/>
        <w:rPr>
          <w:rFonts w:ascii="Arial" w:hAnsi="Arial" w:cs="Arial"/>
          <w:b/>
          <w:bCs/>
          <w:lang w:val="pl-PL"/>
        </w:rPr>
      </w:pPr>
      <w:r w:rsidRPr="009344E3">
        <w:rPr>
          <w:rFonts w:ascii="Arial" w:hAnsi="Arial" w:cs="Arial"/>
          <w:b/>
          <w:bCs/>
          <w:lang w:val="pl-PL"/>
        </w:rPr>
        <w:t xml:space="preserve">Polska turystyka rośnie trzy razy szybciej niż średnia UE. Warszawa </w:t>
      </w:r>
      <w:r w:rsidR="00D9549B">
        <w:rPr>
          <w:rFonts w:ascii="Arial" w:hAnsi="Arial" w:cs="Arial"/>
          <w:b/>
          <w:bCs/>
          <w:lang w:val="pl-PL"/>
        </w:rPr>
        <w:t>liderem</w:t>
      </w:r>
      <w:r w:rsidRPr="009344E3">
        <w:rPr>
          <w:rFonts w:ascii="Arial" w:hAnsi="Arial" w:cs="Arial"/>
          <w:b/>
          <w:bCs/>
          <w:lang w:val="pl-PL"/>
        </w:rPr>
        <w:t xml:space="preserve"> Europ</w:t>
      </w:r>
      <w:r w:rsidR="00D9549B">
        <w:rPr>
          <w:rFonts w:ascii="Arial" w:hAnsi="Arial" w:cs="Arial"/>
          <w:b/>
          <w:bCs/>
          <w:lang w:val="pl-PL"/>
        </w:rPr>
        <w:t>y</w:t>
      </w:r>
      <w:r w:rsidRPr="009344E3">
        <w:rPr>
          <w:rFonts w:ascii="Arial" w:hAnsi="Arial" w:cs="Arial"/>
          <w:b/>
          <w:bCs/>
          <w:lang w:val="pl-PL"/>
        </w:rPr>
        <w:t xml:space="preserve"> w segmencie korporacyjnym.</w:t>
      </w:r>
    </w:p>
    <w:p w14:paraId="17C1531D" w14:textId="71C2D997" w:rsidR="00E9691E" w:rsidRPr="004E17B0" w:rsidRDefault="00E9691E" w:rsidP="00E9691E">
      <w:pPr>
        <w:spacing w:line="240" w:lineRule="auto"/>
        <w:jc w:val="both"/>
        <w:rPr>
          <w:rFonts w:ascii="Arial" w:hAnsi="Arial" w:cs="Arial"/>
          <w:b/>
          <w:lang w:val="pl-PL"/>
        </w:rPr>
      </w:pPr>
      <w:r w:rsidRPr="00E9691E">
        <w:rPr>
          <w:rFonts w:ascii="Arial" w:hAnsi="Arial" w:cs="Arial"/>
          <w:b/>
          <w:lang w:val="pl-PL"/>
        </w:rPr>
        <w:t xml:space="preserve">Liczba </w:t>
      </w:r>
      <w:r w:rsidR="00021709">
        <w:rPr>
          <w:rFonts w:ascii="Arial" w:hAnsi="Arial" w:cs="Arial"/>
          <w:b/>
          <w:lang w:val="pl-PL"/>
        </w:rPr>
        <w:t xml:space="preserve">udzielonych </w:t>
      </w:r>
      <w:r w:rsidRPr="00E9691E">
        <w:rPr>
          <w:rFonts w:ascii="Arial" w:hAnsi="Arial" w:cs="Arial"/>
          <w:b/>
          <w:lang w:val="pl-PL"/>
        </w:rPr>
        <w:t xml:space="preserve">noclegów w Polsce wzrosła w I półroczu 2026 </w:t>
      </w:r>
      <w:r w:rsidR="00451B86">
        <w:rPr>
          <w:rFonts w:ascii="Arial" w:hAnsi="Arial" w:cs="Arial"/>
          <w:b/>
          <w:lang w:val="pl-PL"/>
        </w:rPr>
        <w:t xml:space="preserve">roku </w:t>
      </w:r>
      <w:r w:rsidRPr="00E9691E">
        <w:rPr>
          <w:rFonts w:ascii="Arial" w:hAnsi="Arial" w:cs="Arial"/>
          <w:b/>
          <w:lang w:val="pl-PL"/>
        </w:rPr>
        <w:t xml:space="preserve">o 5,2% </w:t>
      </w:r>
      <w:r w:rsidR="004D3E08">
        <w:rPr>
          <w:rFonts w:ascii="Arial" w:hAnsi="Arial" w:cs="Arial"/>
          <w:b/>
          <w:lang w:val="pl-PL"/>
        </w:rPr>
        <w:t>w porównaniu do I półrocza 2025</w:t>
      </w:r>
      <w:r w:rsidRPr="00E9691E">
        <w:rPr>
          <w:rFonts w:ascii="Arial" w:hAnsi="Arial" w:cs="Arial"/>
          <w:b/>
          <w:lang w:val="pl-PL"/>
        </w:rPr>
        <w:t xml:space="preserve">. </w:t>
      </w:r>
      <w:r w:rsidR="00861E13">
        <w:rPr>
          <w:rFonts w:ascii="Arial" w:hAnsi="Arial" w:cs="Arial"/>
          <w:b/>
          <w:lang w:val="pl-PL"/>
        </w:rPr>
        <w:t>Był t</w:t>
      </w:r>
      <w:r w:rsidRPr="00E9691E">
        <w:rPr>
          <w:rFonts w:ascii="Arial" w:hAnsi="Arial" w:cs="Arial"/>
          <w:b/>
          <w:lang w:val="pl-PL"/>
        </w:rPr>
        <w:t>o</w:t>
      </w:r>
      <w:r w:rsidR="00861E13">
        <w:rPr>
          <w:rFonts w:ascii="Arial" w:hAnsi="Arial" w:cs="Arial"/>
          <w:b/>
          <w:lang w:val="pl-PL"/>
        </w:rPr>
        <w:t xml:space="preserve"> wynik</w:t>
      </w:r>
      <w:r w:rsidRPr="00E9691E">
        <w:rPr>
          <w:rFonts w:ascii="Arial" w:hAnsi="Arial" w:cs="Arial"/>
          <w:b/>
          <w:lang w:val="pl-PL"/>
        </w:rPr>
        <w:t xml:space="preserve"> trzy</w:t>
      </w:r>
      <w:r w:rsidR="00CA620B">
        <w:rPr>
          <w:rFonts w:ascii="Arial" w:hAnsi="Arial" w:cs="Arial"/>
          <w:b/>
          <w:lang w:val="pl-PL"/>
        </w:rPr>
        <w:t xml:space="preserve">krotnie wyższy </w:t>
      </w:r>
      <w:r w:rsidRPr="00E9691E">
        <w:rPr>
          <w:rFonts w:ascii="Arial" w:hAnsi="Arial" w:cs="Arial"/>
          <w:b/>
          <w:lang w:val="pl-PL"/>
        </w:rPr>
        <w:t>niż</w:t>
      </w:r>
      <w:r w:rsidR="00CA620B">
        <w:rPr>
          <w:rFonts w:ascii="Arial" w:hAnsi="Arial" w:cs="Arial"/>
          <w:b/>
          <w:lang w:val="pl-PL"/>
        </w:rPr>
        <w:t xml:space="preserve"> średnia</w:t>
      </w:r>
      <w:r w:rsidRPr="00E9691E">
        <w:rPr>
          <w:rFonts w:ascii="Arial" w:hAnsi="Arial" w:cs="Arial"/>
          <w:b/>
          <w:lang w:val="pl-PL"/>
        </w:rPr>
        <w:t xml:space="preserve"> </w:t>
      </w:r>
      <w:r w:rsidR="00CA620B">
        <w:rPr>
          <w:rFonts w:ascii="Arial" w:hAnsi="Arial" w:cs="Arial"/>
          <w:b/>
          <w:lang w:val="pl-PL"/>
        </w:rPr>
        <w:t xml:space="preserve">dla </w:t>
      </w:r>
      <w:r w:rsidRPr="00E9691E">
        <w:rPr>
          <w:rFonts w:ascii="Arial" w:hAnsi="Arial" w:cs="Arial"/>
          <w:b/>
          <w:lang w:val="pl-PL"/>
        </w:rPr>
        <w:t xml:space="preserve">Unii Europejskiej (1,7%) i </w:t>
      </w:r>
      <w:r w:rsidRPr="00120811">
        <w:rPr>
          <w:rFonts w:ascii="Arial" w:hAnsi="Arial" w:cs="Arial"/>
          <w:b/>
          <w:lang w:val="pl-PL"/>
        </w:rPr>
        <w:t>naj</w:t>
      </w:r>
      <w:r w:rsidR="00CA620B" w:rsidRPr="00451B86">
        <w:rPr>
          <w:rFonts w:ascii="Arial" w:hAnsi="Arial" w:cs="Arial"/>
          <w:b/>
          <w:lang w:val="pl-PL"/>
        </w:rPr>
        <w:t>wyższy</w:t>
      </w:r>
      <w:r w:rsidRPr="00E9691E">
        <w:rPr>
          <w:rFonts w:ascii="Arial" w:hAnsi="Arial" w:cs="Arial"/>
          <w:b/>
          <w:lang w:val="pl-PL"/>
        </w:rPr>
        <w:t xml:space="preserve"> </w:t>
      </w:r>
      <w:r w:rsidR="00120811">
        <w:rPr>
          <w:rFonts w:ascii="Arial" w:hAnsi="Arial" w:cs="Arial"/>
          <w:b/>
          <w:lang w:val="pl-PL"/>
        </w:rPr>
        <w:t xml:space="preserve">wśród </w:t>
      </w:r>
      <w:r w:rsidRPr="00E9691E">
        <w:rPr>
          <w:rFonts w:ascii="Arial" w:hAnsi="Arial" w:cs="Arial"/>
          <w:b/>
          <w:lang w:val="pl-PL"/>
        </w:rPr>
        <w:t xml:space="preserve">10 największych rynków turystycznych Europy. </w:t>
      </w:r>
      <w:r w:rsidR="00A93A5D" w:rsidRPr="00A93A5D">
        <w:rPr>
          <w:rFonts w:ascii="Arial" w:hAnsi="Arial" w:cs="Arial"/>
          <w:b/>
          <w:lang w:val="pl-PL"/>
        </w:rPr>
        <w:t xml:space="preserve">Warszawa jako jedno z zaledwie dwóch analizowanych miast przekroczyła </w:t>
      </w:r>
      <w:proofErr w:type="spellStart"/>
      <w:r w:rsidR="00A93A5D" w:rsidRPr="00A93A5D">
        <w:rPr>
          <w:rFonts w:ascii="Arial" w:hAnsi="Arial" w:cs="Arial"/>
          <w:b/>
          <w:lang w:val="pl-PL"/>
        </w:rPr>
        <w:t>przedpandemiczną</w:t>
      </w:r>
      <w:proofErr w:type="spellEnd"/>
      <w:r w:rsidR="00A93A5D" w:rsidRPr="00A93A5D">
        <w:rPr>
          <w:rFonts w:ascii="Arial" w:hAnsi="Arial" w:cs="Arial"/>
          <w:b/>
          <w:lang w:val="pl-PL"/>
        </w:rPr>
        <w:t xml:space="preserve"> liczbę noclegów w segmencie korporacyjnym w sieciowych hotelach z pełnym zakresem usług, a przychody pokojowe osiągnęły 145% poziomu z I półrocza 2019 roku</w:t>
      </w:r>
      <w:r w:rsidRPr="00E9691E">
        <w:rPr>
          <w:rFonts w:ascii="Arial" w:hAnsi="Arial" w:cs="Arial"/>
          <w:b/>
          <w:lang w:val="pl-PL"/>
        </w:rPr>
        <w:t>. To najlepszy wynik wśród 13 analizowanych metropolii – wynika z raportu Cushman &amp; Wakefield „</w:t>
      </w:r>
      <w:proofErr w:type="spellStart"/>
      <w:r w:rsidRPr="00E9691E">
        <w:rPr>
          <w:rFonts w:ascii="Arial" w:hAnsi="Arial" w:cs="Arial"/>
          <w:b/>
          <w:lang w:val="pl-PL"/>
        </w:rPr>
        <w:t>European</w:t>
      </w:r>
      <w:proofErr w:type="spellEnd"/>
      <w:r w:rsidRPr="00E9691E">
        <w:rPr>
          <w:rFonts w:ascii="Arial" w:hAnsi="Arial" w:cs="Arial"/>
          <w:b/>
          <w:lang w:val="pl-PL"/>
        </w:rPr>
        <w:t xml:space="preserve"> </w:t>
      </w:r>
      <w:proofErr w:type="spellStart"/>
      <w:r w:rsidRPr="00E9691E">
        <w:rPr>
          <w:rFonts w:ascii="Arial" w:hAnsi="Arial" w:cs="Arial"/>
          <w:b/>
          <w:lang w:val="pl-PL"/>
        </w:rPr>
        <w:t>Hotels</w:t>
      </w:r>
      <w:proofErr w:type="spellEnd"/>
      <w:r w:rsidRPr="00E9691E">
        <w:rPr>
          <w:rFonts w:ascii="Arial" w:hAnsi="Arial" w:cs="Arial"/>
          <w:b/>
          <w:lang w:val="pl-PL"/>
        </w:rPr>
        <w:t xml:space="preserve"> Update H1 2026”.</w:t>
      </w:r>
    </w:p>
    <w:p w14:paraId="6E9E2B5E" w14:textId="77777777" w:rsidR="00E9691E" w:rsidRPr="00E9691E" w:rsidRDefault="00E9691E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b/>
          <w:lang w:val="pl-PL"/>
        </w:rPr>
        <w:t>Najważniejsze liczby</w:t>
      </w:r>
    </w:p>
    <w:p w14:paraId="44F298F4" w14:textId="7BA8E04D" w:rsidR="00E9691E" w:rsidRPr="00E9691E" w:rsidRDefault="00E9691E" w:rsidP="00E9691E">
      <w:pPr>
        <w:pStyle w:val="ListParagraph"/>
        <w:numPr>
          <w:ilvl w:val="0"/>
          <w:numId w:val="6"/>
        </w:numPr>
        <w:spacing w:after="160"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b/>
          <w:lang w:val="pl-PL"/>
        </w:rPr>
        <w:t>+5,2%</w:t>
      </w:r>
      <w:r w:rsidRPr="00E9691E">
        <w:rPr>
          <w:rFonts w:ascii="Arial" w:hAnsi="Arial" w:cs="Arial"/>
          <w:lang w:val="pl-PL"/>
        </w:rPr>
        <w:t xml:space="preserve"> – wzrost liczby </w:t>
      </w:r>
      <w:r w:rsidR="007D3949">
        <w:rPr>
          <w:rFonts w:ascii="Arial" w:hAnsi="Arial" w:cs="Arial"/>
          <w:lang w:val="pl-PL"/>
        </w:rPr>
        <w:t xml:space="preserve">udzielonych </w:t>
      </w:r>
      <w:r w:rsidRPr="00E9691E">
        <w:rPr>
          <w:rFonts w:ascii="Arial" w:hAnsi="Arial" w:cs="Arial"/>
          <w:lang w:val="pl-PL"/>
        </w:rPr>
        <w:t>noclegów w Polsce</w:t>
      </w:r>
      <w:r w:rsidR="00193531">
        <w:rPr>
          <w:rFonts w:ascii="Arial" w:hAnsi="Arial" w:cs="Arial"/>
          <w:lang w:val="pl-PL"/>
        </w:rPr>
        <w:t xml:space="preserve"> </w:t>
      </w:r>
      <w:r w:rsidR="00193531" w:rsidRPr="00193531">
        <w:rPr>
          <w:rFonts w:ascii="Arial" w:hAnsi="Arial" w:cs="Arial"/>
          <w:lang w:val="pl-PL"/>
        </w:rPr>
        <w:t>w I półroczu 2026 względem I półrocza 2025</w:t>
      </w:r>
      <w:r w:rsidRPr="00E9691E">
        <w:rPr>
          <w:rFonts w:ascii="Arial" w:hAnsi="Arial" w:cs="Arial"/>
          <w:lang w:val="pl-PL"/>
        </w:rPr>
        <w:t xml:space="preserve"> (UE: +1,7%)</w:t>
      </w:r>
    </w:p>
    <w:p w14:paraId="29E2A062" w14:textId="159DAE5A" w:rsidR="00E9691E" w:rsidRPr="009B6C19" w:rsidRDefault="00570B1C" w:rsidP="00E9691E">
      <w:pPr>
        <w:pStyle w:val="ListParagraph"/>
        <w:numPr>
          <w:ilvl w:val="0"/>
          <w:numId w:val="6"/>
        </w:numPr>
        <w:spacing w:after="160" w:line="240" w:lineRule="auto"/>
        <w:jc w:val="both"/>
        <w:rPr>
          <w:rFonts w:ascii="Arial" w:hAnsi="Arial" w:cs="Arial"/>
          <w:lang w:val="pl-PL"/>
        </w:rPr>
      </w:pPr>
      <w:r w:rsidRPr="00E22F53">
        <w:rPr>
          <w:rFonts w:ascii="Arial" w:hAnsi="Arial" w:cs="Arial"/>
          <w:b/>
          <w:lang w:val="pl-PL"/>
        </w:rPr>
        <w:t>19,8</w:t>
      </w:r>
      <w:r w:rsidR="00E9691E" w:rsidRPr="00E22F53">
        <w:rPr>
          <w:rFonts w:ascii="Arial" w:hAnsi="Arial" w:cs="Arial"/>
          <w:b/>
          <w:lang w:val="pl-PL"/>
        </w:rPr>
        <w:t>%</w:t>
      </w:r>
      <w:r w:rsidR="00E9691E" w:rsidRPr="00E22F53">
        <w:rPr>
          <w:rFonts w:ascii="Arial" w:hAnsi="Arial" w:cs="Arial"/>
          <w:lang w:val="pl-PL"/>
        </w:rPr>
        <w:t xml:space="preserve"> – </w:t>
      </w:r>
      <w:r w:rsidR="0004747C" w:rsidRPr="006B7B56">
        <w:rPr>
          <w:rFonts w:ascii="Arial" w:hAnsi="Arial" w:cs="Arial"/>
          <w:lang w:val="pl-PL"/>
        </w:rPr>
        <w:t xml:space="preserve">udział </w:t>
      </w:r>
      <w:r w:rsidR="00BF24A9" w:rsidRPr="00E22F53">
        <w:rPr>
          <w:rFonts w:ascii="Arial" w:hAnsi="Arial" w:cs="Arial"/>
          <w:lang w:val="pl-PL"/>
        </w:rPr>
        <w:t>noclegów udzielonych</w:t>
      </w:r>
      <w:r w:rsidR="00E22F53" w:rsidRPr="00E22F53">
        <w:rPr>
          <w:rFonts w:ascii="Arial" w:hAnsi="Arial" w:cs="Arial"/>
          <w:lang w:val="pl-PL"/>
        </w:rPr>
        <w:t xml:space="preserve"> </w:t>
      </w:r>
      <w:r w:rsidRPr="009B6C19">
        <w:rPr>
          <w:rFonts w:ascii="Arial" w:hAnsi="Arial" w:cs="Arial"/>
          <w:lang w:val="pl-PL"/>
        </w:rPr>
        <w:t>gościom zagranicznym w Polsce</w:t>
      </w:r>
      <w:r w:rsidR="00082B62">
        <w:rPr>
          <w:rFonts w:ascii="Arial" w:hAnsi="Arial" w:cs="Arial"/>
          <w:lang w:val="pl-PL"/>
        </w:rPr>
        <w:t xml:space="preserve"> w I półroczu</w:t>
      </w:r>
      <w:r w:rsidR="004B4B0F">
        <w:rPr>
          <w:rFonts w:ascii="Arial" w:hAnsi="Arial" w:cs="Arial"/>
          <w:lang w:val="pl-PL"/>
        </w:rPr>
        <w:t xml:space="preserve"> 2026</w:t>
      </w:r>
      <w:r w:rsidR="000727F6" w:rsidRPr="009B6C19">
        <w:rPr>
          <w:rFonts w:ascii="Arial" w:hAnsi="Arial" w:cs="Arial"/>
          <w:lang w:val="pl-PL"/>
        </w:rPr>
        <w:t xml:space="preserve"> (</w:t>
      </w:r>
      <w:r w:rsidRPr="009B6C19">
        <w:rPr>
          <w:rFonts w:ascii="Arial" w:hAnsi="Arial" w:cs="Arial"/>
          <w:lang w:val="pl-PL"/>
        </w:rPr>
        <w:t>UE: 48,9%</w:t>
      </w:r>
      <w:r w:rsidR="000727F6" w:rsidRPr="009B6C19">
        <w:rPr>
          <w:rFonts w:ascii="Arial" w:hAnsi="Arial" w:cs="Arial"/>
          <w:lang w:val="pl-PL"/>
        </w:rPr>
        <w:t>)</w:t>
      </w:r>
    </w:p>
    <w:p w14:paraId="762F9DF9" w14:textId="77A30631" w:rsidR="00E9691E" w:rsidRPr="00EC554A" w:rsidRDefault="00E9691E" w:rsidP="00E9691E">
      <w:pPr>
        <w:pStyle w:val="ListParagraph"/>
        <w:numPr>
          <w:ilvl w:val="0"/>
          <w:numId w:val="6"/>
        </w:numPr>
        <w:spacing w:after="160" w:line="240" w:lineRule="auto"/>
        <w:jc w:val="both"/>
        <w:rPr>
          <w:rFonts w:ascii="Arial" w:hAnsi="Arial" w:cs="Arial"/>
          <w:lang w:val="pl-PL"/>
        </w:rPr>
      </w:pPr>
      <w:r w:rsidRPr="00EC554A">
        <w:rPr>
          <w:rFonts w:ascii="Arial" w:hAnsi="Arial" w:cs="Arial"/>
          <w:b/>
          <w:lang w:val="pl-PL"/>
        </w:rPr>
        <w:t>145%</w:t>
      </w:r>
      <w:r w:rsidRPr="00EC554A">
        <w:rPr>
          <w:rFonts w:ascii="Arial" w:hAnsi="Arial" w:cs="Arial"/>
          <w:lang w:val="pl-PL"/>
        </w:rPr>
        <w:t xml:space="preserve"> – przychody </w:t>
      </w:r>
      <w:r w:rsidR="004C24D1" w:rsidRPr="00EC554A">
        <w:rPr>
          <w:rFonts w:ascii="Arial" w:hAnsi="Arial" w:cs="Arial"/>
          <w:lang w:val="pl-PL"/>
        </w:rPr>
        <w:t xml:space="preserve">pokojowe </w:t>
      </w:r>
      <w:r w:rsidRPr="00EC554A">
        <w:rPr>
          <w:rFonts w:ascii="Arial" w:hAnsi="Arial" w:cs="Arial"/>
          <w:lang w:val="pl-PL"/>
        </w:rPr>
        <w:t xml:space="preserve">warszawskich hoteli </w:t>
      </w:r>
      <w:r w:rsidRPr="00533420">
        <w:rPr>
          <w:rFonts w:ascii="Arial" w:hAnsi="Arial" w:cs="Arial"/>
          <w:lang w:val="pl-PL"/>
        </w:rPr>
        <w:t xml:space="preserve">z </w:t>
      </w:r>
      <w:r w:rsidRPr="00EC554A">
        <w:rPr>
          <w:rFonts w:ascii="Arial" w:hAnsi="Arial" w:cs="Arial"/>
          <w:lang w:val="pl-PL"/>
        </w:rPr>
        <w:t xml:space="preserve">noclegów </w:t>
      </w:r>
      <w:r w:rsidR="00EB0189" w:rsidRPr="00EC554A">
        <w:rPr>
          <w:rFonts w:ascii="Arial" w:hAnsi="Arial" w:cs="Arial"/>
          <w:lang w:val="pl-PL"/>
        </w:rPr>
        <w:t xml:space="preserve">udzielonych gościom </w:t>
      </w:r>
      <w:r w:rsidRPr="00EC554A">
        <w:rPr>
          <w:rFonts w:ascii="Arial" w:hAnsi="Arial" w:cs="Arial"/>
          <w:lang w:val="pl-PL"/>
        </w:rPr>
        <w:t>korporacyjny</w:t>
      </w:r>
      <w:r w:rsidR="00EB0189" w:rsidRPr="00EC554A">
        <w:rPr>
          <w:rFonts w:ascii="Arial" w:hAnsi="Arial" w:cs="Arial"/>
          <w:lang w:val="pl-PL"/>
        </w:rPr>
        <w:t>m</w:t>
      </w:r>
      <w:r w:rsidRPr="00EC554A">
        <w:rPr>
          <w:rFonts w:ascii="Arial" w:hAnsi="Arial" w:cs="Arial"/>
          <w:lang w:val="pl-PL"/>
        </w:rPr>
        <w:t xml:space="preserve"> </w:t>
      </w:r>
      <w:r w:rsidR="00571936">
        <w:rPr>
          <w:rFonts w:ascii="Arial" w:hAnsi="Arial" w:cs="Arial"/>
          <w:lang w:val="pl-PL"/>
        </w:rPr>
        <w:t>względem</w:t>
      </w:r>
      <w:r w:rsidR="00571936" w:rsidRPr="00EC554A">
        <w:rPr>
          <w:rFonts w:ascii="Arial" w:hAnsi="Arial" w:cs="Arial"/>
          <w:lang w:val="pl-PL"/>
        </w:rPr>
        <w:t xml:space="preserve"> </w:t>
      </w:r>
      <w:r w:rsidRPr="00EC554A">
        <w:rPr>
          <w:rFonts w:ascii="Arial" w:hAnsi="Arial" w:cs="Arial"/>
          <w:lang w:val="pl-PL"/>
        </w:rPr>
        <w:t xml:space="preserve">I </w:t>
      </w:r>
      <w:r w:rsidR="00E711C9">
        <w:rPr>
          <w:rFonts w:ascii="Arial" w:hAnsi="Arial" w:cs="Arial"/>
          <w:lang w:val="pl-PL"/>
        </w:rPr>
        <w:t>półrocza</w:t>
      </w:r>
      <w:r w:rsidRPr="00EC554A">
        <w:rPr>
          <w:rFonts w:ascii="Arial" w:hAnsi="Arial" w:cs="Arial"/>
          <w:lang w:val="pl-PL"/>
        </w:rPr>
        <w:t xml:space="preserve"> 2019 r</w:t>
      </w:r>
      <w:r w:rsidR="005C6F20" w:rsidRPr="00EC554A">
        <w:rPr>
          <w:rFonts w:ascii="Arial" w:hAnsi="Arial" w:cs="Arial"/>
          <w:lang w:val="pl-PL"/>
        </w:rPr>
        <w:t>oku</w:t>
      </w:r>
      <w:r w:rsidRPr="00EC554A">
        <w:rPr>
          <w:rFonts w:ascii="Arial" w:hAnsi="Arial" w:cs="Arial"/>
          <w:lang w:val="pl-PL"/>
        </w:rPr>
        <w:t xml:space="preserve"> (średnia </w:t>
      </w:r>
      <w:r w:rsidR="00571936">
        <w:rPr>
          <w:rFonts w:ascii="Arial" w:hAnsi="Arial" w:cs="Arial"/>
          <w:lang w:val="pl-PL"/>
        </w:rPr>
        <w:t xml:space="preserve">dla </w:t>
      </w:r>
      <w:r w:rsidRPr="00EC554A">
        <w:rPr>
          <w:rFonts w:ascii="Arial" w:hAnsi="Arial" w:cs="Arial"/>
          <w:lang w:val="pl-PL"/>
        </w:rPr>
        <w:t>13 miast: 86%)</w:t>
      </w:r>
    </w:p>
    <w:p w14:paraId="1BCC5983" w14:textId="4241801A" w:rsidR="00E9691E" w:rsidRPr="00E9691E" w:rsidRDefault="00E9691E" w:rsidP="00E9691E">
      <w:pPr>
        <w:pStyle w:val="ListParagraph"/>
        <w:numPr>
          <w:ilvl w:val="0"/>
          <w:numId w:val="6"/>
        </w:numPr>
        <w:spacing w:after="160"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b/>
          <w:lang w:val="pl-PL"/>
        </w:rPr>
        <w:t>+6%</w:t>
      </w:r>
      <w:r w:rsidRPr="00E9691E">
        <w:rPr>
          <w:rFonts w:ascii="Arial" w:hAnsi="Arial" w:cs="Arial"/>
          <w:lang w:val="pl-PL"/>
        </w:rPr>
        <w:t xml:space="preserve"> – prognozowany wzrost liczby noclegów w polskich hotelach w 2026 r</w:t>
      </w:r>
      <w:r w:rsidR="005C6F20">
        <w:rPr>
          <w:rFonts w:ascii="Arial" w:hAnsi="Arial" w:cs="Arial"/>
          <w:lang w:val="pl-PL"/>
        </w:rPr>
        <w:t>oku</w:t>
      </w:r>
    </w:p>
    <w:p w14:paraId="629A493E" w14:textId="0F93034E" w:rsidR="00E9691E" w:rsidRDefault="00E9691E" w:rsidP="00E9691E">
      <w:pPr>
        <w:pStyle w:val="ListParagraph"/>
        <w:numPr>
          <w:ilvl w:val="0"/>
          <w:numId w:val="6"/>
        </w:numPr>
        <w:spacing w:after="160"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b/>
          <w:lang w:val="pl-PL"/>
        </w:rPr>
        <w:t>59 mln EUR</w:t>
      </w:r>
      <w:r w:rsidRPr="00E9691E">
        <w:rPr>
          <w:rFonts w:ascii="Arial" w:hAnsi="Arial" w:cs="Arial"/>
          <w:lang w:val="pl-PL"/>
        </w:rPr>
        <w:t xml:space="preserve"> – </w:t>
      </w:r>
      <w:r w:rsidR="0075363D">
        <w:rPr>
          <w:rFonts w:ascii="Arial" w:hAnsi="Arial" w:cs="Arial"/>
          <w:lang w:val="pl-PL"/>
        </w:rPr>
        <w:t>wolumen</w:t>
      </w:r>
      <w:r w:rsidRPr="00E9691E">
        <w:rPr>
          <w:rFonts w:ascii="Arial" w:hAnsi="Arial" w:cs="Arial"/>
          <w:lang w:val="pl-PL"/>
        </w:rPr>
        <w:t xml:space="preserve"> transakcji hotelowych w Polsce w I półroczu</w:t>
      </w:r>
      <w:r w:rsidR="00AA23E8">
        <w:rPr>
          <w:rFonts w:ascii="Arial" w:hAnsi="Arial" w:cs="Arial"/>
          <w:lang w:val="pl-PL"/>
        </w:rPr>
        <w:t xml:space="preserve"> 2026</w:t>
      </w:r>
      <w:r w:rsidRPr="00E9691E">
        <w:rPr>
          <w:rFonts w:ascii="Arial" w:hAnsi="Arial" w:cs="Arial"/>
          <w:lang w:val="pl-PL"/>
        </w:rPr>
        <w:t xml:space="preserve"> (</w:t>
      </w:r>
      <w:r w:rsidR="005C6F20">
        <w:rPr>
          <w:rFonts w:ascii="Arial" w:hAnsi="Arial" w:cs="Arial"/>
          <w:lang w:val="pl-PL"/>
        </w:rPr>
        <w:t>-</w:t>
      </w:r>
      <w:r w:rsidRPr="00E9691E">
        <w:rPr>
          <w:rFonts w:ascii="Arial" w:hAnsi="Arial" w:cs="Arial"/>
          <w:lang w:val="pl-PL"/>
        </w:rPr>
        <w:t xml:space="preserve">24% </w:t>
      </w:r>
      <w:r w:rsidR="00300936" w:rsidRPr="00300936">
        <w:rPr>
          <w:rFonts w:ascii="Arial" w:hAnsi="Arial" w:cs="Arial"/>
          <w:lang w:val="pl-PL"/>
        </w:rPr>
        <w:t>względem I półrocza 2025</w:t>
      </w:r>
      <w:r w:rsidRPr="00E9691E">
        <w:rPr>
          <w:rFonts w:ascii="Arial" w:hAnsi="Arial" w:cs="Arial"/>
          <w:lang w:val="pl-PL"/>
        </w:rPr>
        <w:t>)</w:t>
      </w:r>
    </w:p>
    <w:p w14:paraId="5D05C3A7" w14:textId="41E17373" w:rsidR="00E9691E" w:rsidRPr="00E9691E" w:rsidRDefault="00E9691E" w:rsidP="00E9691E">
      <w:pPr>
        <w:spacing w:after="160" w:line="240" w:lineRule="auto"/>
        <w:jc w:val="both"/>
        <w:rPr>
          <w:rFonts w:ascii="Arial" w:hAnsi="Arial" w:cs="Arial"/>
          <w:b/>
          <w:bCs/>
          <w:lang w:val="pl-PL"/>
        </w:rPr>
      </w:pPr>
      <w:r w:rsidRPr="00E9691E">
        <w:rPr>
          <w:rFonts w:ascii="Arial" w:hAnsi="Arial" w:cs="Arial"/>
          <w:b/>
          <w:bCs/>
          <w:lang w:val="pl-PL"/>
        </w:rPr>
        <w:t xml:space="preserve">+5,2%. Polska </w:t>
      </w:r>
      <w:r w:rsidR="00C37BD3">
        <w:rPr>
          <w:rFonts w:ascii="Arial" w:hAnsi="Arial" w:cs="Arial"/>
          <w:b/>
          <w:bCs/>
          <w:lang w:val="pl-PL"/>
        </w:rPr>
        <w:t xml:space="preserve">z </w:t>
      </w:r>
      <w:r w:rsidR="00FE2A65">
        <w:rPr>
          <w:rFonts w:ascii="Arial" w:hAnsi="Arial" w:cs="Arial"/>
          <w:b/>
          <w:bCs/>
          <w:lang w:val="pl-PL"/>
        </w:rPr>
        <w:t xml:space="preserve">najwyższą dynamiką wzrostu </w:t>
      </w:r>
      <w:r w:rsidRPr="00E9691E">
        <w:rPr>
          <w:rFonts w:ascii="Arial" w:hAnsi="Arial" w:cs="Arial"/>
          <w:b/>
          <w:bCs/>
          <w:lang w:val="pl-PL"/>
        </w:rPr>
        <w:t xml:space="preserve">wśród </w:t>
      </w:r>
      <w:r w:rsidR="00FE2A65">
        <w:rPr>
          <w:rFonts w:ascii="Arial" w:hAnsi="Arial" w:cs="Arial"/>
          <w:b/>
          <w:bCs/>
          <w:lang w:val="pl-PL"/>
        </w:rPr>
        <w:t>największych rynków Europy</w:t>
      </w:r>
    </w:p>
    <w:p w14:paraId="412FCD63" w14:textId="343442EC" w:rsidR="00E9691E" w:rsidRPr="00E9691E" w:rsidRDefault="008C23DC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lang w:val="pl-PL"/>
        </w:rPr>
        <w:t xml:space="preserve">W całej UE turyści spędzili w I półroczu rekordowe 1,32 mld nocy w obiektach noclegowych – o 1,7% więcej niż przed rokiem i o 13,3% więcej niż w 2019 r. </w:t>
      </w:r>
      <w:r w:rsidR="00E9691E" w:rsidRPr="00E9691E">
        <w:rPr>
          <w:rFonts w:ascii="Arial" w:hAnsi="Arial" w:cs="Arial"/>
          <w:lang w:val="pl-PL"/>
        </w:rPr>
        <w:t>Według</w:t>
      </w:r>
      <w:r w:rsidR="00330764">
        <w:rPr>
          <w:rFonts w:ascii="Arial" w:hAnsi="Arial" w:cs="Arial"/>
          <w:lang w:val="pl-PL"/>
        </w:rPr>
        <w:t xml:space="preserve"> danych Eurostat</w:t>
      </w:r>
      <w:r w:rsidR="00FE2A65">
        <w:rPr>
          <w:rFonts w:ascii="Arial" w:hAnsi="Arial" w:cs="Arial"/>
          <w:lang w:val="pl-PL"/>
        </w:rPr>
        <w:t>u</w:t>
      </w:r>
      <w:r w:rsidR="00B95DAF">
        <w:rPr>
          <w:rFonts w:ascii="Arial" w:hAnsi="Arial" w:cs="Arial"/>
          <w:lang w:val="pl-PL"/>
        </w:rPr>
        <w:t>,</w:t>
      </w:r>
      <w:r w:rsidR="00E9691E" w:rsidRPr="00E9691E">
        <w:rPr>
          <w:rFonts w:ascii="Arial" w:hAnsi="Arial" w:cs="Arial"/>
          <w:lang w:val="pl-PL"/>
        </w:rPr>
        <w:t xml:space="preserve"> z polskiej bazy noclegowej skorzystało w I półroczu 2026 r</w:t>
      </w:r>
      <w:r w:rsidR="005C6F20">
        <w:rPr>
          <w:rFonts w:ascii="Arial" w:hAnsi="Arial" w:cs="Arial"/>
          <w:lang w:val="pl-PL"/>
        </w:rPr>
        <w:t>oku</w:t>
      </w:r>
      <w:r w:rsidR="00E9691E" w:rsidRPr="00E9691E">
        <w:rPr>
          <w:rFonts w:ascii="Arial" w:hAnsi="Arial" w:cs="Arial"/>
          <w:lang w:val="pl-PL"/>
        </w:rPr>
        <w:t xml:space="preserve"> 20,3 mln turystów (+7,2%), którym udzielono 47,2 mln noclegów (+5,2%). Żaden z 10 największych rynków turystycznych Europy nie </w:t>
      </w:r>
      <w:r w:rsidR="00516560">
        <w:rPr>
          <w:rFonts w:ascii="Arial" w:hAnsi="Arial" w:cs="Arial"/>
          <w:lang w:val="pl-PL"/>
        </w:rPr>
        <w:t>odnotował wyższego wzrostu</w:t>
      </w:r>
      <w:r w:rsidR="00E9691E" w:rsidRPr="00E9691E">
        <w:rPr>
          <w:rFonts w:ascii="Arial" w:hAnsi="Arial" w:cs="Arial"/>
          <w:lang w:val="pl-PL"/>
        </w:rPr>
        <w:t>. We Włoszech liczba noclegów zwiększyła się o 3,1%, w Austrii o 1,8%, a w Hiszpanii o 1,5%.</w:t>
      </w:r>
    </w:p>
    <w:p w14:paraId="61E72222" w14:textId="12AE21AD" w:rsidR="00E9691E" w:rsidRPr="00E9691E" w:rsidRDefault="00E9691E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lang w:val="pl-PL"/>
        </w:rPr>
        <w:t>Fundamentem rynku pozostaje turystyka krajowa</w:t>
      </w:r>
      <w:r w:rsidRPr="00817638">
        <w:rPr>
          <w:rFonts w:ascii="Arial" w:hAnsi="Arial" w:cs="Arial"/>
          <w:lang w:val="pl-PL"/>
        </w:rPr>
        <w:t xml:space="preserve">. Cushman &amp; Wakefield wskazuje Polskę jako jeden z </w:t>
      </w:r>
      <w:r w:rsidR="002C7A2E" w:rsidRPr="004E17B0">
        <w:rPr>
          <w:rFonts w:ascii="Arial" w:hAnsi="Arial" w:cs="Arial"/>
          <w:lang w:val="pl-PL"/>
        </w:rPr>
        <w:t>rynków, które w naj</w:t>
      </w:r>
      <w:r w:rsidR="00CD4CDB" w:rsidRPr="004E17B0">
        <w:rPr>
          <w:rFonts w:ascii="Arial" w:hAnsi="Arial" w:cs="Arial"/>
          <w:lang w:val="pl-PL"/>
        </w:rPr>
        <w:t>większym stopniu odpowiadał</w:t>
      </w:r>
      <w:r w:rsidR="004D5178">
        <w:rPr>
          <w:rFonts w:ascii="Arial" w:hAnsi="Arial" w:cs="Arial"/>
          <w:lang w:val="pl-PL"/>
        </w:rPr>
        <w:t>y</w:t>
      </w:r>
      <w:r w:rsidR="00CD4CDB" w:rsidRPr="004E17B0">
        <w:rPr>
          <w:rFonts w:ascii="Arial" w:hAnsi="Arial" w:cs="Arial"/>
          <w:lang w:val="pl-PL"/>
        </w:rPr>
        <w:t xml:space="preserve"> za </w:t>
      </w:r>
      <w:r w:rsidRPr="00817638">
        <w:rPr>
          <w:rFonts w:ascii="Arial" w:hAnsi="Arial" w:cs="Arial"/>
          <w:lang w:val="pl-PL"/>
        </w:rPr>
        <w:t>wzrost popytu krajowego w UE.</w:t>
      </w:r>
      <w:r w:rsidRPr="00E9691E">
        <w:rPr>
          <w:rFonts w:ascii="Arial" w:hAnsi="Arial" w:cs="Arial"/>
          <w:lang w:val="pl-PL"/>
        </w:rPr>
        <w:t xml:space="preserve"> </w:t>
      </w:r>
      <w:r w:rsidR="00844600">
        <w:rPr>
          <w:rFonts w:ascii="Arial" w:hAnsi="Arial" w:cs="Arial"/>
          <w:lang w:val="pl-PL"/>
        </w:rPr>
        <w:t xml:space="preserve">Liczba przyjazdów turystów zagranicznych </w:t>
      </w:r>
      <w:r w:rsidR="00CF07AB">
        <w:rPr>
          <w:rFonts w:ascii="Arial" w:hAnsi="Arial" w:cs="Arial"/>
          <w:lang w:val="pl-PL"/>
        </w:rPr>
        <w:t>wzrosła jeszcze silniej. W</w:t>
      </w:r>
      <w:r w:rsidR="005C6F20">
        <w:rPr>
          <w:rFonts w:ascii="Arial" w:hAnsi="Arial" w:cs="Arial"/>
          <w:lang w:val="pl-PL"/>
        </w:rPr>
        <w:t xml:space="preserve"> analizowanym okresie </w:t>
      </w:r>
      <w:r w:rsidR="00DC7E97">
        <w:rPr>
          <w:rFonts w:ascii="Arial" w:hAnsi="Arial" w:cs="Arial"/>
          <w:lang w:val="pl-PL"/>
        </w:rPr>
        <w:t>wyniosła</w:t>
      </w:r>
      <w:r w:rsidR="00DC7E97" w:rsidRPr="00E9691E">
        <w:rPr>
          <w:rFonts w:ascii="Arial" w:hAnsi="Arial" w:cs="Arial"/>
          <w:lang w:val="pl-PL"/>
        </w:rPr>
        <w:t xml:space="preserve"> </w:t>
      </w:r>
      <w:r w:rsidRPr="00E9691E">
        <w:rPr>
          <w:rFonts w:ascii="Arial" w:hAnsi="Arial" w:cs="Arial"/>
          <w:lang w:val="pl-PL"/>
        </w:rPr>
        <w:t xml:space="preserve">4,2 mln, </w:t>
      </w:r>
      <w:r w:rsidR="00DC7E97">
        <w:rPr>
          <w:rFonts w:ascii="Arial" w:hAnsi="Arial" w:cs="Arial"/>
          <w:lang w:val="pl-PL"/>
        </w:rPr>
        <w:t xml:space="preserve">czyli </w:t>
      </w:r>
      <w:r w:rsidRPr="00E9691E">
        <w:rPr>
          <w:rFonts w:ascii="Arial" w:hAnsi="Arial" w:cs="Arial"/>
          <w:lang w:val="pl-PL"/>
        </w:rPr>
        <w:t xml:space="preserve">o 10,5% </w:t>
      </w:r>
      <w:r w:rsidRPr="00EB3E3B">
        <w:rPr>
          <w:rFonts w:ascii="Arial" w:hAnsi="Arial" w:cs="Arial"/>
          <w:lang w:val="pl-PL"/>
        </w:rPr>
        <w:t xml:space="preserve">więcej niż </w:t>
      </w:r>
      <w:r w:rsidR="00DC7E97" w:rsidRPr="00EB3E3B">
        <w:rPr>
          <w:rFonts w:ascii="Arial" w:hAnsi="Arial" w:cs="Arial"/>
          <w:lang w:val="pl-PL"/>
        </w:rPr>
        <w:t>rok</w:t>
      </w:r>
      <w:r w:rsidR="00DC7E97">
        <w:rPr>
          <w:rFonts w:ascii="Arial" w:hAnsi="Arial" w:cs="Arial"/>
          <w:lang w:val="pl-PL"/>
        </w:rPr>
        <w:t xml:space="preserve"> wcześniej</w:t>
      </w:r>
      <w:r w:rsidRPr="00E9691E">
        <w:rPr>
          <w:rFonts w:ascii="Arial" w:hAnsi="Arial" w:cs="Arial"/>
          <w:lang w:val="pl-PL"/>
        </w:rPr>
        <w:t xml:space="preserve">. Liczba </w:t>
      </w:r>
      <w:r w:rsidR="00433C1C">
        <w:rPr>
          <w:rFonts w:ascii="Arial" w:hAnsi="Arial" w:cs="Arial"/>
          <w:lang w:val="pl-PL"/>
        </w:rPr>
        <w:t xml:space="preserve">przyjazdów </w:t>
      </w:r>
      <w:r w:rsidRPr="00E9691E">
        <w:rPr>
          <w:rFonts w:ascii="Arial" w:hAnsi="Arial" w:cs="Arial"/>
          <w:lang w:val="pl-PL"/>
        </w:rPr>
        <w:t>turystów krajowych wzrosła o 6,4%, do 16,1 mln.</w:t>
      </w:r>
    </w:p>
    <w:p w14:paraId="7B156404" w14:textId="025EDEF0" w:rsidR="00E9691E" w:rsidRPr="00E9691E" w:rsidRDefault="005C6F20" w:rsidP="00E9691E">
      <w:pPr>
        <w:spacing w:line="240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To oznacza, że g</w:t>
      </w:r>
      <w:r w:rsidR="00E9691E" w:rsidRPr="00E9691E">
        <w:rPr>
          <w:rFonts w:ascii="Arial" w:hAnsi="Arial" w:cs="Arial"/>
          <w:lang w:val="pl-PL"/>
        </w:rPr>
        <w:t xml:space="preserve">oście zagraniczni odpowiadają w Polsce za zaledwie 19,8% </w:t>
      </w:r>
      <w:r w:rsidR="00AE3834">
        <w:rPr>
          <w:rFonts w:ascii="Arial" w:hAnsi="Arial" w:cs="Arial"/>
          <w:lang w:val="pl-PL"/>
        </w:rPr>
        <w:t xml:space="preserve">udzielonych </w:t>
      </w:r>
      <w:r w:rsidR="00E9691E" w:rsidRPr="00E9691E">
        <w:rPr>
          <w:rFonts w:ascii="Arial" w:hAnsi="Arial" w:cs="Arial"/>
          <w:lang w:val="pl-PL"/>
        </w:rPr>
        <w:t>noclegów (Eurostat)</w:t>
      </w:r>
      <w:r>
        <w:rPr>
          <w:rFonts w:ascii="Arial" w:hAnsi="Arial" w:cs="Arial"/>
          <w:lang w:val="pl-PL"/>
        </w:rPr>
        <w:t>, a ś</w:t>
      </w:r>
      <w:r w:rsidR="00E9691E" w:rsidRPr="00E9691E">
        <w:rPr>
          <w:rFonts w:ascii="Arial" w:hAnsi="Arial" w:cs="Arial"/>
          <w:lang w:val="pl-PL"/>
        </w:rPr>
        <w:t>rednia unijna wynosi 48,9%.</w:t>
      </w:r>
    </w:p>
    <w:p w14:paraId="75BFAEBB" w14:textId="3274F8E0" w:rsidR="00E9691E" w:rsidRPr="004E17B0" w:rsidRDefault="00E9691E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lang w:val="pl-PL"/>
        </w:rPr>
        <w:lastRenderedPageBreak/>
        <w:t xml:space="preserve">– </w:t>
      </w:r>
      <w:r w:rsidRPr="00E9691E">
        <w:rPr>
          <w:rFonts w:ascii="Arial" w:hAnsi="Arial" w:cs="Arial"/>
          <w:i/>
          <w:iCs/>
          <w:lang w:val="pl-PL"/>
        </w:rPr>
        <w:t xml:space="preserve">W Polsce co piąty nocleg przypada na gościa z zagranicy, w Unii niemal co drugi. To nie słabość, </w:t>
      </w:r>
      <w:r w:rsidRPr="002D35A3">
        <w:rPr>
          <w:rFonts w:ascii="Arial" w:hAnsi="Arial" w:cs="Arial"/>
          <w:i/>
          <w:iCs/>
          <w:lang w:val="pl-PL"/>
        </w:rPr>
        <w:t xml:space="preserve">tylko </w:t>
      </w:r>
      <w:r w:rsidR="002D35A3" w:rsidRPr="004E17B0">
        <w:rPr>
          <w:rFonts w:ascii="Arial" w:hAnsi="Arial" w:cs="Arial"/>
          <w:i/>
          <w:iCs/>
          <w:lang w:val="pl-PL"/>
        </w:rPr>
        <w:t>przestrzeń do dalszego</w:t>
      </w:r>
      <w:r w:rsidR="002D35A3" w:rsidRPr="002D35A3">
        <w:rPr>
          <w:rFonts w:ascii="Arial" w:hAnsi="Arial" w:cs="Arial"/>
          <w:i/>
          <w:iCs/>
          <w:lang w:val="pl-PL"/>
        </w:rPr>
        <w:t xml:space="preserve"> </w:t>
      </w:r>
      <w:r w:rsidRPr="002D35A3">
        <w:rPr>
          <w:rFonts w:ascii="Arial" w:hAnsi="Arial" w:cs="Arial"/>
          <w:i/>
          <w:iCs/>
          <w:lang w:val="pl-PL"/>
        </w:rPr>
        <w:t>wzrostu.</w:t>
      </w:r>
      <w:r w:rsidRPr="00E9691E">
        <w:rPr>
          <w:rFonts w:ascii="Arial" w:hAnsi="Arial" w:cs="Arial"/>
          <w:i/>
          <w:iCs/>
          <w:lang w:val="pl-PL"/>
        </w:rPr>
        <w:t xml:space="preserve"> Stabilny popyt krajowy już mamy i to on chroni rynek w niepewnych czasach. </w:t>
      </w:r>
      <w:r w:rsidR="002D35A3">
        <w:rPr>
          <w:rFonts w:ascii="Arial" w:hAnsi="Arial" w:cs="Arial"/>
          <w:i/>
          <w:iCs/>
          <w:lang w:val="pl-PL"/>
        </w:rPr>
        <w:t>K</w:t>
      </w:r>
      <w:r w:rsidR="00C833F2" w:rsidRPr="00C833F2">
        <w:rPr>
          <w:rFonts w:ascii="Arial" w:hAnsi="Arial" w:cs="Arial"/>
          <w:i/>
          <w:iCs/>
          <w:lang w:val="pl-PL"/>
        </w:rPr>
        <w:t>olejnym etapem rozwoju rynku powinno być zwiększanie rozpoznawalności Polski na rynkach zagranicznych i stopniowe zwiększanie udziału gości międzynarodowych.</w:t>
      </w:r>
      <w:r w:rsidR="00C833F2">
        <w:rPr>
          <w:rFonts w:ascii="Arial" w:hAnsi="Arial" w:cs="Arial"/>
          <w:i/>
          <w:iCs/>
          <w:lang w:val="pl-PL"/>
        </w:rPr>
        <w:t xml:space="preserve"> </w:t>
      </w:r>
      <w:r w:rsidRPr="004E17B0">
        <w:rPr>
          <w:rFonts w:ascii="Arial" w:hAnsi="Arial" w:cs="Arial"/>
          <w:lang w:val="pl-PL"/>
        </w:rPr>
        <w:t xml:space="preserve">– mówi </w:t>
      </w:r>
      <w:r w:rsidRPr="004E17B0">
        <w:rPr>
          <w:rFonts w:ascii="Arial" w:hAnsi="Arial" w:cs="Arial"/>
          <w:b/>
          <w:lang w:val="pl-PL"/>
        </w:rPr>
        <w:t>Maciej Prończuk, Senior Consultant, Valuation &amp; Advisory, Hospitality &amp; Alternatives, CEE &amp; SEE, Cushman &amp; Wakefield</w:t>
      </w:r>
      <w:r w:rsidRPr="004E17B0">
        <w:rPr>
          <w:rFonts w:ascii="Arial" w:hAnsi="Arial" w:cs="Arial"/>
          <w:lang w:val="pl-PL"/>
        </w:rPr>
        <w:t>.</w:t>
      </w:r>
    </w:p>
    <w:p w14:paraId="7BD41593" w14:textId="155A8F21" w:rsidR="00E9691E" w:rsidRPr="00E9691E" w:rsidRDefault="00E9691E" w:rsidP="00E9691E">
      <w:pPr>
        <w:spacing w:line="240" w:lineRule="auto"/>
        <w:jc w:val="both"/>
        <w:rPr>
          <w:rFonts w:ascii="Arial" w:hAnsi="Arial" w:cs="Arial"/>
          <w:b/>
          <w:bCs/>
          <w:lang w:val="pl-PL"/>
        </w:rPr>
      </w:pPr>
      <w:r w:rsidRPr="00E9691E">
        <w:rPr>
          <w:rFonts w:ascii="Arial" w:hAnsi="Arial" w:cs="Arial"/>
          <w:b/>
          <w:bCs/>
          <w:lang w:val="pl-PL"/>
        </w:rPr>
        <w:t>145% vs 86%. Warszawa wyprzedza Europę</w:t>
      </w:r>
    </w:p>
    <w:p w14:paraId="124CA11D" w14:textId="1211D725" w:rsidR="00E9691E" w:rsidRPr="00E9691E" w:rsidRDefault="00E9691E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lang w:val="pl-PL"/>
        </w:rPr>
        <w:t>W I półroczu 2026 r</w:t>
      </w:r>
      <w:r w:rsidR="005C6F20">
        <w:rPr>
          <w:rFonts w:ascii="Arial" w:hAnsi="Arial" w:cs="Arial"/>
          <w:lang w:val="pl-PL"/>
        </w:rPr>
        <w:t>oku</w:t>
      </w:r>
      <w:r w:rsidRPr="00E9691E">
        <w:rPr>
          <w:rFonts w:ascii="Arial" w:hAnsi="Arial" w:cs="Arial"/>
          <w:lang w:val="pl-PL"/>
        </w:rPr>
        <w:t xml:space="preserve"> przychody</w:t>
      </w:r>
      <w:r w:rsidR="005255F7">
        <w:rPr>
          <w:rFonts w:ascii="Arial" w:hAnsi="Arial" w:cs="Arial"/>
          <w:lang w:val="pl-PL"/>
        </w:rPr>
        <w:t xml:space="preserve"> </w:t>
      </w:r>
      <w:r w:rsidR="006965CB">
        <w:rPr>
          <w:rFonts w:ascii="Arial" w:hAnsi="Arial" w:cs="Arial"/>
          <w:lang w:val="pl-PL"/>
        </w:rPr>
        <w:t xml:space="preserve">pokojowe </w:t>
      </w:r>
      <w:r w:rsidR="008A26A2">
        <w:rPr>
          <w:rFonts w:ascii="Arial" w:hAnsi="Arial" w:cs="Arial"/>
          <w:lang w:val="pl-PL"/>
        </w:rPr>
        <w:t>generowane przez</w:t>
      </w:r>
      <w:r w:rsidR="008A26A2" w:rsidRPr="008A26A2">
        <w:rPr>
          <w:rFonts w:ascii="Arial" w:hAnsi="Arial" w:cs="Arial"/>
          <w:lang w:val="pl-PL"/>
        </w:rPr>
        <w:t xml:space="preserve"> gości korporacyjnych korzystających ze stawek wynegocjowanych z firmami</w:t>
      </w:r>
      <w:r w:rsidR="008A26A2">
        <w:rPr>
          <w:rFonts w:ascii="Arial" w:hAnsi="Arial" w:cs="Arial"/>
          <w:lang w:val="pl-PL"/>
        </w:rPr>
        <w:t xml:space="preserve"> </w:t>
      </w:r>
      <w:r w:rsidR="0030096B" w:rsidRPr="00A61DE1">
        <w:rPr>
          <w:rFonts w:ascii="Arial" w:hAnsi="Arial" w:cs="Arial"/>
          <w:lang w:val="pl-PL"/>
        </w:rPr>
        <w:t xml:space="preserve">w </w:t>
      </w:r>
      <w:r w:rsidRPr="00A61DE1">
        <w:rPr>
          <w:rFonts w:ascii="Arial" w:hAnsi="Arial" w:cs="Arial"/>
          <w:lang w:val="pl-PL"/>
        </w:rPr>
        <w:t>warszawskich hotel</w:t>
      </w:r>
      <w:r w:rsidR="0030096B" w:rsidRPr="00A61DE1">
        <w:rPr>
          <w:rFonts w:ascii="Arial" w:hAnsi="Arial" w:cs="Arial"/>
          <w:lang w:val="pl-PL"/>
        </w:rPr>
        <w:t>ach</w:t>
      </w:r>
      <w:r w:rsidRPr="00E9691E">
        <w:rPr>
          <w:rFonts w:ascii="Arial" w:hAnsi="Arial" w:cs="Arial"/>
          <w:lang w:val="pl-PL"/>
        </w:rPr>
        <w:t xml:space="preserve"> osiągnęły 145% poziomu z analogicznego okresu 2019 r</w:t>
      </w:r>
      <w:r w:rsidR="005C6F20">
        <w:rPr>
          <w:rFonts w:ascii="Arial" w:hAnsi="Arial" w:cs="Arial"/>
          <w:lang w:val="pl-PL"/>
        </w:rPr>
        <w:t>oku</w:t>
      </w:r>
      <w:r w:rsidRPr="00E9691E">
        <w:rPr>
          <w:rFonts w:ascii="Arial" w:hAnsi="Arial" w:cs="Arial"/>
          <w:lang w:val="pl-PL"/>
        </w:rPr>
        <w:t xml:space="preserve">. Średnia dla 13 analizowanych metropolii </w:t>
      </w:r>
      <w:r w:rsidRPr="000A1C4E">
        <w:rPr>
          <w:rFonts w:ascii="Arial" w:hAnsi="Arial" w:cs="Arial"/>
          <w:lang w:val="pl-PL"/>
        </w:rPr>
        <w:t>wyniosła 86%</w:t>
      </w:r>
      <w:r w:rsidRPr="00E9691E">
        <w:rPr>
          <w:rFonts w:ascii="Arial" w:hAnsi="Arial" w:cs="Arial"/>
          <w:lang w:val="pl-PL"/>
        </w:rPr>
        <w:t xml:space="preserve">. Dane dotyczą sieciowych hoteli </w:t>
      </w:r>
      <w:r w:rsidRPr="00003935">
        <w:rPr>
          <w:rFonts w:ascii="Arial" w:hAnsi="Arial" w:cs="Arial"/>
          <w:lang w:val="pl-PL"/>
        </w:rPr>
        <w:t>z pełnym zakresem usług</w:t>
      </w:r>
      <w:r w:rsidRPr="00E9691E">
        <w:rPr>
          <w:rFonts w:ascii="Arial" w:hAnsi="Arial" w:cs="Arial"/>
          <w:lang w:val="pl-PL"/>
        </w:rPr>
        <w:t xml:space="preserve"> (</w:t>
      </w:r>
      <w:proofErr w:type="spellStart"/>
      <w:r w:rsidRPr="00E9691E">
        <w:rPr>
          <w:rFonts w:ascii="Arial" w:hAnsi="Arial" w:cs="Arial"/>
          <w:lang w:val="pl-PL"/>
        </w:rPr>
        <w:t>HotStats</w:t>
      </w:r>
      <w:proofErr w:type="spellEnd"/>
      <w:r w:rsidRPr="00E9691E">
        <w:rPr>
          <w:rFonts w:ascii="Arial" w:hAnsi="Arial" w:cs="Arial"/>
          <w:lang w:val="pl-PL"/>
        </w:rPr>
        <w:t>).</w:t>
      </w:r>
    </w:p>
    <w:p w14:paraId="20CDA0FD" w14:textId="56023FED" w:rsidR="00E9691E" w:rsidRPr="00E9691E" w:rsidRDefault="00E9691E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lang w:val="pl-PL"/>
        </w:rPr>
        <w:t>Warszawa wyróżnia się także</w:t>
      </w:r>
      <w:r w:rsidR="00D6647A">
        <w:rPr>
          <w:rFonts w:ascii="Arial" w:hAnsi="Arial" w:cs="Arial"/>
          <w:lang w:val="pl-PL"/>
        </w:rPr>
        <w:t xml:space="preserve"> siłą popytu biznesowego</w:t>
      </w:r>
      <w:r w:rsidRPr="00E9691E">
        <w:rPr>
          <w:rFonts w:ascii="Arial" w:hAnsi="Arial" w:cs="Arial"/>
          <w:lang w:val="pl-PL"/>
        </w:rPr>
        <w:t xml:space="preserve">. </w:t>
      </w:r>
      <w:r w:rsidR="00F3301E">
        <w:rPr>
          <w:rFonts w:ascii="Arial" w:hAnsi="Arial" w:cs="Arial"/>
          <w:lang w:val="pl-PL"/>
        </w:rPr>
        <w:t xml:space="preserve">Liczba </w:t>
      </w:r>
      <w:r w:rsidR="00A40B2C">
        <w:rPr>
          <w:rFonts w:ascii="Arial" w:hAnsi="Arial" w:cs="Arial"/>
          <w:lang w:val="pl-PL"/>
        </w:rPr>
        <w:t xml:space="preserve">noclegów </w:t>
      </w:r>
      <w:r w:rsidR="00A42877">
        <w:rPr>
          <w:rFonts w:ascii="Arial" w:hAnsi="Arial" w:cs="Arial"/>
          <w:lang w:val="pl-PL"/>
        </w:rPr>
        <w:t xml:space="preserve">udzielonych gościom </w:t>
      </w:r>
      <w:r w:rsidRPr="00E9691E">
        <w:rPr>
          <w:rFonts w:ascii="Arial" w:hAnsi="Arial" w:cs="Arial"/>
          <w:lang w:val="pl-PL"/>
        </w:rPr>
        <w:t>korporacyjny</w:t>
      </w:r>
      <w:r w:rsidR="00B51351">
        <w:rPr>
          <w:rFonts w:ascii="Arial" w:hAnsi="Arial" w:cs="Arial"/>
          <w:lang w:val="pl-PL"/>
        </w:rPr>
        <w:t>m</w:t>
      </w:r>
      <w:r w:rsidRPr="00E9691E">
        <w:rPr>
          <w:rFonts w:ascii="Arial" w:hAnsi="Arial" w:cs="Arial"/>
          <w:lang w:val="pl-PL"/>
        </w:rPr>
        <w:t xml:space="preserve"> </w:t>
      </w:r>
      <w:r w:rsidR="00A42877">
        <w:rPr>
          <w:rFonts w:ascii="Arial" w:hAnsi="Arial" w:cs="Arial"/>
          <w:lang w:val="pl-PL"/>
        </w:rPr>
        <w:t>o</w:t>
      </w:r>
      <w:r w:rsidRPr="00E9691E">
        <w:rPr>
          <w:rFonts w:ascii="Arial" w:hAnsi="Arial" w:cs="Arial"/>
          <w:lang w:val="pl-PL"/>
        </w:rPr>
        <w:t>si</w:t>
      </w:r>
      <w:r w:rsidR="00A42877">
        <w:rPr>
          <w:rFonts w:ascii="Arial" w:hAnsi="Arial" w:cs="Arial"/>
          <w:lang w:val="pl-PL"/>
        </w:rPr>
        <w:t>ą</w:t>
      </w:r>
      <w:r w:rsidRPr="00E9691E">
        <w:rPr>
          <w:rFonts w:ascii="Arial" w:hAnsi="Arial" w:cs="Arial"/>
          <w:lang w:val="pl-PL"/>
        </w:rPr>
        <w:t xml:space="preserve">gnęła 107% poziomu sprzed pandemii, podczas gdy średnio w badanych miastach </w:t>
      </w:r>
      <w:r w:rsidR="00A42877">
        <w:rPr>
          <w:rFonts w:ascii="Arial" w:hAnsi="Arial" w:cs="Arial"/>
          <w:lang w:val="pl-PL"/>
        </w:rPr>
        <w:t>było to</w:t>
      </w:r>
      <w:r w:rsidRPr="00E9691E">
        <w:rPr>
          <w:rFonts w:ascii="Arial" w:hAnsi="Arial" w:cs="Arial"/>
          <w:lang w:val="pl-PL"/>
        </w:rPr>
        <w:t xml:space="preserve"> 66%. Poza Warszawą próg z </w:t>
      </w:r>
      <w:r w:rsidR="00C111F4">
        <w:rPr>
          <w:rFonts w:ascii="Arial" w:hAnsi="Arial" w:cs="Arial"/>
          <w:lang w:val="pl-PL"/>
        </w:rPr>
        <w:t xml:space="preserve">I półrocza </w:t>
      </w:r>
      <w:r w:rsidRPr="00E9691E">
        <w:rPr>
          <w:rFonts w:ascii="Arial" w:hAnsi="Arial" w:cs="Arial"/>
          <w:lang w:val="pl-PL"/>
        </w:rPr>
        <w:t>2019 r</w:t>
      </w:r>
      <w:r w:rsidR="005C6F20">
        <w:rPr>
          <w:rFonts w:ascii="Arial" w:hAnsi="Arial" w:cs="Arial"/>
          <w:lang w:val="pl-PL"/>
        </w:rPr>
        <w:t>oku</w:t>
      </w:r>
      <w:r w:rsidRPr="00E9691E">
        <w:rPr>
          <w:rFonts w:ascii="Arial" w:hAnsi="Arial" w:cs="Arial"/>
          <w:lang w:val="pl-PL"/>
        </w:rPr>
        <w:t xml:space="preserve"> przekroczył tylko Manchester.</w:t>
      </w:r>
    </w:p>
    <w:p w14:paraId="0BA5E062" w14:textId="13FCECDE" w:rsidR="00E9691E" w:rsidRPr="004E17B0" w:rsidRDefault="00E9691E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2677B6">
        <w:rPr>
          <w:rFonts w:ascii="Arial" w:hAnsi="Arial" w:cs="Arial"/>
          <w:lang w:val="pl-PL"/>
        </w:rPr>
        <w:t xml:space="preserve">– </w:t>
      </w:r>
      <w:r w:rsidR="00753DAD" w:rsidRPr="004E17B0">
        <w:rPr>
          <w:rFonts w:ascii="Arial" w:hAnsi="Arial" w:cs="Arial"/>
          <w:i/>
          <w:iCs/>
          <w:lang w:val="pl-PL"/>
        </w:rPr>
        <w:t>W większości analizowanych</w:t>
      </w:r>
      <w:r w:rsidR="00DE20DE" w:rsidRPr="004E17B0">
        <w:rPr>
          <w:rFonts w:ascii="Arial" w:hAnsi="Arial" w:cs="Arial"/>
          <w:i/>
          <w:iCs/>
          <w:lang w:val="pl-PL"/>
        </w:rPr>
        <w:t xml:space="preserve"> europejskich </w:t>
      </w:r>
      <w:r w:rsidR="00753DAD" w:rsidRPr="004E17B0">
        <w:rPr>
          <w:rFonts w:ascii="Arial" w:hAnsi="Arial" w:cs="Arial"/>
          <w:i/>
          <w:iCs/>
          <w:lang w:val="pl-PL"/>
        </w:rPr>
        <w:t xml:space="preserve">rynków przychody z segmentu korporacyjnego przekroczyły poziomy sprzed pandemii głównie dzięki wyższym stawkom. Warszawa i Manchester wyróżniają się jednak również wzrostem liczby </w:t>
      </w:r>
      <w:r w:rsidR="000E08F9" w:rsidRPr="004E17B0">
        <w:rPr>
          <w:rFonts w:ascii="Arial" w:hAnsi="Arial" w:cs="Arial"/>
          <w:i/>
          <w:iCs/>
          <w:lang w:val="pl-PL"/>
        </w:rPr>
        <w:t xml:space="preserve">noclegów udzielonych gościom </w:t>
      </w:r>
      <w:r w:rsidR="00753DAD" w:rsidRPr="004E17B0">
        <w:rPr>
          <w:rFonts w:ascii="Arial" w:hAnsi="Arial" w:cs="Arial"/>
          <w:i/>
          <w:iCs/>
          <w:lang w:val="pl-PL"/>
        </w:rPr>
        <w:t>korporacyjny</w:t>
      </w:r>
      <w:r w:rsidR="000E08F9" w:rsidRPr="004E17B0">
        <w:rPr>
          <w:rFonts w:ascii="Arial" w:hAnsi="Arial" w:cs="Arial"/>
          <w:i/>
          <w:iCs/>
          <w:lang w:val="pl-PL"/>
        </w:rPr>
        <w:t>m</w:t>
      </w:r>
      <w:r w:rsidR="00753DAD" w:rsidRPr="004E17B0">
        <w:rPr>
          <w:rFonts w:ascii="Arial" w:hAnsi="Arial" w:cs="Arial"/>
          <w:i/>
          <w:iCs/>
          <w:lang w:val="pl-PL"/>
        </w:rPr>
        <w:t xml:space="preserve">. </w:t>
      </w:r>
      <w:r w:rsidR="00D76847" w:rsidRPr="004E17B0">
        <w:rPr>
          <w:rFonts w:ascii="Arial" w:hAnsi="Arial" w:cs="Arial"/>
          <w:i/>
          <w:iCs/>
          <w:lang w:val="pl-PL"/>
        </w:rPr>
        <w:t>To pokazuje</w:t>
      </w:r>
      <w:r w:rsidR="00753DAD" w:rsidRPr="004E17B0">
        <w:rPr>
          <w:rFonts w:ascii="Arial" w:hAnsi="Arial" w:cs="Arial"/>
          <w:i/>
          <w:iCs/>
          <w:lang w:val="pl-PL"/>
        </w:rPr>
        <w:t>, że</w:t>
      </w:r>
      <w:r w:rsidR="0005156E" w:rsidRPr="004E17B0">
        <w:rPr>
          <w:rFonts w:ascii="Arial" w:hAnsi="Arial" w:cs="Arial"/>
          <w:i/>
          <w:iCs/>
          <w:lang w:val="pl-PL"/>
        </w:rPr>
        <w:t xml:space="preserve"> za bardzo dobrymi wynikami warszawskich hotel</w:t>
      </w:r>
      <w:r w:rsidR="00612E1A" w:rsidRPr="004E17B0">
        <w:rPr>
          <w:rFonts w:ascii="Arial" w:hAnsi="Arial" w:cs="Arial"/>
          <w:i/>
          <w:iCs/>
          <w:lang w:val="pl-PL"/>
        </w:rPr>
        <w:t>i</w:t>
      </w:r>
      <w:r w:rsidR="00753DAD" w:rsidRPr="004E17B0">
        <w:rPr>
          <w:rFonts w:ascii="Arial" w:hAnsi="Arial" w:cs="Arial"/>
          <w:i/>
          <w:iCs/>
          <w:lang w:val="pl-PL"/>
        </w:rPr>
        <w:t xml:space="preserve"> </w:t>
      </w:r>
      <w:r w:rsidR="00B86127" w:rsidRPr="004E17B0">
        <w:rPr>
          <w:rFonts w:ascii="Arial" w:hAnsi="Arial" w:cs="Arial"/>
          <w:i/>
          <w:iCs/>
          <w:lang w:val="pl-PL"/>
        </w:rPr>
        <w:t xml:space="preserve">stoi realny wzrost popytu, a nie wyłącznie </w:t>
      </w:r>
      <w:r w:rsidR="00753DAD" w:rsidRPr="004E17B0">
        <w:rPr>
          <w:rFonts w:ascii="Arial" w:hAnsi="Arial" w:cs="Arial"/>
          <w:i/>
          <w:iCs/>
          <w:lang w:val="pl-PL"/>
        </w:rPr>
        <w:t>wzrost cen.</w:t>
      </w:r>
      <w:r w:rsidR="007251E1" w:rsidRPr="004E17B0">
        <w:rPr>
          <w:rFonts w:ascii="Arial" w:hAnsi="Arial" w:cs="Arial"/>
          <w:i/>
          <w:iCs/>
          <w:lang w:val="pl-PL"/>
        </w:rPr>
        <w:t xml:space="preserve"> </w:t>
      </w:r>
      <w:r w:rsidRPr="002677B6">
        <w:rPr>
          <w:rFonts w:ascii="Arial" w:hAnsi="Arial" w:cs="Arial"/>
          <w:i/>
          <w:iCs/>
          <w:lang w:val="pl-PL"/>
        </w:rPr>
        <w:t xml:space="preserve">Dla właścicieli hoteli to </w:t>
      </w:r>
      <w:r w:rsidR="007251E1" w:rsidRPr="004E17B0">
        <w:rPr>
          <w:rFonts w:ascii="Arial" w:hAnsi="Arial" w:cs="Arial"/>
          <w:i/>
          <w:iCs/>
          <w:lang w:val="pl-PL"/>
        </w:rPr>
        <w:t>sygnał</w:t>
      </w:r>
      <w:r w:rsidRPr="002677B6">
        <w:rPr>
          <w:rFonts w:ascii="Arial" w:hAnsi="Arial" w:cs="Arial"/>
          <w:i/>
          <w:iCs/>
          <w:lang w:val="pl-PL"/>
        </w:rPr>
        <w:t xml:space="preserve">, że wyniki stolicy </w:t>
      </w:r>
      <w:r w:rsidR="00304F23" w:rsidRPr="002677B6">
        <w:rPr>
          <w:rFonts w:ascii="Arial" w:hAnsi="Arial" w:cs="Arial"/>
          <w:i/>
          <w:iCs/>
          <w:lang w:val="pl-PL"/>
        </w:rPr>
        <w:t xml:space="preserve">Polski </w:t>
      </w:r>
      <w:r w:rsidR="007251E1" w:rsidRPr="004E17B0">
        <w:rPr>
          <w:rFonts w:ascii="Arial" w:hAnsi="Arial" w:cs="Arial"/>
          <w:i/>
          <w:iCs/>
          <w:lang w:val="pl-PL"/>
        </w:rPr>
        <w:t xml:space="preserve">są oparte </w:t>
      </w:r>
      <w:r w:rsidRPr="002677B6">
        <w:rPr>
          <w:rFonts w:ascii="Arial" w:hAnsi="Arial" w:cs="Arial"/>
          <w:i/>
          <w:iCs/>
          <w:lang w:val="pl-PL"/>
        </w:rPr>
        <w:t xml:space="preserve">na </w:t>
      </w:r>
      <w:r w:rsidR="00EC7B32" w:rsidRPr="004E17B0">
        <w:rPr>
          <w:rFonts w:ascii="Arial" w:hAnsi="Arial" w:cs="Arial"/>
          <w:i/>
          <w:iCs/>
          <w:lang w:val="pl-PL"/>
        </w:rPr>
        <w:t xml:space="preserve">solidnych fundamentach rynkowych, </w:t>
      </w:r>
      <w:r w:rsidRPr="002677B6">
        <w:rPr>
          <w:rFonts w:ascii="Arial" w:hAnsi="Arial" w:cs="Arial"/>
          <w:i/>
          <w:iCs/>
          <w:lang w:val="pl-PL"/>
        </w:rPr>
        <w:t xml:space="preserve">a nie tylko na polityce cenowej </w:t>
      </w:r>
      <w:r w:rsidRPr="002677B6">
        <w:rPr>
          <w:rFonts w:ascii="Arial" w:hAnsi="Arial" w:cs="Arial"/>
          <w:lang w:val="pl-PL"/>
        </w:rPr>
        <w:t xml:space="preserve">– wyjaśnia </w:t>
      </w:r>
      <w:r w:rsidRPr="002677B6">
        <w:rPr>
          <w:rFonts w:ascii="Arial" w:hAnsi="Arial" w:cs="Arial"/>
          <w:b/>
          <w:bCs/>
          <w:lang w:val="pl-PL"/>
        </w:rPr>
        <w:t>Maciej Prończuk.</w:t>
      </w:r>
    </w:p>
    <w:p w14:paraId="759DB43D" w14:textId="6AEDD7A0" w:rsidR="00E9691E" w:rsidRPr="00E9691E" w:rsidRDefault="00E9691E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E11BC0">
        <w:rPr>
          <w:rFonts w:ascii="Arial" w:hAnsi="Arial" w:cs="Arial"/>
          <w:lang w:val="pl-PL"/>
        </w:rPr>
        <w:t xml:space="preserve">Rosną też </w:t>
      </w:r>
      <w:r w:rsidR="00584AA6" w:rsidRPr="00E11BC0">
        <w:rPr>
          <w:rFonts w:ascii="Arial" w:hAnsi="Arial" w:cs="Arial"/>
          <w:lang w:val="pl-PL"/>
        </w:rPr>
        <w:t>pozostałe przychody</w:t>
      </w:r>
      <w:r w:rsidRPr="00E11BC0">
        <w:rPr>
          <w:rFonts w:ascii="Arial" w:hAnsi="Arial" w:cs="Arial"/>
          <w:lang w:val="pl-PL"/>
        </w:rPr>
        <w:t xml:space="preserve">. W I półroczu całkowite przychody na dostępny pokój </w:t>
      </w:r>
      <w:r w:rsidR="00E974E1" w:rsidRPr="00E11BC0">
        <w:rPr>
          <w:rFonts w:ascii="Arial" w:hAnsi="Arial" w:cs="Arial"/>
          <w:lang w:val="pl-PL"/>
        </w:rPr>
        <w:t>(</w:t>
      </w:r>
      <w:proofErr w:type="spellStart"/>
      <w:r w:rsidR="009165E2" w:rsidRPr="00E11BC0">
        <w:rPr>
          <w:rFonts w:ascii="Arial" w:hAnsi="Arial" w:cs="Arial"/>
          <w:lang w:val="pl-PL"/>
        </w:rPr>
        <w:t>T</w:t>
      </w:r>
      <w:r w:rsidR="00E974E1" w:rsidRPr="00E11BC0">
        <w:rPr>
          <w:rFonts w:ascii="Arial" w:hAnsi="Arial" w:cs="Arial"/>
          <w:lang w:val="pl-PL"/>
        </w:rPr>
        <w:t>RevPAR</w:t>
      </w:r>
      <w:proofErr w:type="spellEnd"/>
      <w:r w:rsidR="00E974E1" w:rsidRPr="00E11BC0">
        <w:rPr>
          <w:rFonts w:ascii="Arial" w:hAnsi="Arial" w:cs="Arial"/>
          <w:lang w:val="pl-PL"/>
        </w:rPr>
        <w:t xml:space="preserve">) </w:t>
      </w:r>
      <w:r w:rsidRPr="00E11BC0">
        <w:rPr>
          <w:rFonts w:ascii="Arial" w:hAnsi="Arial" w:cs="Arial"/>
          <w:lang w:val="pl-PL"/>
        </w:rPr>
        <w:t xml:space="preserve">zwiększyły się w Warszawie o 4% – </w:t>
      </w:r>
      <w:r w:rsidR="00E11BC0" w:rsidRPr="00E11BC0">
        <w:rPr>
          <w:rFonts w:ascii="Arial" w:hAnsi="Arial" w:cs="Arial"/>
          <w:lang w:val="pl-PL"/>
        </w:rPr>
        <w:t xml:space="preserve">był </w:t>
      </w:r>
      <w:r w:rsidRPr="00E11BC0">
        <w:rPr>
          <w:rFonts w:ascii="Arial" w:hAnsi="Arial" w:cs="Arial"/>
          <w:lang w:val="pl-PL"/>
        </w:rPr>
        <w:t xml:space="preserve">to trzeci </w:t>
      </w:r>
      <w:r w:rsidR="00E11BC0" w:rsidRPr="004E17B0">
        <w:rPr>
          <w:rFonts w:ascii="Arial" w:hAnsi="Arial" w:cs="Arial"/>
          <w:lang w:val="pl-PL"/>
        </w:rPr>
        <w:t xml:space="preserve">najlepszy </w:t>
      </w:r>
      <w:r w:rsidRPr="00E11BC0">
        <w:rPr>
          <w:rFonts w:ascii="Arial" w:hAnsi="Arial" w:cs="Arial"/>
          <w:lang w:val="pl-PL"/>
        </w:rPr>
        <w:t xml:space="preserve">wynik </w:t>
      </w:r>
      <w:r w:rsidR="00A13AA5" w:rsidRPr="00E11BC0">
        <w:rPr>
          <w:rFonts w:ascii="Arial" w:hAnsi="Arial" w:cs="Arial"/>
          <w:lang w:val="pl-PL"/>
        </w:rPr>
        <w:t xml:space="preserve">wśród największych rynków </w:t>
      </w:r>
      <w:r w:rsidRPr="00E11BC0">
        <w:rPr>
          <w:rFonts w:ascii="Arial" w:hAnsi="Arial" w:cs="Arial"/>
          <w:lang w:val="pl-PL"/>
        </w:rPr>
        <w:t>Europ</w:t>
      </w:r>
      <w:r w:rsidR="002C4C94">
        <w:rPr>
          <w:rFonts w:ascii="Arial" w:hAnsi="Arial" w:cs="Arial"/>
          <w:lang w:val="pl-PL"/>
        </w:rPr>
        <w:t>y</w:t>
      </w:r>
      <w:r w:rsidRPr="00E11BC0">
        <w:rPr>
          <w:rFonts w:ascii="Arial" w:hAnsi="Arial" w:cs="Arial"/>
          <w:lang w:val="pl-PL"/>
        </w:rPr>
        <w:t xml:space="preserve">, </w:t>
      </w:r>
      <w:r w:rsidRPr="00AE472F">
        <w:rPr>
          <w:rFonts w:ascii="Arial" w:hAnsi="Arial" w:cs="Arial"/>
          <w:lang w:val="pl-PL"/>
        </w:rPr>
        <w:t xml:space="preserve">po Mediolanie i Paryżu. Koszty operacyjne </w:t>
      </w:r>
      <w:r w:rsidR="00FC3520" w:rsidRPr="00AE472F">
        <w:rPr>
          <w:rFonts w:ascii="Arial" w:hAnsi="Arial" w:cs="Arial"/>
          <w:lang w:val="pl-PL"/>
        </w:rPr>
        <w:t xml:space="preserve">na dostępny pokój </w:t>
      </w:r>
      <w:r w:rsidRPr="00AE472F">
        <w:rPr>
          <w:rFonts w:ascii="Arial" w:hAnsi="Arial" w:cs="Arial"/>
          <w:lang w:val="pl-PL"/>
        </w:rPr>
        <w:t xml:space="preserve">wzrosły o 3%, </w:t>
      </w:r>
      <w:r w:rsidR="002C4C94" w:rsidRPr="00AE472F">
        <w:rPr>
          <w:rFonts w:ascii="Arial" w:hAnsi="Arial" w:cs="Arial"/>
          <w:lang w:val="pl-PL"/>
        </w:rPr>
        <w:t>jednak</w:t>
      </w:r>
      <w:r w:rsidRPr="00AE472F">
        <w:rPr>
          <w:rFonts w:ascii="Arial" w:hAnsi="Arial" w:cs="Arial"/>
          <w:lang w:val="pl-PL"/>
        </w:rPr>
        <w:t xml:space="preserve"> zysk operacyjny brutto</w:t>
      </w:r>
      <w:r w:rsidR="00FC3520" w:rsidRPr="00AE472F">
        <w:rPr>
          <w:rFonts w:ascii="Arial" w:hAnsi="Arial" w:cs="Arial"/>
          <w:lang w:val="pl-PL"/>
        </w:rPr>
        <w:t xml:space="preserve"> na dostępny pokój</w:t>
      </w:r>
      <w:r w:rsidRPr="00AE472F">
        <w:rPr>
          <w:rFonts w:ascii="Arial" w:hAnsi="Arial" w:cs="Arial"/>
          <w:lang w:val="pl-PL"/>
        </w:rPr>
        <w:t xml:space="preserve"> (GOP</w:t>
      </w:r>
      <w:r w:rsidR="00FC3520" w:rsidRPr="00AE472F">
        <w:rPr>
          <w:rFonts w:ascii="Arial" w:hAnsi="Arial" w:cs="Arial"/>
          <w:lang w:val="pl-PL"/>
        </w:rPr>
        <w:t xml:space="preserve"> PAR</w:t>
      </w:r>
      <w:r w:rsidRPr="00AE472F">
        <w:rPr>
          <w:rFonts w:ascii="Arial" w:hAnsi="Arial" w:cs="Arial"/>
          <w:lang w:val="pl-PL"/>
        </w:rPr>
        <w:t>)</w:t>
      </w:r>
      <w:r w:rsidR="009D3E3B" w:rsidRPr="00AE472F">
        <w:rPr>
          <w:rFonts w:ascii="Arial" w:hAnsi="Arial" w:cs="Arial"/>
          <w:lang w:val="pl-PL"/>
        </w:rPr>
        <w:t xml:space="preserve"> </w:t>
      </w:r>
      <w:r w:rsidR="002C4C94" w:rsidRPr="00AE472F">
        <w:rPr>
          <w:rFonts w:ascii="Arial" w:hAnsi="Arial" w:cs="Arial"/>
          <w:lang w:val="pl-PL"/>
        </w:rPr>
        <w:t>zwiększył się</w:t>
      </w:r>
      <w:r w:rsidRPr="00AE472F">
        <w:rPr>
          <w:rFonts w:ascii="Arial" w:hAnsi="Arial" w:cs="Arial"/>
          <w:lang w:val="pl-PL"/>
        </w:rPr>
        <w:t xml:space="preserve"> o 5</w:t>
      </w:r>
      <w:r w:rsidR="001505F2" w:rsidRPr="00AE472F">
        <w:rPr>
          <w:rFonts w:ascii="Arial" w:hAnsi="Arial" w:cs="Arial"/>
          <w:lang w:val="pl-PL"/>
        </w:rPr>
        <w:t>,1</w:t>
      </w:r>
      <w:r w:rsidRPr="00AE472F">
        <w:rPr>
          <w:rFonts w:ascii="Arial" w:hAnsi="Arial" w:cs="Arial"/>
          <w:lang w:val="pl-PL"/>
        </w:rPr>
        <w:t xml:space="preserve">%, </w:t>
      </w:r>
      <w:r w:rsidR="002C4C94" w:rsidRPr="00AE472F">
        <w:rPr>
          <w:rFonts w:ascii="Arial" w:hAnsi="Arial" w:cs="Arial"/>
          <w:lang w:val="pl-PL"/>
        </w:rPr>
        <w:t xml:space="preserve">wobec </w:t>
      </w:r>
      <w:r w:rsidRPr="00AE472F">
        <w:rPr>
          <w:rFonts w:ascii="Arial" w:hAnsi="Arial" w:cs="Arial"/>
          <w:lang w:val="pl-PL"/>
        </w:rPr>
        <w:t xml:space="preserve">średniej europejskiej </w:t>
      </w:r>
      <w:r w:rsidR="002C4C94" w:rsidRPr="00AE472F">
        <w:rPr>
          <w:rFonts w:ascii="Arial" w:hAnsi="Arial" w:cs="Arial"/>
          <w:lang w:val="pl-PL"/>
        </w:rPr>
        <w:t xml:space="preserve">wynoszącej </w:t>
      </w:r>
      <w:r w:rsidRPr="00AE472F">
        <w:rPr>
          <w:rFonts w:ascii="Arial" w:hAnsi="Arial" w:cs="Arial"/>
          <w:lang w:val="pl-PL"/>
        </w:rPr>
        <w:t>4,6%.</w:t>
      </w:r>
    </w:p>
    <w:p w14:paraId="0B126D4A" w14:textId="635B1983" w:rsidR="00E9691E" w:rsidRDefault="00E9691E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lang w:val="pl-PL"/>
        </w:rPr>
        <w:t>W ciągu 12 miesięcy do czerwca 2026 r</w:t>
      </w:r>
      <w:r w:rsidR="00E974E1">
        <w:rPr>
          <w:rFonts w:ascii="Arial" w:hAnsi="Arial" w:cs="Arial"/>
          <w:lang w:val="pl-PL"/>
        </w:rPr>
        <w:t>oku</w:t>
      </w:r>
      <w:r w:rsidR="00E974E1" w:rsidRPr="00E9691E">
        <w:rPr>
          <w:rFonts w:ascii="Arial" w:hAnsi="Arial" w:cs="Arial"/>
          <w:lang w:val="pl-PL"/>
        </w:rPr>
        <w:t xml:space="preserve"> </w:t>
      </w:r>
      <w:r w:rsidRPr="00E9691E">
        <w:rPr>
          <w:rFonts w:ascii="Arial" w:hAnsi="Arial" w:cs="Arial"/>
          <w:lang w:val="pl-PL"/>
        </w:rPr>
        <w:t xml:space="preserve">GOP </w:t>
      </w:r>
      <w:r w:rsidR="002C4C94">
        <w:rPr>
          <w:rFonts w:ascii="Arial" w:hAnsi="Arial" w:cs="Arial"/>
          <w:lang w:val="pl-PL"/>
        </w:rPr>
        <w:t xml:space="preserve">PAR </w:t>
      </w:r>
      <w:r w:rsidRPr="00E9691E">
        <w:rPr>
          <w:rFonts w:ascii="Arial" w:hAnsi="Arial" w:cs="Arial"/>
          <w:lang w:val="pl-PL"/>
        </w:rPr>
        <w:t>wyniósł w Warszawie 59 EUR wobec 57 EUR rok wcześniej (+</w:t>
      </w:r>
      <w:r w:rsidR="00F429A7">
        <w:rPr>
          <w:rFonts w:ascii="Arial" w:hAnsi="Arial" w:cs="Arial"/>
          <w:lang w:val="pl-PL"/>
        </w:rPr>
        <w:t>4</w:t>
      </w:r>
      <w:r w:rsidRPr="00E9691E">
        <w:rPr>
          <w:rFonts w:ascii="Arial" w:hAnsi="Arial" w:cs="Arial"/>
          <w:lang w:val="pl-PL"/>
        </w:rPr>
        <w:t>%</w:t>
      </w:r>
      <w:r w:rsidR="00054348">
        <w:rPr>
          <w:rFonts w:ascii="Arial" w:hAnsi="Arial" w:cs="Arial"/>
          <w:lang w:val="pl-PL"/>
        </w:rPr>
        <w:t xml:space="preserve">), </w:t>
      </w:r>
      <w:r w:rsidR="00FA1930">
        <w:rPr>
          <w:rFonts w:ascii="Arial" w:hAnsi="Arial" w:cs="Arial"/>
          <w:lang w:val="pl-PL"/>
        </w:rPr>
        <w:t xml:space="preserve">podczas </w:t>
      </w:r>
      <w:r w:rsidR="00054348">
        <w:rPr>
          <w:rFonts w:ascii="Arial" w:hAnsi="Arial" w:cs="Arial"/>
          <w:lang w:val="pl-PL"/>
        </w:rPr>
        <w:t>gdy</w:t>
      </w:r>
      <w:r w:rsidRPr="00E9691E">
        <w:rPr>
          <w:rFonts w:ascii="Arial" w:hAnsi="Arial" w:cs="Arial"/>
          <w:lang w:val="pl-PL"/>
        </w:rPr>
        <w:t xml:space="preserve"> średnia </w:t>
      </w:r>
      <w:r w:rsidR="00054348">
        <w:rPr>
          <w:rFonts w:ascii="Arial" w:hAnsi="Arial" w:cs="Arial"/>
          <w:lang w:val="pl-PL"/>
        </w:rPr>
        <w:t xml:space="preserve">analizowanych </w:t>
      </w:r>
      <w:r w:rsidR="00F06E18">
        <w:rPr>
          <w:rFonts w:ascii="Arial" w:hAnsi="Arial" w:cs="Arial"/>
          <w:lang w:val="pl-PL"/>
        </w:rPr>
        <w:t>rynków</w:t>
      </w:r>
      <w:r w:rsidR="00FA1930">
        <w:rPr>
          <w:rFonts w:ascii="Arial" w:hAnsi="Arial" w:cs="Arial"/>
          <w:lang w:val="pl-PL"/>
        </w:rPr>
        <w:t xml:space="preserve"> </w:t>
      </w:r>
      <w:r w:rsidR="00FA1930" w:rsidRPr="00E9691E">
        <w:rPr>
          <w:rFonts w:ascii="Arial" w:hAnsi="Arial" w:cs="Arial"/>
          <w:lang w:val="pl-PL"/>
        </w:rPr>
        <w:t>europejsk</w:t>
      </w:r>
      <w:r w:rsidR="00FA1930">
        <w:rPr>
          <w:rFonts w:ascii="Arial" w:hAnsi="Arial" w:cs="Arial"/>
          <w:lang w:val="pl-PL"/>
        </w:rPr>
        <w:t>ich</w:t>
      </w:r>
      <w:r w:rsidR="00F06E18">
        <w:rPr>
          <w:rFonts w:ascii="Arial" w:hAnsi="Arial" w:cs="Arial"/>
          <w:lang w:val="pl-PL"/>
        </w:rPr>
        <w:t xml:space="preserve"> </w:t>
      </w:r>
      <w:r w:rsidR="00FA1930">
        <w:rPr>
          <w:rFonts w:ascii="Arial" w:hAnsi="Arial" w:cs="Arial"/>
          <w:lang w:val="pl-PL"/>
        </w:rPr>
        <w:t xml:space="preserve">wzrosła </w:t>
      </w:r>
      <w:r w:rsidR="00F2202F">
        <w:rPr>
          <w:rFonts w:ascii="Arial" w:hAnsi="Arial" w:cs="Arial"/>
          <w:lang w:val="pl-PL"/>
        </w:rPr>
        <w:t xml:space="preserve">o </w:t>
      </w:r>
      <w:r w:rsidRPr="00E9691E">
        <w:rPr>
          <w:rFonts w:ascii="Arial" w:hAnsi="Arial" w:cs="Arial"/>
          <w:lang w:val="pl-PL"/>
        </w:rPr>
        <w:t xml:space="preserve">1%. Marża </w:t>
      </w:r>
      <w:r w:rsidR="0061310C">
        <w:rPr>
          <w:rFonts w:ascii="Arial" w:hAnsi="Arial" w:cs="Arial"/>
          <w:lang w:val="pl-PL"/>
        </w:rPr>
        <w:t xml:space="preserve">GOP </w:t>
      </w:r>
      <w:r w:rsidRPr="00E9691E">
        <w:rPr>
          <w:rFonts w:ascii="Arial" w:hAnsi="Arial" w:cs="Arial"/>
          <w:lang w:val="pl-PL"/>
        </w:rPr>
        <w:t>utrzymała się na poziomie 39%. W wartościach bezwzględnych</w:t>
      </w:r>
      <w:r w:rsidR="00F2202F">
        <w:rPr>
          <w:rFonts w:ascii="Arial" w:hAnsi="Arial" w:cs="Arial"/>
          <w:lang w:val="pl-PL"/>
        </w:rPr>
        <w:t xml:space="preserve"> Warszawa nadal pozostaje </w:t>
      </w:r>
      <w:r w:rsidR="00AE472F">
        <w:rPr>
          <w:rFonts w:ascii="Arial" w:hAnsi="Arial" w:cs="Arial"/>
          <w:lang w:val="pl-PL"/>
        </w:rPr>
        <w:t xml:space="preserve">poniżej średniej europejskiej </w:t>
      </w:r>
      <w:r w:rsidRPr="00E9691E">
        <w:rPr>
          <w:rFonts w:ascii="Arial" w:hAnsi="Arial" w:cs="Arial"/>
          <w:lang w:val="pl-PL"/>
        </w:rPr>
        <w:t xml:space="preserve">(98 EUR), </w:t>
      </w:r>
      <w:r w:rsidR="00AE472F">
        <w:rPr>
          <w:rFonts w:ascii="Arial" w:hAnsi="Arial" w:cs="Arial"/>
          <w:lang w:val="pl-PL"/>
        </w:rPr>
        <w:t xml:space="preserve">jednak </w:t>
      </w:r>
      <w:r w:rsidRPr="00E9691E">
        <w:rPr>
          <w:rFonts w:ascii="Arial" w:hAnsi="Arial" w:cs="Arial"/>
          <w:lang w:val="pl-PL"/>
        </w:rPr>
        <w:t>dystans</w:t>
      </w:r>
      <w:r w:rsidR="00AE472F">
        <w:rPr>
          <w:rFonts w:ascii="Arial" w:hAnsi="Arial" w:cs="Arial"/>
          <w:lang w:val="pl-PL"/>
        </w:rPr>
        <w:t xml:space="preserve"> stopniowo się</w:t>
      </w:r>
      <w:r w:rsidRPr="00E9691E">
        <w:rPr>
          <w:rFonts w:ascii="Arial" w:hAnsi="Arial" w:cs="Arial"/>
          <w:lang w:val="pl-PL"/>
        </w:rPr>
        <w:t xml:space="preserve"> zmniejsza.</w:t>
      </w:r>
    </w:p>
    <w:p w14:paraId="4D2E953A" w14:textId="5488DAE1" w:rsidR="00E9691E" w:rsidRPr="00E9691E" w:rsidRDefault="00E9691E" w:rsidP="00E9691E">
      <w:pPr>
        <w:spacing w:line="240" w:lineRule="auto"/>
        <w:jc w:val="both"/>
        <w:rPr>
          <w:rFonts w:ascii="Arial" w:hAnsi="Arial" w:cs="Arial"/>
          <w:b/>
          <w:bCs/>
          <w:lang w:val="pl-PL"/>
        </w:rPr>
      </w:pPr>
      <w:r w:rsidRPr="00E9691E">
        <w:rPr>
          <w:rFonts w:ascii="Arial" w:hAnsi="Arial" w:cs="Arial"/>
          <w:b/>
          <w:bCs/>
          <w:lang w:val="pl-PL"/>
        </w:rPr>
        <w:t>+6% w 2026 r</w:t>
      </w:r>
      <w:r w:rsidR="00E974E1">
        <w:rPr>
          <w:rFonts w:ascii="Arial" w:hAnsi="Arial" w:cs="Arial"/>
          <w:b/>
          <w:bCs/>
          <w:lang w:val="pl-PL"/>
        </w:rPr>
        <w:t>oku</w:t>
      </w:r>
      <w:r w:rsidRPr="00E9691E">
        <w:rPr>
          <w:rFonts w:ascii="Arial" w:hAnsi="Arial" w:cs="Arial"/>
          <w:b/>
          <w:bCs/>
          <w:lang w:val="pl-PL"/>
        </w:rPr>
        <w:t>. Polska w czołówce prognoz</w:t>
      </w:r>
    </w:p>
    <w:p w14:paraId="0F1FA2D9" w14:textId="7DD42D4E" w:rsidR="00E9691E" w:rsidRPr="00E9691E" w:rsidRDefault="00E9691E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lang w:val="pl-PL"/>
        </w:rPr>
        <w:t xml:space="preserve">Według </w:t>
      </w:r>
      <w:r w:rsidR="00EA3EA3">
        <w:rPr>
          <w:rFonts w:ascii="Arial" w:hAnsi="Arial" w:cs="Arial"/>
          <w:lang w:val="pl-PL"/>
        </w:rPr>
        <w:t xml:space="preserve">prognoz </w:t>
      </w:r>
      <w:r w:rsidRPr="00E9691E">
        <w:rPr>
          <w:rFonts w:ascii="Arial" w:hAnsi="Arial" w:cs="Arial"/>
          <w:lang w:val="pl-PL"/>
        </w:rPr>
        <w:t xml:space="preserve">Oxford </w:t>
      </w:r>
      <w:proofErr w:type="spellStart"/>
      <w:r w:rsidRPr="00E9691E">
        <w:rPr>
          <w:rFonts w:ascii="Arial" w:hAnsi="Arial" w:cs="Arial"/>
          <w:lang w:val="pl-PL"/>
        </w:rPr>
        <w:t>Economics</w:t>
      </w:r>
      <w:proofErr w:type="spellEnd"/>
      <w:r w:rsidRPr="00E9691E">
        <w:rPr>
          <w:rFonts w:ascii="Arial" w:hAnsi="Arial" w:cs="Arial"/>
          <w:lang w:val="pl-PL"/>
        </w:rPr>
        <w:t xml:space="preserve"> liczba </w:t>
      </w:r>
      <w:r w:rsidR="0061171F">
        <w:rPr>
          <w:rFonts w:ascii="Arial" w:hAnsi="Arial" w:cs="Arial"/>
          <w:lang w:val="pl-PL"/>
        </w:rPr>
        <w:t>noc</w:t>
      </w:r>
      <w:r w:rsidR="009A05E7">
        <w:rPr>
          <w:rFonts w:ascii="Arial" w:hAnsi="Arial" w:cs="Arial"/>
          <w:lang w:val="pl-PL"/>
        </w:rPr>
        <w:t>legów</w:t>
      </w:r>
      <w:r w:rsidRPr="00E9691E">
        <w:rPr>
          <w:rFonts w:ascii="Arial" w:hAnsi="Arial" w:cs="Arial"/>
          <w:lang w:val="pl-PL"/>
        </w:rPr>
        <w:t xml:space="preserve"> w polskich hotelach wzrośnie w 2026 r</w:t>
      </w:r>
      <w:r w:rsidR="00E974E1">
        <w:rPr>
          <w:rFonts w:ascii="Arial" w:hAnsi="Arial" w:cs="Arial"/>
          <w:lang w:val="pl-PL"/>
        </w:rPr>
        <w:t>oku</w:t>
      </w:r>
      <w:r w:rsidRPr="00E9691E">
        <w:rPr>
          <w:rFonts w:ascii="Arial" w:hAnsi="Arial" w:cs="Arial"/>
          <w:lang w:val="pl-PL"/>
        </w:rPr>
        <w:t xml:space="preserve"> o 6%. Spośród 15 największych rynków europejskich szybciej mają rosnąć tylko Grecja (+13%) oraz Hiszpania i Włochy (po +7%). Na tym samym poziomie </w:t>
      </w:r>
      <w:r w:rsidR="00F1101D">
        <w:rPr>
          <w:rFonts w:ascii="Arial" w:hAnsi="Arial" w:cs="Arial"/>
          <w:lang w:val="pl-PL"/>
        </w:rPr>
        <w:t xml:space="preserve">prognozowanego wzrostu </w:t>
      </w:r>
      <w:r w:rsidRPr="00E9691E">
        <w:rPr>
          <w:rFonts w:ascii="Arial" w:hAnsi="Arial" w:cs="Arial"/>
          <w:lang w:val="pl-PL"/>
        </w:rPr>
        <w:t xml:space="preserve">co Polska </w:t>
      </w:r>
      <w:r w:rsidR="00A74B0A">
        <w:rPr>
          <w:rFonts w:ascii="Arial" w:hAnsi="Arial" w:cs="Arial"/>
          <w:lang w:val="pl-PL"/>
        </w:rPr>
        <w:t>znajdują</w:t>
      </w:r>
      <w:r w:rsidR="00A74B0A" w:rsidRPr="00E9691E">
        <w:rPr>
          <w:rFonts w:ascii="Arial" w:hAnsi="Arial" w:cs="Arial"/>
          <w:lang w:val="pl-PL"/>
        </w:rPr>
        <w:t xml:space="preserve"> </w:t>
      </w:r>
      <w:r w:rsidRPr="00E9691E">
        <w:rPr>
          <w:rFonts w:ascii="Arial" w:hAnsi="Arial" w:cs="Arial"/>
          <w:lang w:val="pl-PL"/>
        </w:rPr>
        <w:lastRenderedPageBreak/>
        <w:t>się Irlandia i Bułgaria. W 2027 r</w:t>
      </w:r>
      <w:r w:rsidR="00E974E1">
        <w:rPr>
          <w:rFonts w:ascii="Arial" w:hAnsi="Arial" w:cs="Arial"/>
          <w:lang w:val="pl-PL"/>
        </w:rPr>
        <w:t>oku</w:t>
      </w:r>
      <w:r w:rsidR="00E974E1" w:rsidRPr="00E9691E">
        <w:rPr>
          <w:rFonts w:ascii="Arial" w:hAnsi="Arial" w:cs="Arial"/>
          <w:lang w:val="pl-PL"/>
        </w:rPr>
        <w:t xml:space="preserve"> </w:t>
      </w:r>
      <w:r w:rsidRPr="00E9691E">
        <w:rPr>
          <w:rFonts w:ascii="Arial" w:hAnsi="Arial" w:cs="Arial"/>
          <w:lang w:val="pl-PL"/>
        </w:rPr>
        <w:t xml:space="preserve">popyt </w:t>
      </w:r>
      <w:r w:rsidR="007F7E20">
        <w:rPr>
          <w:rFonts w:ascii="Arial" w:hAnsi="Arial" w:cs="Arial"/>
          <w:lang w:val="pl-PL"/>
        </w:rPr>
        <w:t xml:space="preserve">hotelowy </w:t>
      </w:r>
      <w:r w:rsidRPr="00E9691E">
        <w:rPr>
          <w:rFonts w:ascii="Arial" w:hAnsi="Arial" w:cs="Arial"/>
          <w:lang w:val="pl-PL"/>
        </w:rPr>
        <w:t>w Polsce ma</w:t>
      </w:r>
      <w:r w:rsidR="007F7E20">
        <w:rPr>
          <w:rFonts w:ascii="Arial" w:hAnsi="Arial" w:cs="Arial"/>
          <w:lang w:val="pl-PL"/>
        </w:rPr>
        <w:t xml:space="preserve"> być o 10% wyższy niż w 2025 roku</w:t>
      </w:r>
      <w:r w:rsidR="00E974E1" w:rsidRPr="00E9691E">
        <w:rPr>
          <w:rFonts w:ascii="Arial" w:hAnsi="Arial" w:cs="Arial"/>
          <w:lang w:val="pl-PL"/>
        </w:rPr>
        <w:t xml:space="preserve">, </w:t>
      </w:r>
      <w:r w:rsidRPr="00E9691E">
        <w:rPr>
          <w:rFonts w:ascii="Arial" w:hAnsi="Arial" w:cs="Arial"/>
          <w:lang w:val="pl-PL"/>
        </w:rPr>
        <w:t>wobec 9% dla całej Europy.</w:t>
      </w:r>
    </w:p>
    <w:p w14:paraId="569B2162" w14:textId="7C1659B2" w:rsidR="00E9691E" w:rsidRDefault="00E9691E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lang w:val="pl-PL"/>
        </w:rPr>
        <w:t>Rośnie też podaż. Według raportu Cushman &amp; Wakefield „</w:t>
      </w:r>
      <w:proofErr w:type="spellStart"/>
      <w:r w:rsidRPr="00E9691E">
        <w:rPr>
          <w:rFonts w:ascii="Arial" w:hAnsi="Arial" w:cs="Arial"/>
          <w:lang w:val="pl-PL"/>
        </w:rPr>
        <w:t>MarketBeat</w:t>
      </w:r>
      <w:proofErr w:type="spellEnd"/>
      <w:r w:rsidRPr="00E9691E">
        <w:rPr>
          <w:rFonts w:ascii="Arial" w:hAnsi="Arial" w:cs="Arial"/>
          <w:lang w:val="pl-PL"/>
        </w:rPr>
        <w:t xml:space="preserve"> CEE-6 </w:t>
      </w:r>
      <w:proofErr w:type="spellStart"/>
      <w:r w:rsidRPr="00E9691E">
        <w:rPr>
          <w:rFonts w:ascii="Arial" w:hAnsi="Arial" w:cs="Arial"/>
          <w:lang w:val="pl-PL"/>
        </w:rPr>
        <w:t>Hospitality</w:t>
      </w:r>
      <w:proofErr w:type="spellEnd"/>
      <w:r w:rsidRPr="00E9691E">
        <w:rPr>
          <w:rFonts w:ascii="Arial" w:hAnsi="Arial" w:cs="Arial"/>
          <w:lang w:val="pl-PL"/>
        </w:rPr>
        <w:t xml:space="preserve"> H1 2026” liczba pokoi hotelowych w Warszawie zwiększy się w 2026 r</w:t>
      </w:r>
      <w:r w:rsidR="00E974E1">
        <w:rPr>
          <w:rFonts w:ascii="Arial" w:hAnsi="Arial" w:cs="Arial"/>
          <w:lang w:val="pl-PL"/>
        </w:rPr>
        <w:t>oku</w:t>
      </w:r>
      <w:r w:rsidR="00E974E1" w:rsidRPr="00E9691E">
        <w:rPr>
          <w:rFonts w:ascii="Arial" w:hAnsi="Arial" w:cs="Arial"/>
          <w:lang w:val="pl-PL"/>
        </w:rPr>
        <w:t xml:space="preserve"> </w:t>
      </w:r>
      <w:r w:rsidRPr="00E9691E">
        <w:rPr>
          <w:rFonts w:ascii="Arial" w:hAnsi="Arial" w:cs="Arial"/>
          <w:lang w:val="pl-PL"/>
        </w:rPr>
        <w:t>o 7,2% – najwięcej wśród stolic regionu</w:t>
      </w:r>
      <w:r w:rsidR="00EE18A6">
        <w:rPr>
          <w:rFonts w:ascii="Arial" w:hAnsi="Arial" w:cs="Arial"/>
          <w:lang w:val="pl-PL"/>
        </w:rPr>
        <w:t xml:space="preserve"> CEE-6</w:t>
      </w:r>
      <w:r w:rsidRPr="00E9691E">
        <w:rPr>
          <w:rFonts w:ascii="Arial" w:hAnsi="Arial" w:cs="Arial"/>
          <w:lang w:val="pl-PL"/>
        </w:rPr>
        <w:t>. W Budapeszcie przybędzie 4,2% pokoi, a średnia dla stolic CEE-6 wynosi 2,8%.</w:t>
      </w:r>
    </w:p>
    <w:p w14:paraId="482C7F0B" w14:textId="219C5E5C" w:rsidR="00E9691E" w:rsidRPr="00E9691E" w:rsidRDefault="00E9691E" w:rsidP="00E9691E">
      <w:pPr>
        <w:spacing w:line="240" w:lineRule="auto"/>
        <w:jc w:val="both"/>
        <w:rPr>
          <w:rFonts w:ascii="Arial" w:hAnsi="Arial" w:cs="Arial"/>
          <w:b/>
          <w:bCs/>
          <w:lang w:val="pl-PL"/>
        </w:rPr>
      </w:pPr>
      <w:r w:rsidRPr="00E9691E">
        <w:rPr>
          <w:rFonts w:ascii="Arial" w:hAnsi="Arial" w:cs="Arial"/>
          <w:b/>
          <w:bCs/>
          <w:lang w:val="pl-PL"/>
        </w:rPr>
        <w:t>+3%</w:t>
      </w:r>
      <w:r w:rsidR="00A141A2">
        <w:rPr>
          <w:rFonts w:ascii="Arial" w:hAnsi="Arial" w:cs="Arial"/>
          <w:b/>
          <w:bCs/>
          <w:lang w:val="pl-PL"/>
        </w:rPr>
        <w:t xml:space="preserve"> przychodów</w:t>
      </w:r>
      <w:r w:rsidRPr="00E9691E">
        <w:rPr>
          <w:rFonts w:ascii="Arial" w:hAnsi="Arial" w:cs="Arial"/>
          <w:b/>
          <w:bCs/>
          <w:lang w:val="pl-PL"/>
        </w:rPr>
        <w:t>, +1%</w:t>
      </w:r>
      <w:r w:rsidR="00A141A2">
        <w:rPr>
          <w:rFonts w:ascii="Arial" w:hAnsi="Arial" w:cs="Arial"/>
          <w:b/>
          <w:bCs/>
          <w:lang w:val="pl-PL"/>
        </w:rPr>
        <w:t xml:space="preserve"> zysków. Europa pod presją kosztów</w:t>
      </w:r>
    </w:p>
    <w:p w14:paraId="6E12B69D" w14:textId="49517958" w:rsidR="00E9691E" w:rsidRPr="00E9691E" w:rsidRDefault="00E9691E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lang w:val="pl-PL"/>
        </w:rPr>
        <w:t>Przych</w:t>
      </w:r>
      <w:r w:rsidR="006F69F2">
        <w:rPr>
          <w:rFonts w:ascii="Arial" w:hAnsi="Arial" w:cs="Arial"/>
          <w:lang w:val="pl-PL"/>
        </w:rPr>
        <w:t>ody</w:t>
      </w:r>
      <w:r w:rsidRPr="00E9691E">
        <w:rPr>
          <w:rFonts w:ascii="Arial" w:hAnsi="Arial" w:cs="Arial"/>
          <w:lang w:val="pl-PL"/>
        </w:rPr>
        <w:t xml:space="preserve"> </w:t>
      </w:r>
      <w:r w:rsidR="00776650">
        <w:rPr>
          <w:rFonts w:ascii="Arial" w:hAnsi="Arial" w:cs="Arial"/>
          <w:lang w:val="pl-PL"/>
        </w:rPr>
        <w:t xml:space="preserve">pokojowe </w:t>
      </w:r>
      <w:r w:rsidRPr="00E9691E">
        <w:rPr>
          <w:rFonts w:ascii="Arial" w:hAnsi="Arial" w:cs="Arial"/>
          <w:lang w:val="pl-PL"/>
        </w:rPr>
        <w:t xml:space="preserve">na dostępny pokój (RevPAR) </w:t>
      </w:r>
      <w:r w:rsidR="00776650">
        <w:rPr>
          <w:rFonts w:ascii="Arial" w:hAnsi="Arial" w:cs="Arial"/>
          <w:lang w:val="pl-PL"/>
        </w:rPr>
        <w:t xml:space="preserve">w Europie </w:t>
      </w:r>
      <w:r w:rsidRPr="00E9691E">
        <w:rPr>
          <w:rFonts w:ascii="Arial" w:hAnsi="Arial" w:cs="Arial"/>
          <w:lang w:val="pl-PL"/>
        </w:rPr>
        <w:t>wzr</w:t>
      </w:r>
      <w:r w:rsidR="00FF10BA">
        <w:rPr>
          <w:rFonts w:ascii="Arial" w:hAnsi="Arial" w:cs="Arial"/>
          <w:lang w:val="pl-PL"/>
        </w:rPr>
        <w:t xml:space="preserve">osły </w:t>
      </w:r>
      <w:r w:rsidR="006F69F2">
        <w:rPr>
          <w:rFonts w:ascii="Arial" w:hAnsi="Arial" w:cs="Arial"/>
          <w:lang w:val="pl-PL"/>
        </w:rPr>
        <w:t xml:space="preserve">w I półroczu </w:t>
      </w:r>
      <w:r w:rsidRPr="00E9691E">
        <w:rPr>
          <w:rFonts w:ascii="Arial" w:hAnsi="Arial" w:cs="Arial"/>
          <w:lang w:val="pl-PL"/>
        </w:rPr>
        <w:t xml:space="preserve">o 3%, do 101 EUR, głównie dzięki wyższym cenom (+2,2%). Obłożenie zwiększyło się o 0,5 </w:t>
      </w:r>
      <w:proofErr w:type="spellStart"/>
      <w:r w:rsidRPr="00E9691E">
        <w:rPr>
          <w:rFonts w:ascii="Arial" w:hAnsi="Arial" w:cs="Arial"/>
          <w:lang w:val="pl-PL"/>
        </w:rPr>
        <w:t>p.p</w:t>
      </w:r>
      <w:proofErr w:type="spellEnd"/>
      <w:r w:rsidRPr="00E9691E">
        <w:rPr>
          <w:rFonts w:ascii="Arial" w:hAnsi="Arial" w:cs="Arial"/>
          <w:lang w:val="pl-PL"/>
        </w:rPr>
        <w:t xml:space="preserve">., do 68%. </w:t>
      </w:r>
      <w:r w:rsidRPr="00222260">
        <w:rPr>
          <w:rFonts w:ascii="Arial" w:hAnsi="Arial" w:cs="Arial"/>
          <w:lang w:val="pl-PL"/>
        </w:rPr>
        <w:t>W Polsce RevPAR wzrósł o 4,6%.</w:t>
      </w:r>
      <w:r w:rsidR="002D36C7" w:rsidRPr="00222260">
        <w:rPr>
          <w:rFonts w:ascii="Arial" w:hAnsi="Arial" w:cs="Arial"/>
          <w:lang w:val="pl-PL"/>
        </w:rPr>
        <w:t xml:space="preserve"> </w:t>
      </w:r>
      <w:r w:rsidR="00FF10BA">
        <w:rPr>
          <w:rFonts w:ascii="Arial" w:hAnsi="Arial" w:cs="Arial"/>
          <w:lang w:val="pl-PL"/>
        </w:rPr>
        <w:t xml:space="preserve">Za wzrost </w:t>
      </w:r>
      <w:r w:rsidR="0023226C">
        <w:rPr>
          <w:rFonts w:ascii="Arial" w:hAnsi="Arial" w:cs="Arial"/>
          <w:lang w:val="pl-PL"/>
        </w:rPr>
        <w:t xml:space="preserve">odpowiadały </w:t>
      </w:r>
      <w:r w:rsidR="002D36C7" w:rsidRPr="00222260">
        <w:rPr>
          <w:rFonts w:ascii="Arial" w:hAnsi="Arial" w:cs="Arial"/>
          <w:lang w:val="pl-PL"/>
        </w:rPr>
        <w:t xml:space="preserve">zarówno </w:t>
      </w:r>
      <w:r w:rsidR="0023226C">
        <w:rPr>
          <w:rFonts w:ascii="Arial" w:hAnsi="Arial" w:cs="Arial"/>
          <w:lang w:val="pl-PL"/>
        </w:rPr>
        <w:t xml:space="preserve">wyższe </w:t>
      </w:r>
      <w:r w:rsidR="00C509C6" w:rsidRPr="00222260">
        <w:rPr>
          <w:rFonts w:ascii="Arial" w:hAnsi="Arial" w:cs="Arial"/>
          <w:lang w:val="pl-PL"/>
        </w:rPr>
        <w:t>obłożeni</w:t>
      </w:r>
      <w:r w:rsidR="0023226C">
        <w:rPr>
          <w:rFonts w:ascii="Arial" w:hAnsi="Arial" w:cs="Arial"/>
          <w:lang w:val="pl-PL"/>
        </w:rPr>
        <w:t>e</w:t>
      </w:r>
      <w:r w:rsidR="00C509C6" w:rsidRPr="00222260">
        <w:rPr>
          <w:rFonts w:ascii="Arial" w:hAnsi="Arial" w:cs="Arial"/>
          <w:lang w:val="pl-PL"/>
        </w:rPr>
        <w:t xml:space="preserve"> (+2%), jak i </w:t>
      </w:r>
      <w:r w:rsidR="0023226C">
        <w:rPr>
          <w:rFonts w:ascii="Arial" w:hAnsi="Arial" w:cs="Arial"/>
          <w:lang w:val="pl-PL"/>
        </w:rPr>
        <w:t>wzrost średniej ceny pokoju (</w:t>
      </w:r>
      <w:r w:rsidR="00C509C6" w:rsidRPr="00222260">
        <w:rPr>
          <w:rFonts w:ascii="Arial" w:hAnsi="Arial" w:cs="Arial"/>
          <w:lang w:val="pl-PL"/>
        </w:rPr>
        <w:t>ADR</w:t>
      </w:r>
      <w:r w:rsidR="0023226C">
        <w:rPr>
          <w:rFonts w:ascii="Arial" w:hAnsi="Arial" w:cs="Arial"/>
          <w:lang w:val="pl-PL"/>
        </w:rPr>
        <w:t>)</w:t>
      </w:r>
      <w:r w:rsidR="00C509C6" w:rsidRPr="00222260">
        <w:rPr>
          <w:rFonts w:ascii="Arial" w:hAnsi="Arial" w:cs="Arial"/>
          <w:lang w:val="pl-PL"/>
        </w:rPr>
        <w:t xml:space="preserve"> </w:t>
      </w:r>
      <w:r w:rsidR="0023226C">
        <w:rPr>
          <w:rFonts w:ascii="Arial" w:hAnsi="Arial" w:cs="Arial"/>
          <w:lang w:val="pl-PL"/>
        </w:rPr>
        <w:t xml:space="preserve">o </w:t>
      </w:r>
      <w:r w:rsidR="00222260" w:rsidRPr="00222260">
        <w:rPr>
          <w:rFonts w:ascii="Arial" w:hAnsi="Arial" w:cs="Arial"/>
          <w:lang w:val="pl-PL"/>
        </w:rPr>
        <w:t>2</w:t>
      </w:r>
      <w:r w:rsidR="00303179">
        <w:rPr>
          <w:rFonts w:ascii="Arial" w:hAnsi="Arial" w:cs="Arial"/>
          <w:lang w:val="pl-PL"/>
        </w:rPr>
        <w:t>%</w:t>
      </w:r>
      <w:r w:rsidR="00222260" w:rsidRPr="00222260">
        <w:rPr>
          <w:rFonts w:ascii="Arial" w:hAnsi="Arial" w:cs="Arial"/>
          <w:lang w:val="pl-PL"/>
        </w:rPr>
        <w:t>.</w:t>
      </w:r>
    </w:p>
    <w:p w14:paraId="5EF49B45" w14:textId="5D3677DA" w:rsidR="00E9691E" w:rsidRPr="00E9691E" w:rsidRDefault="00E9691E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lang w:val="pl-PL"/>
        </w:rPr>
        <w:t xml:space="preserve">Zyski rosną </w:t>
      </w:r>
      <w:r w:rsidR="00147306">
        <w:rPr>
          <w:rFonts w:ascii="Arial" w:hAnsi="Arial" w:cs="Arial"/>
          <w:lang w:val="pl-PL"/>
        </w:rPr>
        <w:t xml:space="preserve">jednak </w:t>
      </w:r>
      <w:r w:rsidRPr="00E9691E">
        <w:rPr>
          <w:rFonts w:ascii="Arial" w:hAnsi="Arial" w:cs="Arial"/>
          <w:lang w:val="pl-PL"/>
        </w:rPr>
        <w:t xml:space="preserve">wolniej niż przychody. GOP na dostępny pokój w europejskich sieciowych hotelach z pełnym zakresem usług zwiększył się w ciągu 12 miesięcy </w:t>
      </w:r>
      <w:r w:rsidR="00147306">
        <w:rPr>
          <w:rFonts w:ascii="Arial" w:hAnsi="Arial" w:cs="Arial"/>
          <w:lang w:val="pl-PL"/>
        </w:rPr>
        <w:t xml:space="preserve">jedynie </w:t>
      </w:r>
      <w:r w:rsidRPr="00E9691E">
        <w:rPr>
          <w:rFonts w:ascii="Arial" w:hAnsi="Arial" w:cs="Arial"/>
          <w:lang w:val="pl-PL"/>
        </w:rPr>
        <w:t>o 1%, do 9</w:t>
      </w:r>
      <w:r w:rsidR="00B23B73">
        <w:rPr>
          <w:rFonts w:ascii="Arial" w:hAnsi="Arial" w:cs="Arial"/>
          <w:lang w:val="pl-PL"/>
        </w:rPr>
        <w:t>8</w:t>
      </w:r>
      <w:r w:rsidRPr="00E9691E">
        <w:rPr>
          <w:rFonts w:ascii="Arial" w:hAnsi="Arial" w:cs="Arial"/>
          <w:lang w:val="pl-PL"/>
        </w:rPr>
        <w:t xml:space="preserve"> EUR, przy marży </w:t>
      </w:r>
      <w:r w:rsidR="002737D4">
        <w:rPr>
          <w:rFonts w:ascii="Arial" w:hAnsi="Arial" w:cs="Arial"/>
          <w:lang w:val="pl-PL"/>
        </w:rPr>
        <w:t xml:space="preserve">na poziomie </w:t>
      </w:r>
      <w:r w:rsidRPr="00E9691E">
        <w:rPr>
          <w:rFonts w:ascii="Arial" w:hAnsi="Arial" w:cs="Arial"/>
          <w:lang w:val="pl-PL"/>
        </w:rPr>
        <w:t>ok. 40%.</w:t>
      </w:r>
    </w:p>
    <w:p w14:paraId="50C535F5" w14:textId="0166CF68" w:rsidR="00E9691E" w:rsidRPr="004E17B0" w:rsidRDefault="00E9691E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540364">
        <w:rPr>
          <w:rFonts w:ascii="Arial" w:hAnsi="Arial" w:cs="Arial"/>
          <w:lang w:val="pl-PL"/>
        </w:rPr>
        <w:t xml:space="preserve">– </w:t>
      </w:r>
      <w:r w:rsidR="00C63BD2" w:rsidRPr="004E17B0">
        <w:rPr>
          <w:rFonts w:ascii="Arial" w:hAnsi="Arial" w:cs="Arial"/>
          <w:i/>
          <w:iCs/>
          <w:lang w:val="pl-PL"/>
        </w:rPr>
        <w:t xml:space="preserve">Rosnące przychody nie zawsze </w:t>
      </w:r>
      <w:r w:rsidR="002737D4" w:rsidRPr="00540364">
        <w:rPr>
          <w:rFonts w:ascii="Arial" w:hAnsi="Arial" w:cs="Arial"/>
          <w:i/>
          <w:iCs/>
          <w:lang w:val="pl-PL"/>
        </w:rPr>
        <w:t>przekładają się na równie szybki wzrost</w:t>
      </w:r>
      <w:r w:rsidR="00C63BD2" w:rsidRPr="004E17B0">
        <w:rPr>
          <w:rFonts w:ascii="Arial" w:hAnsi="Arial" w:cs="Arial"/>
          <w:i/>
          <w:iCs/>
          <w:lang w:val="pl-PL"/>
        </w:rPr>
        <w:t xml:space="preserve"> zysk</w:t>
      </w:r>
      <w:r w:rsidR="002737D4" w:rsidRPr="00540364">
        <w:rPr>
          <w:rFonts w:ascii="Arial" w:hAnsi="Arial" w:cs="Arial"/>
          <w:i/>
          <w:iCs/>
          <w:lang w:val="pl-PL"/>
        </w:rPr>
        <w:t>ów</w:t>
      </w:r>
      <w:r w:rsidR="00C63BD2" w:rsidRPr="004E17B0">
        <w:rPr>
          <w:rFonts w:ascii="Arial" w:hAnsi="Arial" w:cs="Arial"/>
          <w:i/>
          <w:iCs/>
          <w:lang w:val="pl-PL"/>
        </w:rPr>
        <w:t xml:space="preserve">. W całej Europie operatorzy mierzą się z presją kosztową, a Warszawa należy do rynków o jednym z najsilniejszych wzrostów kosztów operacyjnych. W takich warunkach </w:t>
      </w:r>
      <w:r w:rsidR="00A25063" w:rsidRPr="00540364">
        <w:rPr>
          <w:rFonts w:ascii="Arial" w:hAnsi="Arial" w:cs="Arial"/>
          <w:i/>
          <w:iCs/>
          <w:lang w:val="pl-PL"/>
        </w:rPr>
        <w:t>kluczow</w:t>
      </w:r>
      <w:r w:rsidR="004B6063" w:rsidRPr="00540364">
        <w:rPr>
          <w:rFonts w:ascii="Arial" w:hAnsi="Arial" w:cs="Arial"/>
          <w:i/>
          <w:iCs/>
          <w:lang w:val="pl-PL"/>
        </w:rPr>
        <w:t>a</w:t>
      </w:r>
      <w:r w:rsidR="00A25063" w:rsidRPr="00540364">
        <w:rPr>
          <w:rFonts w:ascii="Arial" w:hAnsi="Arial" w:cs="Arial"/>
          <w:i/>
          <w:iCs/>
          <w:lang w:val="pl-PL"/>
        </w:rPr>
        <w:t xml:space="preserve"> staje się </w:t>
      </w:r>
      <w:r w:rsidR="00C63BD2" w:rsidRPr="004E17B0">
        <w:rPr>
          <w:rFonts w:ascii="Arial" w:hAnsi="Arial" w:cs="Arial"/>
          <w:i/>
          <w:iCs/>
          <w:lang w:val="pl-PL"/>
        </w:rPr>
        <w:t>zdolność do przek</w:t>
      </w:r>
      <w:r w:rsidR="003159D9">
        <w:rPr>
          <w:rFonts w:ascii="Arial" w:hAnsi="Arial" w:cs="Arial"/>
          <w:i/>
          <w:iCs/>
          <w:lang w:val="pl-PL"/>
        </w:rPr>
        <w:t>ładani</w:t>
      </w:r>
      <w:r w:rsidR="00C63BD2" w:rsidRPr="004E17B0">
        <w:rPr>
          <w:rFonts w:ascii="Arial" w:hAnsi="Arial" w:cs="Arial"/>
          <w:i/>
          <w:iCs/>
          <w:lang w:val="pl-PL"/>
        </w:rPr>
        <w:t xml:space="preserve">a przychodów </w:t>
      </w:r>
      <w:r w:rsidR="006B7088">
        <w:rPr>
          <w:rFonts w:ascii="Arial" w:hAnsi="Arial" w:cs="Arial"/>
          <w:i/>
          <w:iCs/>
          <w:lang w:val="pl-PL"/>
        </w:rPr>
        <w:t>na</w:t>
      </w:r>
      <w:r w:rsidR="00C63BD2" w:rsidRPr="004E17B0">
        <w:rPr>
          <w:rFonts w:ascii="Arial" w:hAnsi="Arial" w:cs="Arial"/>
          <w:i/>
          <w:iCs/>
          <w:lang w:val="pl-PL"/>
        </w:rPr>
        <w:t xml:space="preserve"> zysk.</w:t>
      </w:r>
      <w:r w:rsidR="006F5FA0" w:rsidRPr="00540364">
        <w:rPr>
          <w:rFonts w:ascii="Arial" w:hAnsi="Arial" w:cs="Arial"/>
          <w:lang w:val="pl-PL"/>
        </w:rPr>
        <w:t xml:space="preserve"> </w:t>
      </w:r>
      <w:r w:rsidRPr="00540364">
        <w:rPr>
          <w:rFonts w:ascii="Arial" w:hAnsi="Arial" w:cs="Arial"/>
          <w:i/>
          <w:iCs/>
          <w:lang w:val="pl-PL"/>
        </w:rPr>
        <w:t xml:space="preserve">To dziś </w:t>
      </w:r>
      <w:r w:rsidR="00D62C9E">
        <w:rPr>
          <w:rFonts w:ascii="Arial" w:hAnsi="Arial" w:cs="Arial"/>
          <w:i/>
          <w:iCs/>
          <w:lang w:val="pl-PL"/>
        </w:rPr>
        <w:t xml:space="preserve">jeden z </w:t>
      </w:r>
      <w:r w:rsidRPr="00540364">
        <w:rPr>
          <w:rFonts w:ascii="Arial" w:hAnsi="Arial" w:cs="Arial"/>
          <w:i/>
          <w:iCs/>
          <w:lang w:val="pl-PL"/>
        </w:rPr>
        <w:t>kluczow</w:t>
      </w:r>
      <w:r w:rsidR="00D62C9E">
        <w:rPr>
          <w:rFonts w:ascii="Arial" w:hAnsi="Arial" w:cs="Arial"/>
          <w:i/>
          <w:iCs/>
          <w:lang w:val="pl-PL"/>
        </w:rPr>
        <w:t xml:space="preserve">ych wskaźników </w:t>
      </w:r>
      <w:r w:rsidR="00F569C3">
        <w:rPr>
          <w:rFonts w:ascii="Arial" w:hAnsi="Arial" w:cs="Arial"/>
          <w:i/>
          <w:iCs/>
          <w:lang w:val="pl-PL"/>
        </w:rPr>
        <w:t xml:space="preserve">efektywności </w:t>
      </w:r>
      <w:r w:rsidRPr="00540364">
        <w:rPr>
          <w:rFonts w:ascii="Arial" w:hAnsi="Arial" w:cs="Arial"/>
          <w:i/>
          <w:iCs/>
          <w:lang w:val="pl-PL"/>
        </w:rPr>
        <w:t xml:space="preserve">dla </w:t>
      </w:r>
      <w:r w:rsidR="001C3186" w:rsidRPr="00540364">
        <w:rPr>
          <w:rFonts w:ascii="Arial" w:hAnsi="Arial" w:cs="Arial"/>
          <w:i/>
          <w:iCs/>
          <w:lang w:val="pl-PL"/>
        </w:rPr>
        <w:t xml:space="preserve">inwestorów </w:t>
      </w:r>
      <w:r w:rsidRPr="00540364">
        <w:rPr>
          <w:rFonts w:ascii="Arial" w:hAnsi="Arial" w:cs="Arial"/>
          <w:i/>
          <w:iCs/>
          <w:lang w:val="pl-PL"/>
        </w:rPr>
        <w:t xml:space="preserve">i </w:t>
      </w:r>
      <w:r w:rsidR="001C3186" w:rsidRPr="00540364">
        <w:rPr>
          <w:rFonts w:ascii="Arial" w:hAnsi="Arial" w:cs="Arial"/>
          <w:i/>
          <w:iCs/>
          <w:lang w:val="pl-PL"/>
        </w:rPr>
        <w:t>operatorów</w:t>
      </w:r>
      <w:r w:rsidR="00E56784" w:rsidRPr="00540364">
        <w:rPr>
          <w:rFonts w:ascii="Arial" w:hAnsi="Arial" w:cs="Arial"/>
          <w:i/>
          <w:iCs/>
          <w:lang w:val="pl-PL"/>
        </w:rPr>
        <w:t xml:space="preserve">. </w:t>
      </w:r>
      <w:r w:rsidR="007B756B" w:rsidRPr="004E17B0">
        <w:rPr>
          <w:rFonts w:ascii="Arial" w:hAnsi="Arial" w:cs="Arial"/>
          <w:i/>
          <w:iCs/>
          <w:lang w:val="pl-PL"/>
        </w:rPr>
        <w:t xml:space="preserve">Mimo </w:t>
      </w:r>
      <w:r w:rsidR="00E56784" w:rsidRPr="00540364">
        <w:rPr>
          <w:rFonts w:ascii="Arial" w:hAnsi="Arial" w:cs="Arial"/>
          <w:i/>
          <w:iCs/>
          <w:lang w:val="pl-PL"/>
        </w:rPr>
        <w:t>jednego z najwyższych wzrostów</w:t>
      </w:r>
      <w:r w:rsidR="00C73948" w:rsidRPr="00540364">
        <w:rPr>
          <w:rFonts w:ascii="Arial" w:hAnsi="Arial" w:cs="Arial"/>
          <w:i/>
          <w:iCs/>
          <w:lang w:val="pl-PL"/>
        </w:rPr>
        <w:t xml:space="preserve"> </w:t>
      </w:r>
      <w:r w:rsidR="00E56784" w:rsidRPr="00540364">
        <w:rPr>
          <w:rFonts w:ascii="Arial" w:hAnsi="Arial" w:cs="Arial"/>
          <w:i/>
          <w:iCs/>
          <w:lang w:val="pl-PL"/>
        </w:rPr>
        <w:t>GOP na dostępny pokój</w:t>
      </w:r>
      <w:r w:rsidR="00200E43" w:rsidRPr="004E17B0">
        <w:rPr>
          <w:rFonts w:ascii="Arial" w:hAnsi="Arial" w:cs="Arial"/>
          <w:i/>
          <w:iCs/>
          <w:lang w:val="pl-PL"/>
        </w:rPr>
        <w:t xml:space="preserve"> w ujęciu procentowym, Warszawa</w:t>
      </w:r>
      <w:r w:rsidR="00BB52EB" w:rsidRPr="004E17B0">
        <w:rPr>
          <w:rFonts w:ascii="Arial" w:hAnsi="Arial" w:cs="Arial"/>
          <w:i/>
          <w:iCs/>
          <w:lang w:val="pl-PL"/>
        </w:rPr>
        <w:t xml:space="preserve"> nadal</w:t>
      </w:r>
      <w:r w:rsidR="00473584" w:rsidRPr="00540364">
        <w:rPr>
          <w:rFonts w:ascii="Arial" w:hAnsi="Arial" w:cs="Arial"/>
          <w:i/>
          <w:iCs/>
          <w:lang w:val="pl-PL"/>
        </w:rPr>
        <w:t xml:space="preserve"> pozostaje </w:t>
      </w:r>
      <w:r w:rsidR="00BB52EB" w:rsidRPr="004E17B0">
        <w:rPr>
          <w:rFonts w:ascii="Arial" w:hAnsi="Arial" w:cs="Arial"/>
          <w:i/>
          <w:iCs/>
          <w:lang w:val="pl-PL"/>
        </w:rPr>
        <w:t xml:space="preserve">wyraźnie </w:t>
      </w:r>
      <w:r w:rsidR="00473584" w:rsidRPr="00540364">
        <w:rPr>
          <w:rFonts w:ascii="Arial" w:hAnsi="Arial" w:cs="Arial"/>
          <w:i/>
          <w:iCs/>
          <w:lang w:val="pl-PL"/>
        </w:rPr>
        <w:t xml:space="preserve">poniżej </w:t>
      </w:r>
      <w:r w:rsidR="00C73948" w:rsidRPr="00540364">
        <w:rPr>
          <w:rFonts w:ascii="Arial" w:hAnsi="Arial" w:cs="Arial"/>
          <w:i/>
          <w:iCs/>
          <w:lang w:val="pl-PL"/>
        </w:rPr>
        <w:t xml:space="preserve">średniej </w:t>
      </w:r>
      <w:r w:rsidR="00BB52EB" w:rsidRPr="004E17B0">
        <w:rPr>
          <w:rFonts w:ascii="Arial" w:hAnsi="Arial" w:cs="Arial"/>
          <w:i/>
          <w:iCs/>
          <w:lang w:val="pl-PL"/>
        </w:rPr>
        <w:t xml:space="preserve">europejskiej </w:t>
      </w:r>
      <w:r w:rsidR="00540364" w:rsidRPr="004E17B0">
        <w:rPr>
          <w:rFonts w:ascii="Arial" w:hAnsi="Arial" w:cs="Arial"/>
          <w:i/>
          <w:iCs/>
          <w:lang w:val="pl-PL"/>
        </w:rPr>
        <w:t>pod względem wartości tego wskaźnika</w:t>
      </w:r>
      <w:r w:rsidR="00581A10" w:rsidRPr="00540364">
        <w:rPr>
          <w:rFonts w:ascii="Arial" w:hAnsi="Arial" w:cs="Arial"/>
          <w:i/>
          <w:iCs/>
          <w:lang w:val="pl-PL"/>
        </w:rPr>
        <w:t xml:space="preserve"> </w:t>
      </w:r>
      <w:r w:rsidRPr="00540364">
        <w:rPr>
          <w:rFonts w:ascii="Arial" w:hAnsi="Arial" w:cs="Arial"/>
          <w:lang w:val="pl-PL"/>
        </w:rPr>
        <w:t xml:space="preserve">– podkreśla </w:t>
      </w:r>
      <w:r w:rsidRPr="00540364">
        <w:rPr>
          <w:rFonts w:ascii="Arial" w:hAnsi="Arial" w:cs="Arial"/>
          <w:b/>
          <w:bCs/>
          <w:lang w:val="pl-PL"/>
        </w:rPr>
        <w:t>Maciej Prończuk.</w:t>
      </w:r>
    </w:p>
    <w:p w14:paraId="30DC0F0E" w14:textId="602F853F" w:rsidR="00E9691E" w:rsidRPr="00E9691E" w:rsidRDefault="00E9691E" w:rsidP="00E9691E">
      <w:pPr>
        <w:spacing w:line="240" w:lineRule="auto"/>
        <w:jc w:val="both"/>
        <w:rPr>
          <w:rFonts w:ascii="Arial" w:hAnsi="Arial" w:cs="Arial"/>
          <w:b/>
          <w:bCs/>
          <w:lang w:val="pl-PL"/>
        </w:rPr>
      </w:pPr>
      <w:r w:rsidRPr="00E9691E">
        <w:rPr>
          <w:rFonts w:ascii="Arial" w:hAnsi="Arial" w:cs="Arial"/>
          <w:b/>
          <w:bCs/>
          <w:lang w:val="pl-PL"/>
        </w:rPr>
        <w:t xml:space="preserve">59 mln euro. </w:t>
      </w:r>
      <w:r w:rsidR="007B041C">
        <w:rPr>
          <w:rFonts w:ascii="Arial" w:hAnsi="Arial" w:cs="Arial"/>
          <w:b/>
          <w:bCs/>
          <w:lang w:val="pl-PL"/>
        </w:rPr>
        <w:t xml:space="preserve">Mniej </w:t>
      </w:r>
      <w:r w:rsidR="00BD0883">
        <w:rPr>
          <w:rFonts w:ascii="Arial" w:hAnsi="Arial" w:cs="Arial"/>
          <w:b/>
          <w:bCs/>
          <w:lang w:val="pl-PL"/>
        </w:rPr>
        <w:t>transakcji na polskim rynku hotelowym</w:t>
      </w:r>
    </w:p>
    <w:p w14:paraId="053A469C" w14:textId="28E22DC2" w:rsidR="00E9691E" w:rsidRDefault="00E9691E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E9691E">
        <w:rPr>
          <w:rFonts w:ascii="Arial" w:hAnsi="Arial" w:cs="Arial"/>
          <w:lang w:val="pl-PL"/>
        </w:rPr>
        <w:t xml:space="preserve">Wartość transakcji hotelowych w Europie wyniosła w I półroczu 11,7 mld EUR – o 9% mniej niż rok wcześniej, ale wciąż powyżej średniej z ostatnich 10 lat. </w:t>
      </w:r>
      <w:r w:rsidR="00DB68CA">
        <w:rPr>
          <w:rFonts w:ascii="Arial" w:hAnsi="Arial" w:cs="Arial"/>
          <w:lang w:val="pl-PL"/>
        </w:rPr>
        <w:t>Mimo</w:t>
      </w:r>
      <w:r w:rsidR="006F2E8A" w:rsidRPr="006F2E8A">
        <w:rPr>
          <w:rFonts w:ascii="Arial" w:hAnsi="Arial" w:cs="Arial"/>
          <w:lang w:val="pl-PL"/>
        </w:rPr>
        <w:t xml:space="preserve"> spadku wolumenu transakcji inwestorzy nadal koncentrują się na najlepszych aktywach hotelowych. W całej Europie duże transakcje powyżej 100 mln EUR odpowiadały za rosnącą część rynku, a aktywa z segmentu </w:t>
      </w:r>
      <w:proofErr w:type="spellStart"/>
      <w:r w:rsidR="0052102E">
        <w:rPr>
          <w:rFonts w:ascii="Arial" w:hAnsi="Arial" w:cs="Arial"/>
          <w:lang w:val="pl-PL"/>
        </w:rPr>
        <w:t>l</w:t>
      </w:r>
      <w:r w:rsidR="006F2E8A" w:rsidRPr="006F2E8A">
        <w:rPr>
          <w:rFonts w:ascii="Arial" w:hAnsi="Arial" w:cs="Arial"/>
          <w:lang w:val="pl-PL"/>
        </w:rPr>
        <w:t>uxury</w:t>
      </w:r>
      <w:proofErr w:type="spellEnd"/>
      <w:r w:rsidR="006F2E8A" w:rsidRPr="006F2E8A">
        <w:rPr>
          <w:rFonts w:ascii="Arial" w:hAnsi="Arial" w:cs="Arial"/>
          <w:lang w:val="pl-PL"/>
        </w:rPr>
        <w:t xml:space="preserve"> i </w:t>
      </w:r>
      <w:proofErr w:type="spellStart"/>
      <w:r w:rsidR="0052102E">
        <w:rPr>
          <w:rFonts w:ascii="Arial" w:hAnsi="Arial" w:cs="Arial"/>
          <w:lang w:val="pl-PL"/>
        </w:rPr>
        <w:t>u</w:t>
      </w:r>
      <w:r w:rsidR="006F2E8A" w:rsidRPr="006F2E8A">
        <w:rPr>
          <w:rFonts w:ascii="Arial" w:hAnsi="Arial" w:cs="Arial"/>
          <w:lang w:val="pl-PL"/>
        </w:rPr>
        <w:t>pper-</w:t>
      </w:r>
      <w:r w:rsidR="0052102E">
        <w:rPr>
          <w:rFonts w:ascii="Arial" w:hAnsi="Arial" w:cs="Arial"/>
          <w:lang w:val="pl-PL"/>
        </w:rPr>
        <w:t>u</w:t>
      </w:r>
      <w:r w:rsidR="006F2E8A" w:rsidRPr="006F2E8A">
        <w:rPr>
          <w:rFonts w:ascii="Arial" w:hAnsi="Arial" w:cs="Arial"/>
          <w:lang w:val="pl-PL"/>
        </w:rPr>
        <w:t>pscale</w:t>
      </w:r>
      <w:proofErr w:type="spellEnd"/>
      <w:r w:rsidR="006F2E8A" w:rsidRPr="006F2E8A">
        <w:rPr>
          <w:rFonts w:ascii="Arial" w:hAnsi="Arial" w:cs="Arial"/>
          <w:lang w:val="pl-PL"/>
        </w:rPr>
        <w:t xml:space="preserve"> przyciągały największe zainteresowanie kapitału</w:t>
      </w:r>
      <w:r w:rsidRPr="00E9691E">
        <w:rPr>
          <w:rFonts w:ascii="Arial" w:hAnsi="Arial" w:cs="Arial"/>
          <w:lang w:val="pl-PL"/>
        </w:rPr>
        <w:t xml:space="preserve">. Obiekty </w:t>
      </w:r>
      <w:r w:rsidR="0052102E">
        <w:rPr>
          <w:rFonts w:ascii="Arial" w:hAnsi="Arial" w:cs="Arial"/>
          <w:lang w:val="pl-PL"/>
        </w:rPr>
        <w:t xml:space="preserve">z segmentu </w:t>
      </w:r>
      <w:proofErr w:type="spellStart"/>
      <w:r w:rsidR="003A1A41">
        <w:rPr>
          <w:rFonts w:ascii="Arial" w:hAnsi="Arial" w:cs="Arial"/>
          <w:lang w:val="pl-PL"/>
        </w:rPr>
        <w:t>l</w:t>
      </w:r>
      <w:r w:rsidR="003A1A41" w:rsidRPr="006F2E8A">
        <w:rPr>
          <w:rFonts w:ascii="Arial" w:hAnsi="Arial" w:cs="Arial"/>
          <w:lang w:val="pl-PL"/>
        </w:rPr>
        <w:t>uxury</w:t>
      </w:r>
      <w:proofErr w:type="spellEnd"/>
      <w:r w:rsidR="003A1A41" w:rsidRPr="006F2E8A">
        <w:rPr>
          <w:rFonts w:ascii="Arial" w:hAnsi="Arial" w:cs="Arial"/>
          <w:lang w:val="pl-PL"/>
        </w:rPr>
        <w:t xml:space="preserve"> i </w:t>
      </w:r>
      <w:r w:rsidR="00B23B73">
        <w:rPr>
          <w:rFonts w:ascii="Arial" w:hAnsi="Arial" w:cs="Arial"/>
          <w:lang w:val="pl-PL"/>
        </w:rPr>
        <w:br/>
      </w:r>
      <w:proofErr w:type="spellStart"/>
      <w:r w:rsidR="003A1A41">
        <w:rPr>
          <w:rFonts w:ascii="Arial" w:hAnsi="Arial" w:cs="Arial"/>
          <w:lang w:val="pl-PL"/>
        </w:rPr>
        <w:t>u</w:t>
      </w:r>
      <w:r w:rsidR="003A1A41" w:rsidRPr="006F2E8A">
        <w:rPr>
          <w:rFonts w:ascii="Arial" w:hAnsi="Arial" w:cs="Arial"/>
          <w:lang w:val="pl-PL"/>
        </w:rPr>
        <w:t>pper-</w:t>
      </w:r>
      <w:r w:rsidR="003A1A41">
        <w:rPr>
          <w:rFonts w:ascii="Arial" w:hAnsi="Arial" w:cs="Arial"/>
          <w:lang w:val="pl-PL"/>
        </w:rPr>
        <w:t>u</w:t>
      </w:r>
      <w:r w:rsidR="003A1A41" w:rsidRPr="006F2E8A">
        <w:rPr>
          <w:rFonts w:ascii="Arial" w:hAnsi="Arial" w:cs="Arial"/>
          <w:lang w:val="pl-PL"/>
        </w:rPr>
        <w:t>pscale</w:t>
      </w:r>
      <w:proofErr w:type="spellEnd"/>
      <w:r w:rsidR="003A1A41" w:rsidRPr="006F2E8A">
        <w:rPr>
          <w:rFonts w:ascii="Arial" w:hAnsi="Arial" w:cs="Arial"/>
          <w:lang w:val="pl-PL"/>
        </w:rPr>
        <w:t xml:space="preserve"> </w:t>
      </w:r>
      <w:r w:rsidRPr="00E9691E">
        <w:rPr>
          <w:rFonts w:ascii="Arial" w:hAnsi="Arial" w:cs="Arial"/>
          <w:lang w:val="pl-PL"/>
        </w:rPr>
        <w:t xml:space="preserve">odpowiadały za 46% </w:t>
      </w:r>
      <w:r w:rsidR="00401E3B">
        <w:rPr>
          <w:rFonts w:ascii="Arial" w:hAnsi="Arial" w:cs="Arial"/>
          <w:lang w:val="pl-PL"/>
        </w:rPr>
        <w:t>całkowitej wartości transakcji</w:t>
      </w:r>
      <w:r w:rsidRPr="00E9691E">
        <w:rPr>
          <w:rFonts w:ascii="Arial" w:hAnsi="Arial" w:cs="Arial"/>
          <w:lang w:val="pl-PL"/>
        </w:rPr>
        <w:t xml:space="preserve">, a liczba transakcji powyżej </w:t>
      </w:r>
      <w:r w:rsidR="00B23B73">
        <w:rPr>
          <w:rFonts w:ascii="Arial" w:hAnsi="Arial" w:cs="Arial"/>
          <w:lang w:val="pl-PL"/>
        </w:rPr>
        <w:br/>
      </w:r>
      <w:r w:rsidRPr="00E9691E">
        <w:rPr>
          <w:rFonts w:ascii="Arial" w:hAnsi="Arial" w:cs="Arial"/>
          <w:lang w:val="pl-PL"/>
        </w:rPr>
        <w:t>100 mln EUR wzrosła o 30%</w:t>
      </w:r>
      <w:r w:rsidR="00E46E10">
        <w:rPr>
          <w:rFonts w:ascii="Arial" w:hAnsi="Arial" w:cs="Arial"/>
          <w:lang w:val="pl-PL"/>
        </w:rPr>
        <w:t xml:space="preserve"> w porównaniu do I półrocza 2025</w:t>
      </w:r>
      <w:r w:rsidRPr="00E9691E">
        <w:rPr>
          <w:rFonts w:ascii="Arial" w:hAnsi="Arial" w:cs="Arial"/>
          <w:lang w:val="pl-PL"/>
        </w:rPr>
        <w:t xml:space="preserve">. Średnia cena za pokój zwiększyła się o 9%, do ok. 228 tys. EUR. Liderem </w:t>
      </w:r>
      <w:r w:rsidR="00155E89">
        <w:rPr>
          <w:rFonts w:ascii="Arial" w:hAnsi="Arial" w:cs="Arial"/>
          <w:lang w:val="pl-PL"/>
        </w:rPr>
        <w:t xml:space="preserve">wśród rynków inwestycyjnych w Europie </w:t>
      </w:r>
      <w:r w:rsidRPr="00E9691E">
        <w:rPr>
          <w:rFonts w:ascii="Arial" w:hAnsi="Arial" w:cs="Arial"/>
          <w:lang w:val="pl-PL"/>
        </w:rPr>
        <w:t>była Wielka Brytania (3,2 mld EUR), przed Hiszpanią (blisko 2,7 mld EUR).</w:t>
      </w:r>
      <w:r w:rsidR="00B971DC">
        <w:rPr>
          <w:rFonts w:ascii="Arial" w:hAnsi="Arial" w:cs="Arial"/>
          <w:lang w:val="pl-PL"/>
        </w:rPr>
        <w:t xml:space="preserve"> Wśród stolic europejskich liderem </w:t>
      </w:r>
      <w:r w:rsidR="00C9097D">
        <w:rPr>
          <w:rFonts w:ascii="Arial" w:hAnsi="Arial" w:cs="Arial"/>
          <w:lang w:val="pl-PL"/>
        </w:rPr>
        <w:t>był Londyn (2,3 mld EUR), przed Paryżem, Madrytem i Wiedniem.</w:t>
      </w:r>
    </w:p>
    <w:p w14:paraId="1B30941F" w14:textId="6A53CCBF" w:rsidR="000727F6" w:rsidRPr="00E9691E" w:rsidRDefault="000727F6" w:rsidP="00E9691E">
      <w:pPr>
        <w:spacing w:line="240" w:lineRule="auto"/>
        <w:jc w:val="both"/>
        <w:rPr>
          <w:rFonts w:ascii="Arial" w:hAnsi="Arial" w:cs="Arial"/>
          <w:lang w:val="pl-PL"/>
        </w:rPr>
      </w:pPr>
      <w:r w:rsidRPr="000727F6">
        <w:rPr>
          <w:rFonts w:ascii="Arial" w:hAnsi="Arial" w:cs="Arial"/>
          <w:lang w:val="pl-PL"/>
        </w:rPr>
        <w:t xml:space="preserve">W Polsce w tym czasie sprzedano cztery hotele z 445 pokojami za łącznie 59 mln EUR, o 24% mniej niż rok wcześniej. Wśród sprzedanych obiektów znalazły się m.in. </w:t>
      </w:r>
      <w:proofErr w:type="spellStart"/>
      <w:r w:rsidRPr="000727F6">
        <w:rPr>
          <w:rFonts w:ascii="Arial" w:hAnsi="Arial" w:cs="Arial"/>
          <w:lang w:val="pl-PL"/>
        </w:rPr>
        <w:t>Hampton</w:t>
      </w:r>
      <w:proofErr w:type="spellEnd"/>
      <w:r w:rsidRPr="000727F6">
        <w:rPr>
          <w:rFonts w:ascii="Arial" w:hAnsi="Arial" w:cs="Arial"/>
          <w:lang w:val="pl-PL"/>
        </w:rPr>
        <w:t xml:space="preserve"> by Hilton </w:t>
      </w:r>
      <w:proofErr w:type="spellStart"/>
      <w:r w:rsidRPr="000727F6">
        <w:rPr>
          <w:rFonts w:ascii="Arial" w:hAnsi="Arial" w:cs="Arial"/>
          <w:lang w:val="pl-PL"/>
        </w:rPr>
        <w:t>Krakow</w:t>
      </w:r>
      <w:proofErr w:type="spellEnd"/>
      <w:r w:rsidRPr="000727F6">
        <w:rPr>
          <w:rFonts w:ascii="Arial" w:hAnsi="Arial" w:cs="Arial"/>
          <w:lang w:val="pl-PL"/>
        </w:rPr>
        <w:t xml:space="preserve"> </w:t>
      </w:r>
      <w:proofErr w:type="spellStart"/>
      <w:r w:rsidRPr="000727F6">
        <w:rPr>
          <w:rFonts w:ascii="Arial" w:hAnsi="Arial" w:cs="Arial"/>
          <w:lang w:val="pl-PL"/>
        </w:rPr>
        <w:t>Airport</w:t>
      </w:r>
      <w:proofErr w:type="spellEnd"/>
      <w:r w:rsidRPr="000727F6">
        <w:rPr>
          <w:rFonts w:ascii="Arial" w:hAnsi="Arial" w:cs="Arial"/>
          <w:lang w:val="pl-PL"/>
        </w:rPr>
        <w:t xml:space="preserve">, IBB Hotel Gdańsk i </w:t>
      </w:r>
      <w:proofErr w:type="spellStart"/>
      <w:r w:rsidRPr="000727F6">
        <w:rPr>
          <w:rFonts w:ascii="Arial" w:hAnsi="Arial" w:cs="Arial"/>
          <w:lang w:val="pl-PL"/>
        </w:rPr>
        <w:t>Havet</w:t>
      </w:r>
      <w:proofErr w:type="spellEnd"/>
      <w:r w:rsidRPr="000727F6">
        <w:rPr>
          <w:rFonts w:ascii="Arial" w:hAnsi="Arial" w:cs="Arial"/>
          <w:lang w:val="pl-PL"/>
        </w:rPr>
        <w:t xml:space="preserve"> Hotel Resort &amp; Spa w Dźwirzynie. Wyniki pierwszego półrocza nie oddają </w:t>
      </w:r>
      <w:r w:rsidRPr="000727F6">
        <w:rPr>
          <w:rFonts w:ascii="Arial" w:hAnsi="Arial" w:cs="Arial"/>
          <w:lang w:val="pl-PL"/>
        </w:rPr>
        <w:lastRenderedPageBreak/>
        <w:t xml:space="preserve">jednak w pełni aktywności inwestycyjnej na rynku. W drugim półroczu sfinalizowano kolejne znaczące transakcje, obejmujące m.in. </w:t>
      </w:r>
      <w:proofErr w:type="spellStart"/>
      <w:r w:rsidRPr="000727F6">
        <w:rPr>
          <w:rFonts w:ascii="Arial" w:hAnsi="Arial" w:cs="Arial"/>
          <w:lang w:val="pl-PL"/>
        </w:rPr>
        <w:t>Sofitel</w:t>
      </w:r>
      <w:proofErr w:type="spellEnd"/>
      <w:r w:rsidRPr="000727F6">
        <w:rPr>
          <w:rFonts w:ascii="Arial" w:hAnsi="Arial" w:cs="Arial"/>
          <w:lang w:val="pl-PL"/>
        </w:rPr>
        <w:t xml:space="preserve"> </w:t>
      </w:r>
      <w:proofErr w:type="spellStart"/>
      <w:r w:rsidRPr="000727F6">
        <w:rPr>
          <w:rFonts w:ascii="Arial" w:hAnsi="Arial" w:cs="Arial"/>
          <w:lang w:val="pl-PL"/>
        </w:rPr>
        <w:t>Warsaw</w:t>
      </w:r>
      <w:proofErr w:type="spellEnd"/>
      <w:r w:rsidRPr="000727F6">
        <w:rPr>
          <w:rFonts w:ascii="Arial" w:hAnsi="Arial" w:cs="Arial"/>
          <w:lang w:val="pl-PL"/>
        </w:rPr>
        <w:t xml:space="preserve"> Victoria, </w:t>
      </w:r>
      <w:proofErr w:type="spellStart"/>
      <w:r w:rsidRPr="000727F6">
        <w:rPr>
          <w:rFonts w:ascii="Arial" w:hAnsi="Arial" w:cs="Arial"/>
          <w:lang w:val="pl-PL"/>
        </w:rPr>
        <w:t>MaMaison</w:t>
      </w:r>
      <w:proofErr w:type="spellEnd"/>
      <w:r w:rsidRPr="000727F6">
        <w:rPr>
          <w:rFonts w:ascii="Arial" w:hAnsi="Arial" w:cs="Arial"/>
          <w:lang w:val="pl-PL"/>
        </w:rPr>
        <w:t xml:space="preserve"> </w:t>
      </w:r>
      <w:proofErr w:type="spellStart"/>
      <w:r w:rsidRPr="000727F6">
        <w:rPr>
          <w:rFonts w:ascii="Arial" w:hAnsi="Arial" w:cs="Arial"/>
          <w:lang w:val="pl-PL"/>
        </w:rPr>
        <w:t>Residence</w:t>
      </w:r>
      <w:proofErr w:type="spellEnd"/>
      <w:r w:rsidRPr="000727F6">
        <w:rPr>
          <w:rFonts w:ascii="Arial" w:hAnsi="Arial" w:cs="Arial"/>
          <w:lang w:val="pl-PL"/>
        </w:rPr>
        <w:t xml:space="preserve"> Diana </w:t>
      </w:r>
      <w:proofErr w:type="spellStart"/>
      <w:r w:rsidRPr="000727F6">
        <w:rPr>
          <w:rFonts w:ascii="Arial" w:hAnsi="Arial" w:cs="Arial"/>
          <w:lang w:val="pl-PL"/>
        </w:rPr>
        <w:t>Warsaw</w:t>
      </w:r>
      <w:proofErr w:type="spellEnd"/>
      <w:r w:rsidRPr="000727F6">
        <w:rPr>
          <w:rFonts w:ascii="Arial" w:hAnsi="Arial" w:cs="Arial"/>
          <w:lang w:val="pl-PL"/>
        </w:rPr>
        <w:t xml:space="preserve"> oraz portfolio hoteli Accor w Szczecinie. </w:t>
      </w:r>
      <w:r w:rsidRPr="00570B1C">
        <w:rPr>
          <w:rFonts w:ascii="Arial" w:hAnsi="Arial" w:cs="Arial"/>
          <w:lang w:val="pl-PL"/>
        </w:rPr>
        <w:t>Potwierdza to utrzymujące się zainteresowanie inwestorów sektorem hotelowym.</w:t>
      </w:r>
    </w:p>
    <w:p w14:paraId="29F9BE61" w14:textId="77777777" w:rsidR="00E9691E" w:rsidRPr="005C6F20" w:rsidRDefault="00E9691E" w:rsidP="008942DD">
      <w:pPr>
        <w:spacing w:after="0"/>
        <w:jc w:val="center"/>
        <w:rPr>
          <w:rFonts w:ascii="Arial" w:hAnsi="Arial" w:cs="Arial"/>
          <w:b/>
          <w:bCs/>
          <w:lang w:val="pl-PL"/>
        </w:rPr>
      </w:pPr>
    </w:p>
    <w:p w14:paraId="258EF7D2" w14:textId="65A94645" w:rsidR="008942DD" w:rsidRPr="00802515" w:rsidRDefault="008942DD" w:rsidP="008942DD">
      <w:pPr>
        <w:spacing w:after="0"/>
        <w:jc w:val="center"/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</w:pPr>
      <w:r w:rsidRPr="00802515"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  <w:t>-</w:t>
      </w:r>
      <w:r w:rsidR="00CF540F" w:rsidRPr="00802515"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  <w:t>KONIEC</w:t>
      </w:r>
      <w:r w:rsidRPr="00802515"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  <w:t>-</w:t>
      </w:r>
    </w:p>
    <w:p w14:paraId="0F57C59E" w14:textId="3815DB24" w:rsidR="0065599F" w:rsidRPr="00802515" w:rsidRDefault="00CF540F" w:rsidP="0065599F">
      <w:pPr>
        <w:pStyle w:val="NormalWeb"/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</w:pPr>
      <w:r w:rsidRPr="00802515"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  <w:t>O</w:t>
      </w:r>
      <w:r w:rsidR="0065599F" w:rsidRPr="00802515"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Cushman &amp; Wakefield</w:t>
      </w:r>
    </w:p>
    <w:p w14:paraId="4AB07F79" w14:textId="33278E58" w:rsidR="00753BBA" w:rsidRPr="00352F50" w:rsidRDefault="000727F6">
      <w:pPr>
        <w:rPr>
          <w:lang w:val="pl-PL"/>
        </w:rPr>
      </w:pPr>
      <w:r w:rsidRPr="000727F6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Cushman &amp; Wakefield (NYSE: CWK) jest wiodącą na świecie firmą świadczącą usługi na rynku nieruchomości komercyjnych na rzecz najemców i inwestorów. Zatrudnia ok. 53 tys. pracowników w ponad 350 biurach i niemal 60 krajach na całym świecie. </w:t>
      </w:r>
      <w:r w:rsidRPr="00570B1C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W 2025 roku jej przychody wyniosły 10,3 mld USD. Do najważniejszych usług świadczonych przez firmę należą m.in. zarządzanie nieruchomościami, obiektami i projektami, pośrednictwo w wynajmie powierzchni, obsługa transakcji na rynkach kapitałowych oraz wyceny. Za nieustanne dążenie do doskonałości zgodnie z zasadą </w:t>
      </w:r>
      <w:proofErr w:type="spellStart"/>
      <w:r w:rsidRPr="00570B1C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Better</w:t>
      </w:r>
      <w:proofErr w:type="spellEnd"/>
      <w:r w:rsidRPr="00570B1C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Pr="00570B1C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never</w:t>
      </w:r>
      <w:proofErr w:type="spellEnd"/>
      <w:r w:rsidRPr="00570B1C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Pr="00570B1C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settles</w:t>
      </w:r>
      <w:proofErr w:type="spellEnd"/>
      <w:r w:rsidRPr="00570B1C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Pr="00570B1C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Cushman</w:t>
      </w:r>
      <w:proofErr w:type="spellEnd"/>
      <w:r w:rsidRPr="00570B1C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&amp; Wakefield otrzymuje wiele wyróżnień oraz nagród w konkursach branżowych i biznesowych. </w:t>
      </w:r>
      <w:proofErr w:type="spellStart"/>
      <w:r w:rsidRPr="000727F6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>Dodatkowe</w:t>
      </w:r>
      <w:proofErr w:type="spellEnd"/>
      <w:r w:rsidRPr="000727F6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27F6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>informacje</w:t>
      </w:r>
      <w:proofErr w:type="spellEnd"/>
      <w:r w:rsidRPr="000727F6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27F6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>na</w:t>
      </w:r>
      <w:proofErr w:type="spellEnd"/>
      <w:r w:rsidRPr="000727F6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27F6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>stronie</w:t>
      </w:r>
      <w:proofErr w:type="spellEnd"/>
      <w:r w:rsidRPr="000727F6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> </w:t>
      </w:r>
      <w:hyperlink r:id="rId8" w:tgtFrame="_blank" w:history="1">
        <w:r w:rsidRPr="000727F6">
          <w:rPr>
            <w:rStyle w:val="Hyperlink"/>
            <w:rFonts w:ascii="Arial" w:eastAsia="Times New Roman" w:hAnsi="Arial" w:cs="Arial"/>
            <w:sz w:val="18"/>
            <w:szCs w:val="18"/>
            <w:bdr w:val="none" w:sz="0" w:space="0" w:color="auto" w:frame="1"/>
            <w:shd w:val="clear" w:color="auto" w:fill="FFFFFF"/>
          </w:rPr>
          <w:t>www.cushmanwakefield.com</w:t>
        </w:r>
      </w:hyperlink>
      <w:r w:rsidRPr="000727F6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>. </w:t>
      </w:r>
    </w:p>
    <w:sectPr w:rsidR="00753BBA" w:rsidRPr="00352F50" w:rsidSect="009E1244">
      <w:headerReference w:type="default" r:id="rId9"/>
      <w:footerReference w:type="default" r:id="rId10"/>
      <w:headerReference w:type="first" r:id="rId11"/>
      <w:footerReference w:type="first" r:id="rId12"/>
      <w:pgSz w:w="11909" w:h="16834" w:code="9"/>
      <w:pgMar w:top="3600" w:right="1008" w:bottom="2880" w:left="1224" w:header="1800" w:footer="2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7767EC" w14:textId="77777777" w:rsidR="00E118D6" w:rsidRDefault="00E118D6" w:rsidP="001E5EDD">
      <w:pPr>
        <w:spacing w:after="0" w:line="240" w:lineRule="auto"/>
      </w:pPr>
      <w:r>
        <w:separator/>
      </w:r>
    </w:p>
  </w:endnote>
  <w:endnote w:type="continuationSeparator" w:id="0">
    <w:p w14:paraId="3FCEC2B5" w14:textId="77777777" w:rsidR="00E118D6" w:rsidRDefault="00E118D6" w:rsidP="001E5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00" w:type="dxa"/>
      <w:tblLayout w:type="fixed"/>
      <w:tblLook w:val="0400" w:firstRow="0" w:lastRow="0" w:firstColumn="0" w:lastColumn="0" w:noHBand="0" w:noVBand="1"/>
    </w:tblPr>
    <w:tblGrid>
      <w:gridCol w:w="9000"/>
    </w:tblGrid>
    <w:tr w:rsidR="00802515" w:rsidRPr="00394677" w14:paraId="338483EC" w14:textId="77777777" w:rsidTr="00940992">
      <w:trPr>
        <w:trHeight w:val="1260"/>
      </w:trPr>
      <w:tc>
        <w:tcPr>
          <w:tcW w:w="9000" w:type="dxa"/>
          <w:tcBorders>
            <w:top w:val="single" w:sz="4" w:space="0" w:color="FFFFFF" w:themeColor="background1"/>
          </w:tcBorders>
        </w:tcPr>
        <w:p w14:paraId="2B4DE995" w14:textId="77777777" w:rsidR="00802515" w:rsidRPr="00394677" w:rsidRDefault="00802515" w:rsidP="0080251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hAnsi="Arial" w:cs="Arial"/>
              <w:color w:val="000000"/>
            </w:rPr>
          </w:pPr>
        </w:p>
        <w:tbl>
          <w:tblPr>
            <w:tblW w:w="8780" w:type="dxa"/>
            <w:tblLayout w:type="fixed"/>
            <w:tblLook w:val="04A0" w:firstRow="1" w:lastRow="0" w:firstColumn="1" w:lastColumn="0" w:noHBand="0" w:noVBand="1"/>
          </w:tblPr>
          <w:tblGrid>
            <w:gridCol w:w="8564"/>
            <w:gridCol w:w="220"/>
          </w:tblGrid>
          <w:tr w:rsidR="00802515" w:rsidRPr="00802515" w14:paraId="096A0421" w14:textId="77777777" w:rsidTr="00940992">
            <w:trPr>
              <w:trHeight w:val="1164"/>
            </w:trPr>
            <w:tc>
              <w:tcPr>
                <w:tcW w:w="8560" w:type="dxa"/>
              </w:tcPr>
              <w:p w14:paraId="6706C914" w14:textId="77777777" w:rsidR="00802515" w:rsidRPr="00802515" w:rsidRDefault="00802515" w:rsidP="0080251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</w:p>
              <w:tbl>
                <w:tblPr>
                  <w:tblW w:w="11827" w:type="dxa"/>
                  <w:tblLayout w:type="fixed"/>
                  <w:tblLook w:val="0400" w:firstRow="0" w:lastRow="0" w:firstColumn="0" w:lastColumn="0" w:noHBand="0" w:noVBand="1"/>
                </w:tblPr>
                <w:tblGrid>
                  <w:gridCol w:w="4004"/>
                  <w:gridCol w:w="710"/>
                  <w:gridCol w:w="7113"/>
                </w:tblGrid>
                <w:tr w:rsidR="00802515" w:rsidRPr="00802515" w14:paraId="6F070478" w14:textId="77777777" w:rsidTr="00940992">
                  <w:trPr>
                    <w:trHeight w:val="738"/>
                  </w:trPr>
                  <w:tc>
                    <w:tcPr>
                      <w:tcW w:w="1693" w:type="pct"/>
                    </w:tcPr>
                    <w:p w14:paraId="041A4B5E" w14:textId="4274C0C7" w:rsidR="00802515" w:rsidRPr="00802515" w:rsidRDefault="00802515" w:rsidP="00802515">
                      <w:pPr>
                        <w:spacing w:line="240" w:lineRule="auto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Karolina </w:t>
                      </w:r>
                      <w:proofErr w:type="spellStart"/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Samczyńska-Fiślak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Cushman &amp; Wakefield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Tel: + 48 22 820 20 20; 691 060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 </w:t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202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e-mail: </w:t>
                      </w:r>
                      <w:hyperlink r:id="rId1" w:history="1">
                        <w:r w:rsidRPr="00802515">
                          <w:rPr>
                            <w:rStyle w:val="Hyperlink"/>
                            <w:rFonts w:ascii="Arial" w:hAnsi="Arial" w:cs="Arial"/>
                            <w:sz w:val="18"/>
                            <w:szCs w:val="18"/>
                            <w:lang w:val="de-DE"/>
                          </w:rPr>
                          <w:t>karolina.samczynska@cushwake.com</w:t>
                        </w:r>
                      </w:hyperlink>
                      <w:r w:rsidRPr="00802515">
                        <w:rPr>
                          <w:rFonts w:ascii="Arial" w:hAnsi="Arial" w:cs="Arial"/>
                          <w:color w:val="008B98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</w:p>
                  </w:tc>
                  <w:tc>
                    <w:tcPr>
                      <w:tcW w:w="300" w:type="pct"/>
                    </w:tcPr>
                    <w:p w14:paraId="7FCA021A" w14:textId="77777777" w:rsidR="00802515" w:rsidRPr="00802515" w:rsidRDefault="00802515" w:rsidP="00802515">
                      <w:pPr>
                        <w:spacing w:line="240" w:lineRule="auto"/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</w:pPr>
                    </w:p>
                  </w:tc>
                  <w:tc>
                    <w:tcPr>
                      <w:tcW w:w="3007" w:type="pct"/>
                    </w:tcPr>
                    <w:p w14:paraId="4F5AF21C" w14:textId="6F528CB9" w:rsidR="00802515" w:rsidRPr="00802515" w:rsidRDefault="00802515" w:rsidP="00802515">
                      <w:pPr>
                        <w:spacing w:line="240" w:lineRule="auto"/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</w:pP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 xml:space="preserve">Magdalena Znyk-Ossowska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br/>
                      </w:r>
                      <w:proofErr w:type="spellStart"/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Linkleaders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Tel: + 48 502 556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 </w:t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846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e-mail: </w:t>
                      </w:r>
                      <w:hyperlink r:id="rId2" w:history="1">
                        <w:r w:rsidRPr="00802515">
                          <w:rPr>
                            <w:rStyle w:val="Hyperlink"/>
                            <w:rFonts w:ascii="Arial" w:eastAsia="Calibri" w:hAnsi="Arial" w:cs="Arial"/>
                            <w:b/>
                            <w:bCs/>
                            <w:sz w:val="18"/>
                            <w:szCs w:val="18"/>
                            <w:lang w:val="de-DE"/>
                          </w:rPr>
                          <w:t>magdalena.ossowska@linkleaders.pl</w:t>
                        </w:r>
                      </w:hyperlink>
                    </w:p>
                  </w:tc>
                </w:tr>
              </w:tbl>
              <w:p w14:paraId="7B4369CC" w14:textId="77777777" w:rsidR="00802515" w:rsidRPr="00802515" w:rsidRDefault="00802515" w:rsidP="008025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eastAsia="Calibri" w:hAnsi="Arial" w:cs="Arial"/>
                    <w:color w:val="000000"/>
                    <w:sz w:val="18"/>
                    <w:szCs w:val="18"/>
                    <w:lang w:val="de-DE"/>
                  </w:rPr>
                </w:pPr>
              </w:p>
            </w:tc>
            <w:tc>
              <w:tcPr>
                <w:tcW w:w="220" w:type="dxa"/>
              </w:tcPr>
              <w:p w14:paraId="643EC133" w14:textId="77777777" w:rsidR="00802515" w:rsidRPr="00802515" w:rsidRDefault="00802515" w:rsidP="008025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eastAsia="Calibri" w:hAnsi="Arial" w:cs="Arial"/>
                    <w:color w:val="000000"/>
                    <w:sz w:val="18"/>
                    <w:szCs w:val="18"/>
                    <w:lang w:val="de-DE"/>
                  </w:rPr>
                </w:pPr>
              </w:p>
              <w:p w14:paraId="5686B8BD" w14:textId="77777777" w:rsidR="00802515" w:rsidRPr="00802515" w:rsidRDefault="00802515" w:rsidP="008025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eastAsia="Calibri" w:hAnsi="Arial" w:cs="Arial"/>
                    <w:color w:val="000000"/>
                    <w:sz w:val="18"/>
                    <w:szCs w:val="18"/>
                    <w:lang w:val="de-DE"/>
                  </w:rPr>
                </w:pPr>
              </w:p>
            </w:tc>
          </w:tr>
        </w:tbl>
        <w:p w14:paraId="432D14D2" w14:textId="77777777" w:rsidR="00802515" w:rsidRPr="00394677" w:rsidRDefault="00802515" w:rsidP="00802515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Calibri" w:hAnsi="Arial" w:cs="Arial"/>
              <w:color w:val="000000"/>
              <w:sz w:val="18"/>
              <w:szCs w:val="18"/>
              <w:lang w:val="de-DE"/>
            </w:rPr>
          </w:pPr>
        </w:p>
      </w:tc>
    </w:tr>
  </w:tbl>
  <w:p w14:paraId="3C11815C" w14:textId="77777777" w:rsidR="00104CC1" w:rsidRDefault="00104C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613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5"/>
      <w:gridCol w:w="3065"/>
    </w:tblGrid>
    <w:tr w:rsidR="001E5EDD" w:rsidRPr="001E5EDD" w14:paraId="0D5F9232" w14:textId="77777777" w:rsidTr="00AE6F33">
      <w:trPr>
        <w:trHeight w:val="650"/>
      </w:trPr>
      <w:tc>
        <w:tcPr>
          <w:tcW w:w="6130" w:type="dxa"/>
          <w:gridSpan w:val="2"/>
          <w:vAlign w:val="bottom"/>
        </w:tcPr>
        <w:p w14:paraId="3896D469" w14:textId="34388226" w:rsidR="001E5EDD" w:rsidRPr="001E5EDD" w:rsidRDefault="00CF540F" w:rsidP="001E5EDD">
          <w:pPr>
            <w:keepNext/>
            <w:keepLines/>
            <w:spacing w:after="100" w:line="240" w:lineRule="atLeast"/>
            <w:outlineLvl w:val="1"/>
            <w:rPr>
              <w:rFonts w:ascii="Arial" w:eastAsia="Times New Roman" w:hAnsi="Arial" w:cs="Arial"/>
              <w:b/>
              <w:bCs/>
              <w:caps/>
              <w:color w:val="4E5050"/>
              <w:sz w:val="18"/>
              <w:szCs w:val="26"/>
              <w:lang w:eastAsia="en-GB"/>
            </w:rPr>
          </w:pPr>
          <w:r w:rsidRPr="00CF540F">
            <w:rPr>
              <w:rFonts w:ascii="Arial" w:eastAsia="Times New Roman" w:hAnsi="Arial" w:cs="Arial"/>
              <w:b/>
              <w:bCs/>
              <w:color w:val="4E5050"/>
              <w:sz w:val="18"/>
              <w:szCs w:val="26"/>
              <w:lang w:val="pl-PL" w:eastAsia="en-GB"/>
            </w:rPr>
            <w:t>Dodatkowe informacje</w:t>
          </w:r>
          <w:r w:rsidR="001E5EDD" w:rsidRPr="001E5EDD">
            <w:rPr>
              <w:rFonts w:ascii="Arial" w:eastAsia="Times New Roman" w:hAnsi="Arial" w:cs="Arial"/>
              <w:b/>
              <w:bCs/>
              <w:color w:val="4E5050"/>
              <w:sz w:val="18"/>
              <w:szCs w:val="26"/>
              <w:lang w:eastAsia="en-GB"/>
            </w:rPr>
            <w:t>:</w:t>
          </w:r>
        </w:p>
      </w:tc>
    </w:tr>
    <w:tr w:rsidR="001E5EDD" w:rsidRPr="001E5EDD" w14:paraId="76C3C1CA" w14:textId="77777777" w:rsidTr="00AE6F33">
      <w:trPr>
        <w:trHeight w:val="1300"/>
      </w:trPr>
      <w:tc>
        <w:tcPr>
          <w:tcW w:w="3065" w:type="dxa"/>
          <w:vAlign w:val="bottom"/>
        </w:tcPr>
        <w:p w14:paraId="267837AC" w14:textId="7B6642F0" w:rsidR="001E5EDD" w:rsidRPr="001E5EDD" w:rsidRDefault="00AE6F33" w:rsidP="001E5EDD">
          <w:pPr>
            <w:keepNext/>
            <w:keepLines/>
            <w:spacing w:after="0" w:line="216" w:lineRule="atLeast"/>
            <w:outlineLvl w:val="2"/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</w:pPr>
          <w:r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>Lauren</w:t>
          </w:r>
          <w:r w:rsidR="001E5EDD" w:rsidRPr="001E5EDD"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 xml:space="preserve"> </w:t>
          </w:r>
          <w:r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>Joselyn</w:t>
          </w:r>
        </w:p>
        <w:p w14:paraId="6CFC7B1A" w14:textId="331BBF84" w:rsidR="001E5EDD" w:rsidRPr="001E5EDD" w:rsidRDefault="00AE6F33" w:rsidP="001E5EDD">
          <w:pPr>
            <w:spacing w:after="0" w:line="216" w:lineRule="atLeast"/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</w:pPr>
          <w:r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  <w:t>Associate Director,</w:t>
          </w:r>
          <w:r w:rsidR="001E5EDD" w:rsidRPr="001E5EDD"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  <w:t xml:space="preserve"> Communications</w:t>
          </w:r>
        </w:p>
        <w:p w14:paraId="2D0B8870" w14:textId="17618848" w:rsidR="001E5EDD" w:rsidRPr="001E5EDD" w:rsidRDefault="001E5EDD" w:rsidP="001E5EDD">
          <w:pPr>
            <w:spacing w:after="0" w:line="216" w:lineRule="atLeast"/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</w:pPr>
          <w:r w:rsidRPr="001E5EDD"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  <w:t xml:space="preserve">+44(0)203 296 </w:t>
          </w:r>
          <w:r w:rsidR="00AE6F33"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  <w:t>3034</w:t>
          </w:r>
        </w:p>
        <w:p w14:paraId="2E7DEB0F" w14:textId="2D36CE02" w:rsidR="001E5EDD" w:rsidRPr="001E5EDD" w:rsidRDefault="00AE6F33" w:rsidP="001E5EDD">
          <w:pPr>
            <w:spacing w:after="0" w:line="216" w:lineRule="atLeast"/>
            <w:rPr>
              <w:rFonts w:ascii="Arial" w:eastAsia="Times New Roman" w:hAnsi="Arial" w:cs="Arial"/>
              <w:color w:val="4E5050"/>
              <w:sz w:val="18"/>
              <w:szCs w:val="18"/>
              <w:lang w:eastAsia="en-GB"/>
            </w:rPr>
          </w:pPr>
          <w:hyperlink r:id="rId1" w:history="1">
            <w:r>
              <w:rPr>
                <w:rFonts w:ascii="Arial" w:eastAsia="Times New Roman" w:hAnsi="Arial" w:cs="Arial"/>
                <w:color w:val="0093B2"/>
                <w:sz w:val="18"/>
                <w:szCs w:val="18"/>
                <w:u w:val="single"/>
                <w:lang w:val="es-ES_tradnl" w:eastAsia="en-GB"/>
              </w:rPr>
              <w:t>lauren.joselyn@cushwake.com</w:t>
            </w:r>
          </w:hyperlink>
        </w:p>
      </w:tc>
      <w:tc>
        <w:tcPr>
          <w:tcW w:w="3065" w:type="dxa"/>
          <w:vAlign w:val="bottom"/>
        </w:tcPr>
        <w:p w14:paraId="2FAF6508" w14:textId="77777777" w:rsidR="001E5EDD" w:rsidRPr="001E5EDD" w:rsidRDefault="001E5EDD" w:rsidP="001E5EDD">
          <w:pPr>
            <w:spacing w:after="0" w:line="216" w:lineRule="atLeast"/>
            <w:rPr>
              <w:rFonts w:ascii="Arial" w:eastAsia="Times New Roman" w:hAnsi="Arial" w:cs="Arial"/>
              <w:color w:val="4E5050"/>
              <w:sz w:val="18"/>
              <w:szCs w:val="18"/>
              <w:lang w:val="es-ES_tradnl" w:eastAsia="en-GB"/>
            </w:rPr>
          </w:pPr>
        </w:p>
      </w:tc>
    </w:tr>
  </w:tbl>
  <w:p w14:paraId="054AD49B" w14:textId="22808C65" w:rsidR="00104CC1" w:rsidRDefault="00104C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31E122" w14:textId="77777777" w:rsidR="00E118D6" w:rsidRDefault="00E118D6" w:rsidP="001E5EDD">
      <w:pPr>
        <w:spacing w:after="0" w:line="240" w:lineRule="auto"/>
      </w:pPr>
      <w:r>
        <w:separator/>
      </w:r>
    </w:p>
  </w:footnote>
  <w:footnote w:type="continuationSeparator" w:id="0">
    <w:p w14:paraId="5BD7E9FE" w14:textId="77777777" w:rsidR="00E118D6" w:rsidRDefault="00E118D6" w:rsidP="001E5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5AA93B" w14:textId="77777777" w:rsidR="00104CC1" w:rsidRDefault="00104CC1">
    <w:pPr>
      <w:pStyle w:val="Header"/>
    </w:pPr>
    <w:r>
      <w:rPr>
        <w:noProof/>
        <w:lang w:eastAsia="en-GB"/>
      </w:rPr>
      <w:drawing>
        <wp:inline distT="0" distB="0" distL="0" distR="0" wp14:anchorId="60C9C53F" wp14:editId="37A0F607">
          <wp:extent cx="2303780" cy="484505"/>
          <wp:effectExtent l="0" t="0" r="1270" b="0"/>
          <wp:docPr id="1" name="Picture 1" descr="E:\CW REBRAND\Assets\CW Logo Suite\Cushman &amp; Wakefield\CW_Logo_PMS.em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E:\CW REBRAND\Assets\CW Logo Suite\Cushman &amp; Wakefield\CW_Logo_PMS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780" cy="48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1A27B" w14:textId="77777777" w:rsidR="00104CC1" w:rsidRDefault="00104CC1">
    <w:pPr>
      <w:pStyle w:val="Header"/>
    </w:pPr>
    <w:r>
      <w:rPr>
        <w:noProof/>
        <w:lang w:eastAsia="en-GB"/>
      </w:rPr>
      <w:drawing>
        <wp:inline distT="0" distB="0" distL="0" distR="0" wp14:anchorId="350B32DA" wp14:editId="6AEAE4A2">
          <wp:extent cx="2031167" cy="412229"/>
          <wp:effectExtent l="0" t="0" r="1270" b="0"/>
          <wp:docPr id="6" name="Picture 6" descr="E:\CW REBRAND\Assets\CW Logo Suite\Cushman &amp; Wakefield\CW_Logo_PMS.em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E:\CW REBRAND\Assets\CW Logo Suite\Cushman &amp; Wakefield\CW_Logo_PMS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6111" cy="4172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F33614"/>
    <w:multiLevelType w:val="hybridMultilevel"/>
    <w:tmpl w:val="957C1EC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D14A10"/>
    <w:multiLevelType w:val="hybridMultilevel"/>
    <w:tmpl w:val="37FC0D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DE2E63"/>
    <w:multiLevelType w:val="hybridMultilevel"/>
    <w:tmpl w:val="8FBED508"/>
    <w:lvl w:ilvl="0" w:tplc="0CD49C18">
      <w:start w:val="1"/>
      <w:numFmt w:val="bullet"/>
      <w:lvlText w:val="•"/>
      <w:lvlJc w:val="left"/>
      <w:pPr>
        <w:ind w:left="720" w:hanging="360"/>
      </w:pPr>
    </w:lvl>
    <w:lvl w:ilvl="1" w:tplc="D0FCD55A">
      <w:start w:val="1"/>
      <w:numFmt w:val="bullet"/>
      <w:lvlText w:val="o"/>
      <w:lvlJc w:val="left"/>
      <w:pPr>
        <w:ind w:left="1440" w:hanging="360"/>
      </w:pPr>
    </w:lvl>
    <w:lvl w:ilvl="2" w:tplc="6C986704">
      <w:start w:val="1"/>
      <w:numFmt w:val="bullet"/>
      <w:lvlText w:val="▪"/>
      <w:lvlJc w:val="left"/>
      <w:pPr>
        <w:ind w:left="2160" w:hanging="360"/>
      </w:pPr>
    </w:lvl>
    <w:lvl w:ilvl="3" w:tplc="814A8DB6">
      <w:start w:val="1"/>
      <w:numFmt w:val="bullet"/>
      <w:lvlText w:val="•"/>
      <w:lvlJc w:val="left"/>
      <w:pPr>
        <w:ind w:left="2880" w:hanging="360"/>
      </w:pPr>
    </w:lvl>
    <w:lvl w:ilvl="4" w:tplc="FEB275D6">
      <w:start w:val="1"/>
      <w:numFmt w:val="bullet"/>
      <w:lvlText w:val="o"/>
      <w:lvlJc w:val="left"/>
      <w:pPr>
        <w:ind w:left="3600" w:hanging="360"/>
      </w:pPr>
    </w:lvl>
    <w:lvl w:ilvl="5" w:tplc="33B86DE4">
      <w:start w:val="1"/>
      <w:numFmt w:val="bullet"/>
      <w:lvlText w:val="▪"/>
      <w:lvlJc w:val="left"/>
      <w:pPr>
        <w:ind w:left="4320" w:hanging="360"/>
      </w:pPr>
    </w:lvl>
    <w:lvl w:ilvl="6" w:tplc="5F70DEF0">
      <w:start w:val="1"/>
      <w:numFmt w:val="bullet"/>
      <w:lvlText w:val="•"/>
      <w:lvlJc w:val="left"/>
      <w:pPr>
        <w:ind w:left="5040" w:hanging="360"/>
      </w:pPr>
    </w:lvl>
    <w:lvl w:ilvl="7" w:tplc="3F7A88B2">
      <w:start w:val="1"/>
      <w:numFmt w:val="bullet"/>
      <w:lvlText w:val="o"/>
      <w:lvlJc w:val="left"/>
      <w:pPr>
        <w:ind w:left="5760" w:hanging="360"/>
      </w:pPr>
    </w:lvl>
    <w:lvl w:ilvl="8" w:tplc="7C5C5200">
      <w:start w:val="1"/>
      <w:numFmt w:val="bullet"/>
      <w:lvlText w:val="▪"/>
      <w:lvlJc w:val="left"/>
      <w:pPr>
        <w:ind w:left="6480" w:hanging="360"/>
      </w:pPr>
    </w:lvl>
  </w:abstractNum>
  <w:abstractNum w:abstractNumId="3" w15:restartNumberingAfterBreak="0">
    <w:nsid w:val="22B665F2"/>
    <w:multiLevelType w:val="hybridMultilevel"/>
    <w:tmpl w:val="8918E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9145B"/>
    <w:multiLevelType w:val="hybridMultilevel"/>
    <w:tmpl w:val="3588FE64"/>
    <w:lvl w:ilvl="0" w:tplc="C74E7394">
      <w:start w:val="1"/>
      <w:numFmt w:val="bullet"/>
      <w:lvlText w:val="•"/>
      <w:lvlJc w:val="left"/>
      <w:pPr>
        <w:ind w:left="720" w:hanging="360"/>
      </w:pPr>
    </w:lvl>
    <w:lvl w:ilvl="1" w:tplc="75C8E1B6">
      <w:start w:val="1"/>
      <w:numFmt w:val="bullet"/>
      <w:lvlText w:val="o"/>
      <w:lvlJc w:val="left"/>
      <w:pPr>
        <w:ind w:left="1440" w:hanging="360"/>
      </w:pPr>
    </w:lvl>
    <w:lvl w:ilvl="2" w:tplc="AFBC767C">
      <w:start w:val="1"/>
      <w:numFmt w:val="bullet"/>
      <w:lvlText w:val="▪"/>
      <w:lvlJc w:val="left"/>
      <w:pPr>
        <w:ind w:left="2160" w:hanging="360"/>
      </w:pPr>
    </w:lvl>
    <w:lvl w:ilvl="3" w:tplc="E188B264">
      <w:start w:val="1"/>
      <w:numFmt w:val="bullet"/>
      <w:lvlText w:val="•"/>
      <w:lvlJc w:val="left"/>
      <w:pPr>
        <w:ind w:left="2880" w:hanging="360"/>
      </w:pPr>
    </w:lvl>
    <w:lvl w:ilvl="4" w:tplc="322C29D8">
      <w:start w:val="1"/>
      <w:numFmt w:val="bullet"/>
      <w:lvlText w:val="o"/>
      <w:lvlJc w:val="left"/>
      <w:pPr>
        <w:ind w:left="3600" w:hanging="360"/>
      </w:pPr>
    </w:lvl>
    <w:lvl w:ilvl="5" w:tplc="9BB299CA">
      <w:start w:val="1"/>
      <w:numFmt w:val="bullet"/>
      <w:lvlText w:val="▪"/>
      <w:lvlJc w:val="left"/>
      <w:pPr>
        <w:ind w:left="4320" w:hanging="360"/>
      </w:pPr>
    </w:lvl>
    <w:lvl w:ilvl="6" w:tplc="4072DAA0">
      <w:start w:val="1"/>
      <w:numFmt w:val="bullet"/>
      <w:lvlText w:val="•"/>
      <w:lvlJc w:val="left"/>
      <w:pPr>
        <w:ind w:left="5040" w:hanging="360"/>
      </w:pPr>
    </w:lvl>
    <w:lvl w:ilvl="7" w:tplc="BE2053D2">
      <w:start w:val="1"/>
      <w:numFmt w:val="bullet"/>
      <w:lvlText w:val="o"/>
      <w:lvlJc w:val="left"/>
      <w:pPr>
        <w:ind w:left="5760" w:hanging="360"/>
      </w:pPr>
    </w:lvl>
    <w:lvl w:ilvl="8" w:tplc="23860E1E">
      <w:start w:val="1"/>
      <w:numFmt w:val="bullet"/>
      <w:lvlText w:val="▪"/>
      <w:lvlJc w:val="left"/>
      <w:pPr>
        <w:ind w:left="6480" w:hanging="360"/>
      </w:pPr>
    </w:lvl>
  </w:abstractNum>
  <w:abstractNum w:abstractNumId="5" w15:restartNumberingAfterBreak="0">
    <w:nsid w:val="5797731F"/>
    <w:multiLevelType w:val="hybridMultilevel"/>
    <w:tmpl w:val="712AF0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3299484">
    <w:abstractNumId w:val="1"/>
  </w:num>
  <w:num w:numId="2" w16cid:durableId="1798839421">
    <w:abstractNumId w:val="3"/>
  </w:num>
  <w:num w:numId="3" w16cid:durableId="117797981">
    <w:abstractNumId w:val="5"/>
  </w:num>
  <w:num w:numId="4" w16cid:durableId="990064559">
    <w:abstractNumId w:val="0"/>
  </w:num>
  <w:num w:numId="5" w16cid:durableId="546381657">
    <w:abstractNumId w:val="4"/>
  </w:num>
  <w:num w:numId="6" w16cid:durableId="313928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DD"/>
    <w:rsid w:val="00003935"/>
    <w:rsid w:val="0001074B"/>
    <w:rsid w:val="000108EB"/>
    <w:rsid w:val="00015F8C"/>
    <w:rsid w:val="0002027B"/>
    <w:rsid w:val="000212B3"/>
    <w:rsid w:val="00021709"/>
    <w:rsid w:val="0002491F"/>
    <w:rsid w:val="0003069F"/>
    <w:rsid w:val="0003209D"/>
    <w:rsid w:val="00043B30"/>
    <w:rsid w:val="0004747C"/>
    <w:rsid w:val="0004779C"/>
    <w:rsid w:val="00050727"/>
    <w:rsid w:val="0005156E"/>
    <w:rsid w:val="000541FF"/>
    <w:rsid w:val="00054348"/>
    <w:rsid w:val="00054A8D"/>
    <w:rsid w:val="00056F25"/>
    <w:rsid w:val="00065AF9"/>
    <w:rsid w:val="00065F26"/>
    <w:rsid w:val="00070DC9"/>
    <w:rsid w:val="000727F6"/>
    <w:rsid w:val="00073B6F"/>
    <w:rsid w:val="00082B62"/>
    <w:rsid w:val="00085B48"/>
    <w:rsid w:val="000963C3"/>
    <w:rsid w:val="000A052A"/>
    <w:rsid w:val="000A1B60"/>
    <w:rsid w:val="000A1C4E"/>
    <w:rsid w:val="000A3295"/>
    <w:rsid w:val="000A7549"/>
    <w:rsid w:val="000A7731"/>
    <w:rsid w:val="000B13B7"/>
    <w:rsid w:val="000B3AE0"/>
    <w:rsid w:val="000C57AE"/>
    <w:rsid w:val="000D3D6E"/>
    <w:rsid w:val="000D740F"/>
    <w:rsid w:val="000E08F9"/>
    <w:rsid w:val="000E22D3"/>
    <w:rsid w:val="000E34DA"/>
    <w:rsid w:val="000E4554"/>
    <w:rsid w:val="000F201D"/>
    <w:rsid w:val="000F2FEC"/>
    <w:rsid w:val="000F54BD"/>
    <w:rsid w:val="00103049"/>
    <w:rsid w:val="001038D2"/>
    <w:rsid w:val="00103A95"/>
    <w:rsid w:val="00104CC1"/>
    <w:rsid w:val="00106BDF"/>
    <w:rsid w:val="00106F1A"/>
    <w:rsid w:val="00107538"/>
    <w:rsid w:val="00120811"/>
    <w:rsid w:val="001239A3"/>
    <w:rsid w:val="0012426A"/>
    <w:rsid w:val="00124F66"/>
    <w:rsid w:val="0012747D"/>
    <w:rsid w:val="0013021C"/>
    <w:rsid w:val="00133CC5"/>
    <w:rsid w:val="00136285"/>
    <w:rsid w:val="00144931"/>
    <w:rsid w:val="00145035"/>
    <w:rsid w:val="001450EA"/>
    <w:rsid w:val="00145C94"/>
    <w:rsid w:val="0014627C"/>
    <w:rsid w:val="001464A7"/>
    <w:rsid w:val="00147306"/>
    <w:rsid w:val="001505F2"/>
    <w:rsid w:val="0015560A"/>
    <w:rsid w:val="00155E89"/>
    <w:rsid w:val="001569DD"/>
    <w:rsid w:val="001611CD"/>
    <w:rsid w:val="00163E7F"/>
    <w:rsid w:val="001678C1"/>
    <w:rsid w:val="00171653"/>
    <w:rsid w:val="00171878"/>
    <w:rsid w:val="001738FD"/>
    <w:rsid w:val="0018190D"/>
    <w:rsid w:val="00181F57"/>
    <w:rsid w:val="00184B5E"/>
    <w:rsid w:val="00193531"/>
    <w:rsid w:val="00195414"/>
    <w:rsid w:val="00197822"/>
    <w:rsid w:val="001A00E0"/>
    <w:rsid w:val="001A2B7F"/>
    <w:rsid w:val="001A5691"/>
    <w:rsid w:val="001A7F10"/>
    <w:rsid w:val="001B08B9"/>
    <w:rsid w:val="001B4924"/>
    <w:rsid w:val="001B7647"/>
    <w:rsid w:val="001C1AF1"/>
    <w:rsid w:val="001C3186"/>
    <w:rsid w:val="001C43FD"/>
    <w:rsid w:val="001C50D1"/>
    <w:rsid w:val="001C6965"/>
    <w:rsid w:val="001D15DB"/>
    <w:rsid w:val="001D35D4"/>
    <w:rsid w:val="001D6217"/>
    <w:rsid w:val="001D67D4"/>
    <w:rsid w:val="001E106F"/>
    <w:rsid w:val="001E2CDD"/>
    <w:rsid w:val="001E36C0"/>
    <w:rsid w:val="001E5EDD"/>
    <w:rsid w:val="001F090C"/>
    <w:rsid w:val="001F2370"/>
    <w:rsid w:val="001F2AC6"/>
    <w:rsid w:val="001F6561"/>
    <w:rsid w:val="001F6A93"/>
    <w:rsid w:val="001F6D52"/>
    <w:rsid w:val="00200E43"/>
    <w:rsid w:val="002022D9"/>
    <w:rsid w:val="00206A6F"/>
    <w:rsid w:val="00212C61"/>
    <w:rsid w:val="00212E69"/>
    <w:rsid w:val="00215F32"/>
    <w:rsid w:val="00220E3E"/>
    <w:rsid w:val="00222260"/>
    <w:rsid w:val="002222E7"/>
    <w:rsid w:val="0023061F"/>
    <w:rsid w:val="00231CA5"/>
    <w:rsid w:val="0023226C"/>
    <w:rsid w:val="00233C62"/>
    <w:rsid w:val="00234AD2"/>
    <w:rsid w:val="002361A1"/>
    <w:rsid w:val="002406A2"/>
    <w:rsid w:val="002462B6"/>
    <w:rsid w:val="0024757B"/>
    <w:rsid w:val="002511FB"/>
    <w:rsid w:val="00251B6E"/>
    <w:rsid w:val="00251E8A"/>
    <w:rsid w:val="00253F83"/>
    <w:rsid w:val="00255D1D"/>
    <w:rsid w:val="0025717C"/>
    <w:rsid w:val="00261ACA"/>
    <w:rsid w:val="002623AE"/>
    <w:rsid w:val="00262EA4"/>
    <w:rsid w:val="00265F4C"/>
    <w:rsid w:val="002677B6"/>
    <w:rsid w:val="00270E7E"/>
    <w:rsid w:val="002737D4"/>
    <w:rsid w:val="00275A3D"/>
    <w:rsid w:val="0027739E"/>
    <w:rsid w:val="0028128F"/>
    <w:rsid w:val="00282D2D"/>
    <w:rsid w:val="002902B4"/>
    <w:rsid w:val="00293778"/>
    <w:rsid w:val="002A02D1"/>
    <w:rsid w:val="002A1762"/>
    <w:rsid w:val="002A217D"/>
    <w:rsid w:val="002A5DEA"/>
    <w:rsid w:val="002A6017"/>
    <w:rsid w:val="002A6A26"/>
    <w:rsid w:val="002A6D47"/>
    <w:rsid w:val="002B1149"/>
    <w:rsid w:val="002B4862"/>
    <w:rsid w:val="002C0B55"/>
    <w:rsid w:val="002C4C94"/>
    <w:rsid w:val="002C767F"/>
    <w:rsid w:val="002C7A2E"/>
    <w:rsid w:val="002D35A3"/>
    <w:rsid w:val="002D36C7"/>
    <w:rsid w:val="002D4B52"/>
    <w:rsid w:val="002D5FD3"/>
    <w:rsid w:val="002E130B"/>
    <w:rsid w:val="002E31B3"/>
    <w:rsid w:val="002E406E"/>
    <w:rsid w:val="002E484E"/>
    <w:rsid w:val="002E77BB"/>
    <w:rsid w:val="002E79F5"/>
    <w:rsid w:val="002F0361"/>
    <w:rsid w:val="002F04C7"/>
    <w:rsid w:val="002F44E1"/>
    <w:rsid w:val="002F773C"/>
    <w:rsid w:val="00300936"/>
    <w:rsid w:val="0030096B"/>
    <w:rsid w:val="00303179"/>
    <w:rsid w:val="00304F23"/>
    <w:rsid w:val="0030508F"/>
    <w:rsid w:val="00305E12"/>
    <w:rsid w:val="0030762E"/>
    <w:rsid w:val="00311CDD"/>
    <w:rsid w:val="00311ED5"/>
    <w:rsid w:val="0031322D"/>
    <w:rsid w:val="003159D9"/>
    <w:rsid w:val="00330764"/>
    <w:rsid w:val="00330BE4"/>
    <w:rsid w:val="003328C9"/>
    <w:rsid w:val="00334C7F"/>
    <w:rsid w:val="00334FFA"/>
    <w:rsid w:val="003410CF"/>
    <w:rsid w:val="00342214"/>
    <w:rsid w:val="003428AD"/>
    <w:rsid w:val="003476F5"/>
    <w:rsid w:val="00350A08"/>
    <w:rsid w:val="003524FB"/>
    <w:rsid w:val="00352F50"/>
    <w:rsid w:val="003568BF"/>
    <w:rsid w:val="0036057E"/>
    <w:rsid w:val="0036096F"/>
    <w:rsid w:val="0036300F"/>
    <w:rsid w:val="00364595"/>
    <w:rsid w:val="00373C4A"/>
    <w:rsid w:val="00376DC5"/>
    <w:rsid w:val="00377F23"/>
    <w:rsid w:val="00384618"/>
    <w:rsid w:val="003856A6"/>
    <w:rsid w:val="00392671"/>
    <w:rsid w:val="003926DD"/>
    <w:rsid w:val="00393076"/>
    <w:rsid w:val="0039531D"/>
    <w:rsid w:val="00397E70"/>
    <w:rsid w:val="003A015B"/>
    <w:rsid w:val="003A1210"/>
    <w:rsid w:val="003A1A41"/>
    <w:rsid w:val="003A33F6"/>
    <w:rsid w:val="003B175A"/>
    <w:rsid w:val="003B1AA7"/>
    <w:rsid w:val="003C02E0"/>
    <w:rsid w:val="003C0B24"/>
    <w:rsid w:val="003C296D"/>
    <w:rsid w:val="003C3194"/>
    <w:rsid w:val="003C3D5B"/>
    <w:rsid w:val="003C4037"/>
    <w:rsid w:val="003C52CD"/>
    <w:rsid w:val="003C6EE2"/>
    <w:rsid w:val="003D2BAF"/>
    <w:rsid w:val="003D3E99"/>
    <w:rsid w:val="003D4EC8"/>
    <w:rsid w:val="003D55DF"/>
    <w:rsid w:val="003E1027"/>
    <w:rsid w:val="003E5345"/>
    <w:rsid w:val="003F0FC5"/>
    <w:rsid w:val="004003B9"/>
    <w:rsid w:val="00401DE2"/>
    <w:rsid w:val="00401E3B"/>
    <w:rsid w:val="00406858"/>
    <w:rsid w:val="00423C3D"/>
    <w:rsid w:val="004270C7"/>
    <w:rsid w:val="0042769A"/>
    <w:rsid w:val="004277BF"/>
    <w:rsid w:val="004306F2"/>
    <w:rsid w:val="00433C1C"/>
    <w:rsid w:val="0044148E"/>
    <w:rsid w:val="0044367D"/>
    <w:rsid w:val="004464E4"/>
    <w:rsid w:val="00447A51"/>
    <w:rsid w:val="00451B86"/>
    <w:rsid w:val="00455933"/>
    <w:rsid w:val="0047106D"/>
    <w:rsid w:val="00473584"/>
    <w:rsid w:val="00473673"/>
    <w:rsid w:val="0047475F"/>
    <w:rsid w:val="0048015C"/>
    <w:rsid w:val="0048123A"/>
    <w:rsid w:val="00483155"/>
    <w:rsid w:val="004832B8"/>
    <w:rsid w:val="004867EC"/>
    <w:rsid w:val="004869A2"/>
    <w:rsid w:val="004878C4"/>
    <w:rsid w:val="004929C2"/>
    <w:rsid w:val="00493CDC"/>
    <w:rsid w:val="0049457C"/>
    <w:rsid w:val="004A0E1F"/>
    <w:rsid w:val="004A184E"/>
    <w:rsid w:val="004A2058"/>
    <w:rsid w:val="004A4A92"/>
    <w:rsid w:val="004B0C40"/>
    <w:rsid w:val="004B4B0F"/>
    <w:rsid w:val="004B6063"/>
    <w:rsid w:val="004C24D1"/>
    <w:rsid w:val="004D0D62"/>
    <w:rsid w:val="004D3E08"/>
    <w:rsid w:val="004D5178"/>
    <w:rsid w:val="004E17B0"/>
    <w:rsid w:val="004E2F4A"/>
    <w:rsid w:val="004F29B7"/>
    <w:rsid w:val="004F5383"/>
    <w:rsid w:val="004F6381"/>
    <w:rsid w:val="004F68D4"/>
    <w:rsid w:val="00501FDE"/>
    <w:rsid w:val="00505B4B"/>
    <w:rsid w:val="0050654A"/>
    <w:rsid w:val="005078C0"/>
    <w:rsid w:val="00513283"/>
    <w:rsid w:val="00513553"/>
    <w:rsid w:val="00516560"/>
    <w:rsid w:val="00520179"/>
    <w:rsid w:val="0052102E"/>
    <w:rsid w:val="00523121"/>
    <w:rsid w:val="00523854"/>
    <w:rsid w:val="005255F7"/>
    <w:rsid w:val="0053060C"/>
    <w:rsid w:val="0053080E"/>
    <w:rsid w:val="00530E91"/>
    <w:rsid w:val="00532D88"/>
    <w:rsid w:val="00533420"/>
    <w:rsid w:val="00535236"/>
    <w:rsid w:val="00540364"/>
    <w:rsid w:val="00550C32"/>
    <w:rsid w:val="00560EE8"/>
    <w:rsid w:val="005624DA"/>
    <w:rsid w:val="00570B1C"/>
    <w:rsid w:val="005713A5"/>
    <w:rsid w:val="00571936"/>
    <w:rsid w:val="00572245"/>
    <w:rsid w:val="00573968"/>
    <w:rsid w:val="00575F56"/>
    <w:rsid w:val="00581A10"/>
    <w:rsid w:val="00584AA6"/>
    <w:rsid w:val="005872E3"/>
    <w:rsid w:val="0059779E"/>
    <w:rsid w:val="005A17C7"/>
    <w:rsid w:val="005B5DC6"/>
    <w:rsid w:val="005C1C47"/>
    <w:rsid w:val="005C5D90"/>
    <w:rsid w:val="005C6F20"/>
    <w:rsid w:val="005D1286"/>
    <w:rsid w:val="005D538D"/>
    <w:rsid w:val="005D5801"/>
    <w:rsid w:val="005D7557"/>
    <w:rsid w:val="005F59FB"/>
    <w:rsid w:val="006001FD"/>
    <w:rsid w:val="00604B32"/>
    <w:rsid w:val="00605ADC"/>
    <w:rsid w:val="00607696"/>
    <w:rsid w:val="006116AA"/>
    <w:rsid w:val="0061171F"/>
    <w:rsid w:val="00612E1A"/>
    <w:rsid w:val="0061310C"/>
    <w:rsid w:val="006176E6"/>
    <w:rsid w:val="00617ACD"/>
    <w:rsid w:val="00621D84"/>
    <w:rsid w:val="00623527"/>
    <w:rsid w:val="00632B4F"/>
    <w:rsid w:val="006344C6"/>
    <w:rsid w:val="00634891"/>
    <w:rsid w:val="00636A3D"/>
    <w:rsid w:val="00637EA3"/>
    <w:rsid w:val="00643A5C"/>
    <w:rsid w:val="006466F2"/>
    <w:rsid w:val="006506D6"/>
    <w:rsid w:val="00651362"/>
    <w:rsid w:val="006557F3"/>
    <w:rsid w:val="0065599F"/>
    <w:rsid w:val="0065761F"/>
    <w:rsid w:val="006578F1"/>
    <w:rsid w:val="00657F01"/>
    <w:rsid w:val="006623C4"/>
    <w:rsid w:val="006648B7"/>
    <w:rsid w:val="006655A1"/>
    <w:rsid w:val="00666EC8"/>
    <w:rsid w:val="00667E57"/>
    <w:rsid w:val="00670BAE"/>
    <w:rsid w:val="00674C62"/>
    <w:rsid w:val="00676F4D"/>
    <w:rsid w:val="006837F8"/>
    <w:rsid w:val="00685E75"/>
    <w:rsid w:val="0068736C"/>
    <w:rsid w:val="0069193E"/>
    <w:rsid w:val="006965CB"/>
    <w:rsid w:val="00696EC6"/>
    <w:rsid w:val="006B21C6"/>
    <w:rsid w:val="006B6114"/>
    <w:rsid w:val="006B7088"/>
    <w:rsid w:val="006C207B"/>
    <w:rsid w:val="006C2215"/>
    <w:rsid w:val="006C38C5"/>
    <w:rsid w:val="006C689B"/>
    <w:rsid w:val="006D2071"/>
    <w:rsid w:val="006E2C87"/>
    <w:rsid w:val="006E3140"/>
    <w:rsid w:val="006E3C1B"/>
    <w:rsid w:val="006E3CD9"/>
    <w:rsid w:val="006E47DB"/>
    <w:rsid w:val="006F2E8A"/>
    <w:rsid w:val="006F5FA0"/>
    <w:rsid w:val="006F69F2"/>
    <w:rsid w:val="006F7F0A"/>
    <w:rsid w:val="007016B2"/>
    <w:rsid w:val="0070379F"/>
    <w:rsid w:val="0071349E"/>
    <w:rsid w:val="00713DC2"/>
    <w:rsid w:val="007201C5"/>
    <w:rsid w:val="007209C0"/>
    <w:rsid w:val="007230F7"/>
    <w:rsid w:val="007251E1"/>
    <w:rsid w:val="00730236"/>
    <w:rsid w:val="00730B4C"/>
    <w:rsid w:val="0073187D"/>
    <w:rsid w:val="00731ECB"/>
    <w:rsid w:val="007326B6"/>
    <w:rsid w:val="0073562B"/>
    <w:rsid w:val="00740783"/>
    <w:rsid w:val="0074498C"/>
    <w:rsid w:val="00746213"/>
    <w:rsid w:val="00746CB9"/>
    <w:rsid w:val="0075021B"/>
    <w:rsid w:val="0075173B"/>
    <w:rsid w:val="0075363D"/>
    <w:rsid w:val="00753BBA"/>
    <w:rsid w:val="00753DAD"/>
    <w:rsid w:val="007555D8"/>
    <w:rsid w:val="007561AC"/>
    <w:rsid w:val="0075656D"/>
    <w:rsid w:val="00765B80"/>
    <w:rsid w:val="007726C6"/>
    <w:rsid w:val="0077366C"/>
    <w:rsid w:val="00776650"/>
    <w:rsid w:val="00776D2C"/>
    <w:rsid w:val="00784D28"/>
    <w:rsid w:val="00785400"/>
    <w:rsid w:val="0079246E"/>
    <w:rsid w:val="00793174"/>
    <w:rsid w:val="00793BE4"/>
    <w:rsid w:val="007A0475"/>
    <w:rsid w:val="007A0873"/>
    <w:rsid w:val="007A5BF5"/>
    <w:rsid w:val="007A5D86"/>
    <w:rsid w:val="007A7A66"/>
    <w:rsid w:val="007B041C"/>
    <w:rsid w:val="007B0966"/>
    <w:rsid w:val="007B3E09"/>
    <w:rsid w:val="007B5BAB"/>
    <w:rsid w:val="007B7066"/>
    <w:rsid w:val="007B756B"/>
    <w:rsid w:val="007C123F"/>
    <w:rsid w:val="007C7C31"/>
    <w:rsid w:val="007D3949"/>
    <w:rsid w:val="007D7276"/>
    <w:rsid w:val="007E5480"/>
    <w:rsid w:val="007E655F"/>
    <w:rsid w:val="007E65BC"/>
    <w:rsid w:val="007E6C27"/>
    <w:rsid w:val="007E7808"/>
    <w:rsid w:val="007F75D4"/>
    <w:rsid w:val="007F7E20"/>
    <w:rsid w:val="00802515"/>
    <w:rsid w:val="00804C2E"/>
    <w:rsid w:val="008075A9"/>
    <w:rsid w:val="008153A2"/>
    <w:rsid w:val="00815741"/>
    <w:rsid w:val="00815B4D"/>
    <w:rsid w:val="00817638"/>
    <w:rsid w:val="00821C32"/>
    <w:rsid w:val="008230EA"/>
    <w:rsid w:val="0084065B"/>
    <w:rsid w:val="00844600"/>
    <w:rsid w:val="008567D1"/>
    <w:rsid w:val="00857607"/>
    <w:rsid w:val="00860B09"/>
    <w:rsid w:val="00861E13"/>
    <w:rsid w:val="0086233F"/>
    <w:rsid w:val="00865A42"/>
    <w:rsid w:val="00885122"/>
    <w:rsid w:val="008871B9"/>
    <w:rsid w:val="008920CE"/>
    <w:rsid w:val="00893433"/>
    <w:rsid w:val="008942DD"/>
    <w:rsid w:val="008A1306"/>
    <w:rsid w:val="008A26A2"/>
    <w:rsid w:val="008A5451"/>
    <w:rsid w:val="008B189E"/>
    <w:rsid w:val="008B20D2"/>
    <w:rsid w:val="008B3B7C"/>
    <w:rsid w:val="008B4F75"/>
    <w:rsid w:val="008C23DC"/>
    <w:rsid w:val="008C24C1"/>
    <w:rsid w:val="008C6487"/>
    <w:rsid w:val="008D0E65"/>
    <w:rsid w:val="008D37AB"/>
    <w:rsid w:val="008D73C5"/>
    <w:rsid w:val="008E0A34"/>
    <w:rsid w:val="008E75B1"/>
    <w:rsid w:val="008F2E56"/>
    <w:rsid w:val="008F4926"/>
    <w:rsid w:val="008F6803"/>
    <w:rsid w:val="00902B84"/>
    <w:rsid w:val="00903E6D"/>
    <w:rsid w:val="009108B2"/>
    <w:rsid w:val="00913231"/>
    <w:rsid w:val="009165E2"/>
    <w:rsid w:val="00917A70"/>
    <w:rsid w:val="0092012C"/>
    <w:rsid w:val="00921D12"/>
    <w:rsid w:val="00922A32"/>
    <w:rsid w:val="00930DE1"/>
    <w:rsid w:val="00932377"/>
    <w:rsid w:val="009344E3"/>
    <w:rsid w:val="009362BB"/>
    <w:rsid w:val="0095039F"/>
    <w:rsid w:val="00955879"/>
    <w:rsid w:val="009608BD"/>
    <w:rsid w:val="0096279C"/>
    <w:rsid w:val="00964630"/>
    <w:rsid w:val="0096636D"/>
    <w:rsid w:val="0097642E"/>
    <w:rsid w:val="00983470"/>
    <w:rsid w:val="00983BF9"/>
    <w:rsid w:val="009865C1"/>
    <w:rsid w:val="00990148"/>
    <w:rsid w:val="0099648B"/>
    <w:rsid w:val="009A05E7"/>
    <w:rsid w:val="009A1F37"/>
    <w:rsid w:val="009A282F"/>
    <w:rsid w:val="009A6D11"/>
    <w:rsid w:val="009A76C1"/>
    <w:rsid w:val="009B02ED"/>
    <w:rsid w:val="009B2ECF"/>
    <w:rsid w:val="009B503A"/>
    <w:rsid w:val="009B6A9B"/>
    <w:rsid w:val="009B6C19"/>
    <w:rsid w:val="009C0B03"/>
    <w:rsid w:val="009C0D31"/>
    <w:rsid w:val="009C323E"/>
    <w:rsid w:val="009C44B6"/>
    <w:rsid w:val="009C6E59"/>
    <w:rsid w:val="009D3944"/>
    <w:rsid w:val="009D3E3B"/>
    <w:rsid w:val="009D64EF"/>
    <w:rsid w:val="009D7E4B"/>
    <w:rsid w:val="009D7EBB"/>
    <w:rsid w:val="009E1244"/>
    <w:rsid w:val="009E1335"/>
    <w:rsid w:val="009E1B00"/>
    <w:rsid w:val="009E2D72"/>
    <w:rsid w:val="009F06AB"/>
    <w:rsid w:val="009F0FE8"/>
    <w:rsid w:val="009F6357"/>
    <w:rsid w:val="009F6B4C"/>
    <w:rsid w:val="009F6D5F"/>
    <w:rsid w:val="009F7D5B"/>
    <w:rsid w:val="00A00113"/>
    <w:rsid w:val="00A03E81"/>
    <w:rsid w:val="00A10546"/>
    <w:rsid w:val="00A1134C"/>
    <w:rsid w:val="00A13AA5"/>
    <w:rsid w:val="00A141A2"/>
    <w:rsid w:val="00A17394"/>
    <w:rsid w:val="00A25063"/>
    <w:rsid w:val="00A31E54"/>
    <w:rsid w:val="00A31FE8"/>
    <w:rsid w:val="00A34DFA"/>
    <w:rsid w:val="00A37E4D"/>
    <w:rsid w:val="00A40B2C"/>
    <w:rsid w:val="00A42877"/>
    <w:rsid w:val="00A45C59"/>
    <w:rsid w:val="00A46B01"/>
    <w:rsid w:val="00A50AB5"/>
    <w:rsid w:val="00A53608"/>
    <w:rsid w:val="00A53FAB"/>
    <w:rsid w:val="00A5642F"/>
    <w:rsid w:val="00A61D2F"/>
    <w:rsid w:val="00A61DE1"/>
    <w:rsid w:val="00A63A12"/>
    <w:rsid w:val="00A66148"/>
    <w:rsid w:val="00A71D5A"/>
    <w:rsid w:val="00A73013"/>
    <w:rsid w:val="00A74B0A"/>
    <w:rsid w:val="00A74DB1"/>
    <w:rsid w:val="00A803A8"/>
    <w:rsid w:val="00A84F29"/>
    <w:rsid w:val="00A85F3E"/>
    <w:rsid w:val="00A872BA"/>
    <w:rsid w:val="00A92675"/>
    <w:rsid w:val="00A93A5D"/>
    <w:rsid w:val="00A94FA3"/>
    <w:rsid w:val="00A96A48"/>
    <w:rsid w:val="00A96E83"/>
    <w:rsid w:val="00AA0D84"/>
    <w:rsid w:val="00AA23E8"/>
    <w:rsid w:val="00AA622E"/>
    <w:rsid w:val="00AB193F"/>
    <w:rsid w:val="00AB30BE"/>
    <w:rsid w:val="00AC2B3F"/>
    <w:rsid w:val="00AC4D92"/>
    <w:rsid w:val="00AD03C2"/>
    <w:rsid w:val="00AD2692"/>
    <w:rsid w:val="00AD290B"/>
    <w:rsid w:val="00AD53DC"/>
    <w:rsid w:val="00AD70F5"/>
    <w:rsid w:val="00AE3136"/>
    <w:rsid w:val="00AE3834"/>
    <w:rsid w:val="00AE472F"/>
    <w:rsid w:val="00AE5724"/>
    <w:rsid w:val="00AE637D"/>
    <w:rsid w:val="00AE6F33"/>
    <w:rsid w:val="00AF3769"/>
    <w:rsid w:val="00AF5887"/>
    <w:rsid w:val="00B0310F"/>
    <w:rsid w:val="00B03FFB"/>
    <w:rsid w:val="00B05A0A"/>
    <w:rsid w:val="00B1164B"/>
    <w:rsid w:val="00B21A38"/>
    <w:rsid w:val="00B23B73"/>
    <w:rsid w:val="00B309A8"/>
    <w:rsid w:val="00B30EC3"/>
    <w:rsid w:val="00B355B3"/>
    <w:rsid w:val="00B35B50"/>
    <w:rsid w:val="00B46F72"/>
    <w:rsid w:val="00B507D8"/>
    <w:rsid w:val="00B51351"/>
    <w:rsid w:val="00B52676"/>
    <w:rsid w:val="00B54040"/>
    <w:rsid w:val="00B67C68"/>
    <w:rsid w:val="00B72FA2"/>
    <w:rsid w:val="00B74CD7"/>
    <w:rsid w:val="00B8347D"/>
    <w:rsid w:val="00B86127"/>
    <w:rsid w:val="00B92EBE"/>
    <w:rsid w:val="00B93FDF"/>
    <w:rsid w:val="00B95DAF"/>
    <w:rsid w:val="00B96AE7"/>
    <w:rsid w:val="00B971DC"/>
    <w:rsid w:val="00B977A4"/>
    <w:rsid w:val="00BB304B"/>
    <w:rsid w:val="00BB395B"/>
    <w:rsid w:val="00BB3CE0"/>
    <w:rsid w:val="00BB497A"/>
    <w:rsid w:val="00BB52EB"/>
    <w:rsid w:val="00BB5CEA"/>
    <w:rsid w:val="00BD0883"/>
    <w:rsid w:val="00BD0CDB"/>
    <w:rsid w:val="00BD27F8"/>
    <w:rsid w:val="00BD3630"/>
    <w:rsid w:val="00BD5DB5"/>
    <w:rsid w:val="00BE01E6"/>
    <w:rsid w:val="00BE12C9"/>
    <w:rsid w:val="00BE2EA2"/>
    <w:rsid w:val="00BF24A9"/>
    <w:rsid w:val="00BF4B31"/>
    <w:rsid w:val="00BF4EF9"/>
    <w:rsid w:val="00C00009"/>
    <w:rsid w:val="00C02A83"/>
    <w:rsid w:val="00C04C31"/>
    <w:rsid w:val="00C05CA1"/>
    <w:rsid w:val="00C06933"/>
    <w:rsid w:val="00C0756C"/>
    <w:rsid w:val="00C07A0B"/>
    <w:rsid w:val="00C111F4"/>
    <w:rsid w:val="00C121E4"/>
    <w:rsid w:val="00C13536"/>
    <w:rsid w:val="00C15653"/>
    <w:rsid w:val="00C15D1E"/>
    <w:rsid w:val="00C20D0D"/>
    <w:rsid w:val="00C25164"/>
    <w:rsid w:val="00C267FB"/>
    <w:rsid w:val="00C33B98"/>
    <w:rsid w:val="00C3451A"/>
    <w:rsid w:val="00C35B5F"/>
    <w:rsid w:val="00C37BD3"/>
    <w:rsid w:val="00C41CD2"/>
    <w:rsid w:val="00C4237E"/>
    <w:rsid w:val="00C44E24"/>
    <w:rsid w:val="00C509C6"/>
    <w:rsid w:val="00C51A6E"/>
    <w:rsid w:val="00C52A16"/>
    <w:rsid w:val="00C54341"/>
    <w:rsid w:val="00C56965"/>
    <w:rsid w:val="00C57F59"/>
    <w:rsid w:val="00C601A4"/>
    <w:rsid w:val="00C63BD2"/>
    <w:rsid w:val="00C73948"/>
    <w:rsid w:val="00C760B8"/>
    <w:rsid w:val="00C81199"/>
    <w:rsid w:val="00C81939"/>
    <w:rsid w:val="00C81D76"/>
    <w:rsid w:val="00C833F2"/>
    <w:rsid w:val="00C85CB3"/>
    <w:rsid w:val="00C85FB0"/>
    <w:rsid w:val="00C9097D"/>
    <w:rsid w:val="00C91793"/>
    <w:rsid w:val="00C92048"/>
    <w:rsid w:val="00C939A3"/>
    <w:rsid w:val="00C96A00"/>
    <w:rsid w:val="00CA620B"/>
    <w:rsid w:val="00CB57AA"/>
    <w:rsid w:val="00CC14BA"/>
    <w:rsid w:val="00CC1F5C"/>
    <w:rsid w:val="00CC2BD6"/>
    <w:rsid w:val="00CC2D8D"/>
    <w:rsid w:val="00CC5830"/>
    <w:rsid w:val="00CD4CDB"/>
    <w:rsid w:val="00CE1BF2"/>
    <w:rsid w:val="00CE7B5F"/>
    <w:rsid w:val="00CF07AB"/>
    <w:rsid w:val="00CF2D41"/>
    <w:rsid w:val="00CF442C"/>
    <w:rsid w:val="00CF540F"/>
    <w:rsid w:val="00D02471"/>
    <w:rsid w:val="00D13625"/>
    <w:rsid w:val="00D14B54"/>
    <w:rsid w:val="00D22C80"/>
    <w:rsid w:val="00D24DB2"/>
    <w:rsid w:val="00D316D1"/>
    <w:rsid w:val="00D32374"/>
    <w:rsid w:val="00D33745"/>
    <w:rsid w:val="00D36CD7"/>
    <w:rsid w:val="00D373A8"/>
    <w:rsid w:val="00D44288"/>
    <w:rsid w:val="00D47D39"/>
    <w:rsid w:val="00D505A6"/>
    <w:rsid w:val="00D506D1"/>
    <w:rsid w:val="00D516BD"/>
    <w:rsid w:val="00D62C9E"/>
    <w:rsid w:val="00D64919"/>
    <w:rsid w:val="00D6647A"/>
    <w:rsid w:val="00D67801"/>
    <w:rsid w:val="00D732DF"/>
    <w:rsid w:val="00D73891"/>
    <w:rsid w:val="00D7467F"/>
    <w:rsid w:val="00D76847"/>
    <w:rsid w:val="00D80B6A"/>
    <w:rsid w:val="00D80EC6"/>
    <w:rsid w:val="00D81C4B"/>
    <w:rsid w:val="00D82703"/>
    <w:rsid w:val="00D84EDD"/>
    <w:rsid w:val="00D858B8"/>
    <w:rsid w:val="00D87024"/>
    <w:rsid w:val="00D90962"/>
    <w:rsid w:val="00D931CB"/>
    <w:rsid w:val="00D946BF"/>
    <w:rsid w:val="00D9549B"/>
    <w:rsid w:val="00DA62C9"/>
    <w:rsid w:val="00DA6C52"/>
    <w:rsid w:val="00DB0EEC"/>
    <w:rsid w:val="00DB68CA"/>
    <w:rsid w:val="00DC1616"/>
    <w:rsid w:val="00DC4C86"/>
    <w:rsid w:val="00DC7E97"/>
    <w:rsid w:val="00DD0966"/>
    <w:rsid w:val="00DD1045"/>
    <w:rsid w:val="00DE1ACE"/>
    <w:rsid w:val="00DE20DE"/>
    <w:rsid w:val="00DE4704"/>
    <w:rsid w:val="00DF20C2"/>
    <w:rsid w:val="00DF3C07"/>
    <w:rsid w:val="00DF4A2A"/>
    <w:rsid w:val="00DF5939"/>
    <w:rsid w:val="00DF655A"/>
    <w:rsid w:val="00DF73D8"/>
    <w:rsid w:val="00E02536"/>
    <w:rsid w:val="00E03552"/>
    <w:rsid w:val="00E07F19"/>
    <w:rsid w:val="00E118D6"/>
    <w:rsid w:val="00E11BC0"/>
    <w:rsid w:val="00E136AF"/>
    <w:rsid w:val="00E13D5A"/>
    <w:rsid w:val="00E164DA"/>
    <w:rsid w:val="00E20A98"/>
    <w:rsid w:val="00E20D76"/>
    <w:rsid w:val="00E22F53"/>
    <w:rsid w:val="00E25482"/>
    <w:rsid w:val="00E25BF6"/>
    <w:rsid w:val="00E26939"/>
    <w:rsid w:val="00E274C2"/>
    <w:rsid w:val="00E27FA4"/>
    <w:rsid w:val="00E33BA7"/>
    <w:rsid w:val="00E3591A"/>
    <w:rsid w:val="00E35A97"/>
    <w:rsid w:val="00E437F0"/>
    <w:rsid w:val="00E438D6"/>
    <w:rsid w:val="00E46E10"/>
    <w:rsid w:val="00E56784"/>
    <w:rsid w:val="00E64E4A"/>
    <w:rsid w:val="00E6658E"/>
    <w:rsid w:val="00E67AD0"/>
    <w:rsid w:val="00E711C9"/>
    <w:rsid w:val="00E77BE9"/>
    <w:rsid w:val="00E82CE2"/>
    <w:rsid w:val="00E83F98"/>
    <w:rsid w:val="00E85E21"/>
    <w:rsid w:val="00E92107"/>
    <w:rsid w:val="00E9396A"/>
    <w:rsid w:val="00E964AF"/>
    <w:rsid w:val="00E9691E"/>
    <w:rsid w:val="00E96986"/>
    <w:rsid w:val="00E974E1"/>
    <w:rsid w:val="00EA3EA3"/>
    <w:rsid w:val="00EA6B30"/>
    <w:rsid w:val="00EB0189"/>
    <w:rsid w:val="00EB3E3B"/>
    <w:rsid w:val="00EB6013"/>
    <w:rsid w:val="00EB69C7"/>
    <w:rsid w:val="00EC4D82"/>
    <w:rsid w:val="00EC554A"/>
    <w:rsid w:val="00EC7B32"/>
    <w:rsid w:val="00ED59A8"/>
    <w:rsid w:val="00ED64A6"/>
    <w:rsid w:val="00EE1539"/>
    <w:rsid w:val="00EE18A6"/>
    <w:rsid w:val="00EE5970"/>
    <w:rsid w:val="00EE6453"/>
    <w:rsid w:val="00F02314"/>
    <w:rsid w:val="00F05CA0"/>
    <w:rsid w:val="00F06E18"/>
    <w:rsid w:val="00F10F58"/>
    <w:rsid w:val="00F1101D"/>
    <w:rsid w:val="00F1332E"/>
    <w:rsid w:val="00F2202F"/>
    <w:rsid w:val="00F278FC"/>
    <w:rsid w:val="00F32D87"/>
    <w:rsid w:val="00F32FEC"/>
    <w:rsid w:val="00F3301E"/>
    <w:rsid w:val="00F34A2F"/>
    <w:rsid w:val="00F3577F"/>
    <w:rsid w:val="00F35834"/>
    <w:rsid w:val="00F371DB"/>
    <w:rsid w:val="00F429A7"/>
    <w:rsid w:val="00F46CCC"/>
    <w:rsid w:val="00F47988"/>
    <w:rsid w:val="00F542F8"/>
    <w:rsid w:val="00F545C7"/>
    <w:rsid w:val="00F54CA2"/>
    <w:rsid w:val="00F54EEA"/>
    <w:rsid w:val="00F569C3"/>
    <w:rsid w:val="00F650DB"/>
    <w:rsid w:val="00F73F46"/>
    <w:rsid w:val="00F80663"/>
    <w:rsid w:val="00F82D54"/>
    <w:rsid w:val="00F84AE3"/>
    <w:rsid w:val="00F86AE7"/>
    <w:rsid w:val="00FA1930"/>
    <w:rsid w:val="00FA2878"/>
    <w:rsid w:val="00FA45CC"/>
    <w:rsid w:val="00FA6197"/>
    <w:rsid w:val="00FB4986"/>
    <w:rsid w:val="00FB573B"/>
    <w:rsid w:val="00FC3520"/>
    <w:rsid w:val="00FD109B"/>
    <w:rsid w:val="00FD657A"/>
    <w:rsid w:val="00FD722D"/>
    <w:rsid w:val="00FD7777"/>
    <w:rsid w:val="00FE097A"/>
    <w:rsid w:val="00FE0FE3"/>
    <w:rsid w:val="00FE2833"/>
    <w:rsid w:val="00FE2A65"/>
    <w:rsid w:val="00FF10BA"/>
    <w:rsid w:val="00FF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B7787F3"/>
  <w15:chartTrackingRefBased/>
  <w15:docId w15:val="{286C76C1-C9D3-47F0-BFF5-9B5F05156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D5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5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5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E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1E5E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E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E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E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E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E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E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E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EDD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1E5E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E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E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E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5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EDD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E5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EDD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nhideWhenUsed/>
    <w:qFormat/>
    <w:rsid w:val="001E5EDD"/>
    <w:rPr>
      <w:color w:val="156082" w:themeColor="accent1"/>
      <w:u w:val="single"/>
    </w:rPr>
  </w:style>
  <w:style w:type="table" w:styleId="TableGrid">
    <w:name w:val="Table Grid"/>
    <w:basedOn w:val="TableNormal"/>
    <w:uiPriority w:val="59"/>
    <w:rsid w:val="001E5EDD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E5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Name">
    <w:name w:val="ContactName"/>
    <w:basedOn w:val="Heading3"/>
    <w:qFormat/>
    <w:rsid w:val="001E5EDD"/>
    <w:pPr>
      <w:spacing w:before="0" w:after="0" w:line="216" w:lineRule="atLeast"/>
    </w:pPr>
    <w:rPr>
      <w:rFonts w:ascii="Calibri" w:eastAsia="Times New Roman" w:hAnsi="Calibri" w:cs="Times New Roman"/>
      <w:b/>
      <w:bCs/>
      <w:color w:val="008B98"/>
      <w:sz w:val="18"/>
      <w:szCs w:val="24"/>
      <w:lang w:eastAsia="en-GB"/>
    </w:rPr>
  </w:style>
  <w:style w:type="paragraph" w:customStyle="1" w:styleId="ContactDetail">
    <w:name w:val="ContactDetail"/>
    <w:basedOn w:val="Normal"/>
    <w:rsid w:val="001E5EDD"/>
    <w:pPr>
      <w:spacing w:after="0" w:line="216" w:lineRule="atLeast"/>
    </w:pPr>
    <w:rPr>
      <w:rFonts w:ascii="Calibri" w:eastAsia="Times New Roman" w:hAnsi="Calibri" w:cs="Times New Roman"/>
      <w:color w:val="000000"/>
      <w:sz w:val="18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0379F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379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A6D4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Body">
    <w:name w:val="Body"/>
    <w:rsid w:val="009D7EB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05E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5E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5E12"/>
    <w:rPr>
      <w:rFonts w:eastAsiaTheme="minorEastAsia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5E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5E12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character" w:customStyle="1" w:styleId="cf01">
    <w:name w:val="cf01"/>
    <w:basedOn w:val="DefaultParagraphFont"/>
    <w:rsid w:val="00DC1616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DefaultParagraphFont"/>
    <w:rsid w:val="009E2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9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shmanwakefield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gdalena.ossowska@linkleaders.pl" TargetMode="External"/><Relationship Id="rId1" Type="http://schemas.openxmlformats.org/officeDocument/2006/relationships/hyperlink" Target="mailto:karolina.samczynska@cushwake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auren.joselyn@cushwak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84ED6-5338-4EDC-BA78-B49C4D404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1351</Words>
  <Characters>7706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 Wheeler</dc:creator>
  <cp:keywords/>
  <dc:description/>
  <cp:lastModifiedBy>magdalena ossowska</cp:lastModifiedBy>
  <cp:revision>8</cp:revision>
  <cp:lastPrinted>2026-07-08T10:10:00Z</cp:lastPrinted>
  <dcterms:created xsi:type="dcterms:W3CDTF">2026-10-26T10:13:00Z</dcterms:created>
  <dcterms:modified xsi:type="dcterms:W3CDTF">2026-10-26T10:38:00Z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86f961-1d3e-4cfe-b1e9-19b9bcf12554_Enabled">
    <vt:lpwstr>true</vt:lpwstr>
  </property>
  <property fmtid="{D5CDD505-2E9C-101B-9397-08002B2CF9AE}" pid="3" name="MSIP_Label_b086f961-1d3e-4cfe-b1e9-19b9bcf12554_SetDate">
    <vt:lpwstr>2024-08-09T12:49:32Z</vt:lpwstr>
  </property>
  <property fmtid="{D5CDD505-2E9C-101B-9397-08002B2CF9AE}" pid="4" name="MSIP_Label_b086f961-1d3e-4cfe-b1e9-19b9bcf12554_Method">
    <vt:lpwstr>Standard</vt:lpwstr>
  </property>
  <property fmtid="{D5CDD505-2E9C-101B-9397-08002B2CF9AE}" pid="5" name="MSIP_Label_b086f961-1d3e-4cfe-b1e9-19b9bcf12554_Name">
    <vt:lpwstr>Private</vt:lpwstr>
  </property>
  <property fmtid="{D5CDD505-2E9C-101B-9397-08002B2CF9AE}" pid="6" name="MSIP_Label_b086f961-1d3e-4cfe-b1e9-19b9bcf12554_SiteId">
    <vt:lpwstr>6facebd9-e318-4ea6-a98b-e892ee55070f</vt:lpwstr>
  </property>
  <property fmtid="{D5CDD505-2E9C-101B-9397-08002B2CF9AE}" pid="7" name="MSIP_Label_b086f961-1d3e-4cfe-b1e9-19b9bcf12554_ActionId">
    <vt:lpwstr>60c3cb59-3795-42a8-af48-43117dcbee96</vt:lpwstr>
  </property>
  <property fmtid="{D5CDD505-2E9C-101B-9397-08002B2CF9AE}" pid="8" name="MSIP_Label_b086f961-1d3e-4cfe-b1e9-19b9bcf12554_ContentBits">
    <vt:lpwstr>0</vt:lpwstr>
  </property>
  <property fmtid="{D5CDD505-2E9C-101B-9397-08002B2CF9AE}" pid="9" name="GrammarlyDocumentId">
    <vt:lpwstr>341a8607d4d2d5ce3fbf3503c2f967ea1e4ce5daa8426167cb97b41905428e1a</vt:lpwstr>
  </property>
</Properties>
</file>