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vertAnchor="page" w:horzAnchor="margin" w:tblpY="2949"/>
        <w:tblW w:w="567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2835"/>
      </w:tblGrid>
      <w:tr w:rsidRPr="00416FCD" w:rsidR="00BD6D61" w:rsidTr="00BD6D61" w14:paraId="6275CB12" w14:textId="2EAD3E7B">
        <w:trPr>
          <w:trHeight w:val="238" w:hRule="exact"/>
        </w:trPr>
        <w:tc>
          <w:tcPr>
            <w:tcW w:w="2835" w:type="dxa"/>
          </w:tcPr>
          <w:p w:rsidRPr="00416FCD" w:rsidR="00BD6D61" w:rsidP="00B5489F" w:rsidRDefault="00BD6D61" w14:paraId="54447CD5" w14:textId="65562CDD">
            <w:pPr>
              <w:pStyle w:val="Intitul"/>
              <w:framePr w:wrap="auto" w:hAnchor="text" w:vAnchor="margin" w:yAlign="inline"/>
              <w:rPr>
                <w:lang w:val="en-US"/>
              </w:rPr>
            </w:pPr>
            <w:r w:rsidRPr="1A0FF694">
              <w:rPr>
                <w:lang w:val="en-US"/>
              </w:rPr>
              <w:t xml:space="preserve"> </w:t>
            </w:r>
            <w:r>
              <w:rPr>
                <w:lang w:val="en-US"/>
              </w:rPr>
              <w:t>Informacja prasowa</w:t>
            </w:r>
            <w:r w:rsidRPr="1A0FF694">
              <w:rPr>
                <w:lang w:val="en-US"/>
              </w:rPr>
              <w:t xml:space="preserve"> </w:t>
            </w:r>
          </w:p>
        </w:tc>
        <w:tc>
          <w:tcPr>
            <w:tcW w:w="2835" w:type="dxa"/>
          </w:tcPr>
          <w:p w:rsidRPr="1A0FF694" w:rsidR="00BD6D61" w:rsidP="00B5489F" w:rsidRDefault="00BD6D61" w14:paraId="4742C7DB" w14:textId="77777777">
            <w:pPr>
              <w:pStyle w:val="Intitul"/>
              <w:framePr w:wrap="auto" w:hAnchor="text" w:vAnchor="margin" w:yAlign="inline"/>
              <w:rPr>
                <w:lang w:val="en-US"/>
              </w:rPr>
            </w:pPr>
          </w:p>
        </w:tc>
      </w:tr>
      <w:tr w:rsidRPr="00416FCD" w:rsidR="00BD6D61" w:rsidTr="00BD6D61" w14:paraId="7E063ECE" w14:textId="46BE122C">
        <w:trPr>
          <w:trHeight w:val="34" w:hRule="exact"/>
        </w:trPr>
        <w:tc>
          <w:tcPr>
            <w:tcW w:w="2835" w:type="dxa"/>
          </w:tcPr>
          <w:p w:rsidRPr="00416FCD" w:rsidR="00BD6D61" w:rsidP="00B5489F" w:rsidRDefault="00BD6D61" w14:paraId="5BFC6D9E" w14:textId="77777777">
            <w:pPr>
              <w:rPr>
                <w:lang w:val="en-US"/>
              </w:rPr>
            </w:pPr>
          </w:p>
        </w:tc>
        <w:tc>
          <w:tcPr>
            <w:tcW w:w="2835" w:type="dxa"/>
          </w:tcPr>
          <w:p w:rsidRPr="00416FCD" w:rsidR="00BD6D61" w:rsidP="00B5489F" w:rsidRDefault="00BD6D61" w14:paraId="04CBF456" w14:textId="77777777">
            <w:pPr>
              <w:rPr>
                <w:lang w:val="en-US"/>
              </w:rPr>
            </w:pPr>
          </w:p>
        </w:tc>
      </w:tr>
      <w:tr w:rsidRPr="00416FCD" w:rsidR="00BD6D61" w:rsidTr="00BD6D61" w14:paraId="75E6E17F" w14:textId="73FFAA71">
        <w:trPr>
          <w:trHeight w:val="34" w:hRule="exact"/>
        </w:trPr>
        <w:tc>
          <w:tcPr>
            <w:tcW w:w="2835" w:type="dxa"/>
          </w:tcPr>
          <w:p w:rsidRPr="00416FCD" w:rsidR="00BD6D61" w:rsidP="00B5489F" w:rsidRDefault="00BD6D61" w14:paraId="6752FDFE" w14:textId="77777777">
            <w:pPr>
              <w:rPr>
                <w:lang w:val="en-US"/>
              </w:rPr>
            </w:pPr>
          </w:p>
        </w:tc>
        <w:tc>
          <w:tcPr>
            <w:tcW w:w="2835" w:type="dxa"/>
          </w:tcPr>
          <w:p w:rsidRPr="00416FCD" w:rsidR="00BD6D61" w:rsidP="00B5489F" w:rsidRDefault="00BD6D61" w14:paraId="323AAA10" w14:textId="77777777">
            <w:pPr>
              <w:rPr>
                <w:lang w:val="en-US"/>
              </w:rPr>
            </w:pPr>
          </w:p>
        </w:tc>
      </w:tr>
      <w:tr w:rsidRPr="00416FCD" w:rsidR="00BD6D61" w:rsidTr="00BD6D61" w14:paraId="4D2CA94F" w14:textId="0208D04D">
        <w:trPr>
          <w:trHeight w:val="160" w:hRule="exact"/>
        </w:trPr>
        <w:tc>
          <w:tcPr>
            <w:tcW w:w="2835" w:type="dxa"/>
          </w:tcPr>
          <w:p w:rsidRPr="00416FCD" w:rsidR="00BD6D61" w:rsidP="00B5489F" w:rsidRDefault="00BD6D61" w14:paraId="50A46111" w14:textId="14ACECAE">
            <w:pPr>
              <w:pStyle w:val="Data"/>
              <w:framePr w:wrap="auto" w:hAnchor="text" w:vAnchor="margin" w:yAlign="inline"/>
              <w:rPr>
                <w:lang w:val="en-US"/>
              </w:rPr>
            </w:pPr>
            <w:r>
              <w:rPr>
                <w:lang w:val="en-US"/>
              </w:rPr>
              <w:t>26 października 2026</w:t>
            </w:r>
          </w:p>
        </w:tc>
        <w:tc>
          <w:tcPr>
            <w:tcW w:w="2835" w:type="dxa"/>
          </w:tcPr>
          <w:p w:rsidR="00BD6D61" w:rsidP="00B5489F" w:rsidRDefault="00BD6D61" w14:paraId="272BB88C" w14:textId="77777777">
            <w:pPr>
              <w:pStyle w:val="Data"/>
              <w:framePr w:wrap="auto" w:hAnchor="text" w:vAnchor="margin" w:yAlign="inline"/>
              <w:rPr>
                <w:lang w:val="en-US"/>
              </w:rPr>
            </w:pPr>
          </w:p>
        </w:tc>
      </w:tr>
      <w:tr w:rsidRPr="00416FCD" w:rsidR="00BD6D61" w:rsidTr="00BD6D61" w14:paraId="41EBB931" w14:textId="779A2691">
        <w:trPr>
          <w:trHeight w:val="160" w:hRule="exact"/>
        </w:trPr>
        <w:tc>
          <w:tcPr>
            <w:tcW w:w="2835" w:type="dxa"/>
          </w:tcPr>
          <w:p w:rsidRPr="00416FCD" w:rsidR="00BD6D61" w:rsidP="00B5489F" w:rsidRDefault="00BD6D61" w14:paraId="7734DC13" w14:textId="77777777">
            <w:pPr>
              <w:pStyle w:val="Data"/>
              <w:framePr w:wrap="auto" w:hAnchor="text" w:vAnchor="margin" w:yAlign="inline"/>
              <w:rPr>
                <w:lang w:val="en-US"/>
              </w:rPr>
            </w:pPr>
          </w:p>
        </w:tc>
        <w:tc>
          <w:tcPr>
            <w:tcW w:w="2835" w:type="dxa"/>
          </w:tcPr>
          <w:p w:rsidRPr="00416FCD" w:rsidR="00BD6D61" w:rsidP="00B5489F" w:rsidRDefault="00BD6D61" w14:paraId="6FC69311" w14:textId="77777777">
            <w:pPr>
              <w:pStyle w:val="Data"/>
              <w:framePr w:wrap="auto" w:hAnchor="text" w:vAnchor="margin" w:yAlign="inline"/>
              <w:rPr>
                <w:lang w:val="en-US"/>
              </w:rPr>
            </w:pPr>
          </w:p>
        </w:tc>
      </w:tr>
    </w:tbl>
    <w:p w:rsidR="009A0B04" w:rsidP="00723111" w:rsidRDefault="009A0B04" w14:paraId="37CE95B1" w14:textId="77777777">
      <w:pPr>
        <w:pStyle w:val="Textedesaisie"/>
        <w:rPr>
          <w:rFonts w:asciiTheme="majorHAnsi" w:hAnsiTheme="majorHAnsi" w:cstheme="majorBidi"/>
          <w:b/>
          <w:i/>
          <w:iCs/>
          <w:color w:val="050033" w:themeColor="accent3"/>
          <w:sz w:val="52"/>
          <w:szCs w:val="52"/>
          <w:lang w:val="en-GB"/>
        </w:rPr>
      </w:pPr>
    </w:p>
    <w:p w:rsidR="003946A5" w:rsidP="003A12CF" w:rsidRDefault="003946A5" w14:paraId="4A32743B" w14:textId="7DE728DE">
      <w:pPr>
        <w:pStyle w:val="Textedesaisie"/>
        <w:jc w:val="center"/>
        <w:rPr>
          <w:rFonts w:asciiTheme="majorHAnsi" w:hAnsiTheme="majorHAnsi" w:cstheme="majorBidi"/>
          <w:b/>
          <w:i/>
          <w:iCs/>
          <w:color w:val="050033" w:themeColor="accent3"/>
          <w:sz w:val="52"/>
          <w:szCs w:val="52"/>
          <w:lang w:val="pl-PL"/>
        </w:rPr>
      </w:pPr>
      <w:r w:rsidRPr="00391857">
        <w:rPr>
          <w:rFonts w:asciiTheme="majorHAnsi" w:hAnsiTheme="majorHAnsi" w:cstheme="majorBidi"/>
          <w:b/>
          <w:i/>
          <w:iCs/>
          <w:color w:val="050033" w:themeColor="accent3"/>
          <w:sz w:val="52"/>
          <w:szCs w:val="52"/>
          <w:lang w:val="pl-PL"/>
        </w:rPr>
        <w:t>Now</w:t>
      </w:r>
      <w:r>
        <w:rPr>
          <w:rFonts w:asciiTheme="majorHAnsi" w:hAnsiTheme="majorHAnsi" w:cstheme="majorBidi"/>
          <w:b/>
          <w:i/>
          <w:iCs/>
          <w:color w:val="050033" w:themeColor="accent3"/>
          <w:sz w:val="52"/>
          <w:szCs w:val="52"/>
          <w:lang w:val="pl-PL"/>
        </w:rPr>
        <w:t>a generacja</w:t>
      </w:r>
      <w:r w:rsidRPr="00391857">
        <w:rPr>
          <w:rFonts w:asciiTheme="majorHAnsi" w:hAnsiTheme="majorHAnsi" w:cstheme="majorBidi"/>
          <w:b/>
          <w:i/>
          <w:iCs/>
          <w:color w:val="050033" w:themeColor="accent3"/>
          <w:sz w:val="52"/>
          <w:szCs w:val="52"/>
          <w:lang w:val="pl-PL"/>
        </w:rPr>
        <w:t xml:space="preserve"> podróż</w:t>
      </w:r>
      <w:r>
        <w:rPr>
          <w:rFonts w:asciiTheme="majorHAnsi" w:hAnsiTheme="majorHAnsi" w:cstheme="majorBidi"/>
          <w:b/>
          <w:i/>
          <w:iCs/>
          <w:color w:val="050033" w:themeColor="accent3"/>
          <w:sz w:val="52"/>
          <w:szCs w:val="52"/>
          <w:lang w:val="pl-PL"/>
        </w:rPr>
        <w:t>nych</w:t>
      </w:r>
      <w:r w:rsidRPr="00391857">
        <w:rPr>
          <w:rFonts w:asciiTheme="majorHAnsi" w:hAnsiTheme="majorHAnsi" w:cstheme="majorBidi"/>
          <w:b/>
          <w:i/>
          <w:iCs/>
          <w:color w:val="050033" w:themeColor="accent3"/>
          <w:sz w:val="52"/>
          <w:szCs w:val="52"/>
          <w:lang w:val="pl-PL"/>
        </w:rPr>
        <w:t xml:space="preserve"> </w:t>
      </w:r>
      <w:r w:rsidRPr="00391857" w:rsidR="00391857">
        <w:rPr>
          <w:rFonts w:asciiTheme="majorHAnsi" w:hAnsiTheme="majorHAnsi" w:cstheme="majorBidi"/>
          <w:b/>
          <w:i/>
          <w:iCs/>
          <w:color w:val="050033" w:themeColor="accent3"/>
          <w:sz w:val="52"/>
          <w:szCs w:val="52"/>
          <w:lang w:val="pl-PL"/>
        </w:rPr>
        <w:t xml:space="preserve">i nieoczywiste kierunki. </w:t>
      </w:r>
    </w:p>
    <w:p w:rsidR="003946A5" w:rsidP="003A12CF" w:rsidRDefault="003946A5" w14:paraId="29E12927" w14:textId="77777777">
      <w:pPr>
        <w:pStyle w:val="Textedesaisie"/>
        <w:jc w:val="center"/>
        <w:rPr>
          <w:rFonts w:asciiTheme="majorHAnsi" w:hAnsiTheme="majorHAnsi" w:cstheme="majorBidi"/>
          <w:b/>
          <w:i/>
          <w:iCs/>
          <w:color w:val="050033" w:themeColor="accent3"/>
          <w:sz w:val="52"/>
          <w:szCs w:val="52"/>
          <w:lang w:val="pl-PL"/>
        </w:rPr>
      </w:pPr>
    </w:p>
    <w:p w:rsidRPr="00391857" w:rsidR="003A12CF" w:rsidP="009527E3" w:rsidRDefault="00391857" w14:paraId="30E20BD9" w14:textId="256BCECC">
      <w:pPr>
        <w:pStyle w:val="Textedesaisie"/>
        <w:jc w:val="center"/>
        <w:rPr>
          <w:rFonts w:asciiTheme="majorHAnsi" w:hAnsiTheme="majorHAnsi" w:cstheme="majorBidi"/>
          <w:b/>
          <w:i/>
          <w:iCs/>
          <w:color w:val="050033" w:themeColor="accent3"/>
          <w:sz w:val="52"/>
          <w:szCs w:val="52"/>
          <w:lang w:val="pl-PL"/>
        </w:rPr>
      </w:pPr>
      <w:r w:rsidRPr="14BB8735">
        <w:rPr>
          <w:rFonts w:cstheme="majorBidi"/>
          <w:b/>
          <w:color w:val="050033" w:themeColor="accent3"/>
          <w:sz w:val="24"/>
          <w:szCs w:val="24"/>
          <w:lang w:val="pl-PL"/>
        </w:rPr>
        <w:t>Najnowszy raport Accor o przyszłości turystycznej mapy Europy do 2036 roku</w:t>
      </w:r>
    </w:p>
    <w:p w:rsidRPr="00A409A0" w:rsidR="00A409A0" w:rsidP="6ABE3B9F" w:rsidRDefault="00A409A0" w14:paraId="4656726C" w14:textId="7EDE4446">
      <w:pPr>
        <w:pStyle w:val="Akapitzlist"/>
        <w:numPr>
          <w:ilvl w:val="0"/>
          <w:numId w:val="25"/>
        </w:numPr>
        <w:spacing w:before="100" w:beforeAutospacing="on" w:after="100" w:afterAutospacing="on" w:line="240" w:lineRule="auto"/>
        <w:jc w:val="both"/>
        <w:rPr>
          <w:b w:val="1"/>
          <w:bCs w:val="1"/>
          <w:color w:val="74758C" w:themeColor="accent2"/>
          <w:lang w:val="pl-PL"/>
        </w:rPr>
      </w:pPr>
      <w:r w:rsidRPr="6ABE3B9F" w:rsidR="00A409A0">
        <w:rPr>
          <w:b w:val="1"/>
          <w:bCs w:val="1"/>
          <w:color w:val="74758C" w:themeColor="accent2" w:themeTint="FF" w:themeShade="FF"/>
          <w:lang w:val="pl-PL"/>
        </w:rPr>
        <w:t>32% wzrost popytu na noclegi w Europie do 20</w:t>
      </w:r>
      <w:r w:rsidRPr="6ABE3B9F" w:rsidR="29650333">
        <w:rPr>
          <w:b w:val="1"/>
          <w:bCs w:val="1"/>
          <w:color w:val="74758C" w:themeColor="accent2" w:themeTint="FF" w:themeShade="FF"/>
          <w:lang w:val="pl-PL"/>
        </w:rPr>
        <w:t>3</w:t>
      </w:r>
      <w:r w:rsidRPr="6ABE3B9F" w:rsidR="00A409A0">
        <w:rPr>
          <w:b w:val="1"/>
          <w:bCs w:val="1"/>
          <w:color w:val="74758C" w:themeColor="accent2" w:themeTint="FF" w:themeShade="FF"/>
          <w:lang w:val="pl-PL"/>
        </w:rPr>
        <w:t>6</w:t>
      </w:r>
      <w:r w:rsidRPr="6ABE3B9F" w:rsidR="1B6E367F">
        <w:rPr>
          <w:b w:val="1"/>
          <w:bCs w:val="1"/>
          <w:color w:val="74758C" w:themeColor="accent2" w:themeTint="FF" w:themeShade="FF"/>
          <w:lang w:val="pl-PL"/>
        </w:rPr>
        <w:t xml:space="preserve"> roku</w:t>
      </w:r>
    </w:p>
    <w:p w:rsidRPr="00A409A0" w:rsidR="00A409A0" w:rsidP="009527E3" w:rsidRDefault="00A409A0" w14:paraId="7D707FCF" w14:textId="77777777">
      <w:pPr>
        <w:pStyle w:val="Akapitzlist"/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b/>
          <w:bCs/>
          <w:color w:val="74758C" w:themeColor="accent2"/>
          <w:lang w:val="pl-PL"/>
        </w:rPr>
      </w:pPr>
      <w:r w:rsidRPr="00A409A0">
        <w:rPr>
          <w:b/>
          <w:bCs/>
          <w:color w:val="74758C" w:themeColor="accent2"/>
          <w:lang w:val="pl-PL"/>
        </w:rPr>
        <w:t>Niemal dwukrotny wzrost turystyki krajowej - miliard dodatkowych noclegów rocznie</w:t>
      </w:r>
    </w:p>
    <w:p w:rsidRPr="00A409A0" w:rsidR="00A409A0" w:rsidP="009527E3" w:rsidRDefault="00A409A0" w14:paraId="5FE41B96" w14:textId="5608610B">
      <w:pPr>
        <w:pStyle w:val="Akapitzlist"/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b/>
          <w:bCs/>
          <w:color w:val="74758C" w:themeColor="accent2"/>
          <w:lang w:val="pl-PL"/>
        </w:rPr>
      </w:pPr>
      <w:r w:rsidRPr="00A409A0">
        <w:rPr>
          <w:b/>
          <w:bCs/>
          <w:color w:val="74758C" w:themeColor="accent2"/>
          <w:lang w:val="pl-PL"/>
        </w:rPr>
        <w:t xml:space="preserve">Azja, Bliski </w:t>
      </w:r>
      <w:r>
        <w:rPr>
          <w:b/>
          <w:bCs/>
          <w:color w:val="74758C" w:themeColor="accent2"/>
          <w:lang w:val="pl-PL"/>
        </w:rPr>
        <w:t>Wschód</w:t>
      </w:r>
      <w:r w:rsidRPr="00A409A0">
        <w:rPr>
          <w:b/>
          <w:bCs/>
          <w:color w:val="74758C" w:themeColor="accent2"/>
          <w:lang w:val="pl-PL"/>
        </w:rPr>
        <w:t xml:space="preserve"> i Europa Środkowo-Wschodnia z najszybszym rozwojem</w:t>
      </w:r>
    </w:p>
    <w:p w:rsidRPr="00A409A0" w:rsidR="00A409A0" w:rsidP="009527E3" w:rsidRDefault="00A409A0" w14:paraId="4D033F34" w14:textId="77777777">
      <w:pPr>
        <w:pStyle w:val="Akapitzlist"/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b/>
          <w:bCs/>
          <w:color w:val="74758C" w:themeColor="accent2"/>
          <w:lang w:val="pl-PL"/>
        </w:rPr>
      </w:pPr>
      <w:r w:rsidRPr="00A409A0">
        <w:rPr>
          <w:b/>
          <w:bCs/>
          <w:color w:val="74758C" w:themeColor="accent2"/>
          <w:lang w:val="pl-PL"/>
        </w:rPr>
        <w:t>Ponad 1,3 biliona euro wydatków turystów w Europie</w:t>
      </w:r>
    </w:p>
    <w:p w:rsidRPr="00A409A0" w:rsidR="00246ABF" w:rsidP="009527E3" w:rsidRDefault="00A409A0" w14:paraId="0E3990A3" w14:textId="2A7ED2DD">
      <w:pPr>
        <w:pStyle w:val="Akapitzlist"/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b/>
          <w:bCs/>
          <w:color w:val="74758C" w:themeColor="accent2"/>
          <w:lang w:val="pl-PL"/>
        </w:rPr>
      </w:pPr>
      <w:r w:rsidRPr="00A409A0">
        <w:rPr>
          <w:b/>
          <w:bCs/>
          <w:color w:val="74758C" w:themeColor="accent2"/>
          <w:lang w:val="pl-PL"/>
        </w:rPr>
        <w:t xml:space="preserve">Największa dynamika wzrostu w Europie Środkowo-Wschodniej, </w:t>
      </w:r>
      <w:r>
        <w:rPr>
          <w:b/>
          <w:bCs/>
          <w:color w:val="74758C" w:themeColor="accent2"/>
          <w:lang w:val="pl-PL"/>
        </w:rPr>
        <w:t>krajach</w:t>
      </w:r>
      <w:r w:rsidRPr="00A409A0">
        <w:rPr>
          <w:b/>
          <w:bCs/>
          <w:color w:val="74758C" w:themeColor="accent2"/>
          <w:lang w:val="pl-PL"/>
        </w:rPr>
        <w:t xml:space="preserve"> </w:t>
      </w:r>
      <w:r>
        <w:rPr>
          <w:b/>
          <w:bCs/>
          <w:color w:val="74758C" w:themeColor="accent2"/>
          <w:lang w:val="pl-PL"/>
        </w:rPr>
        <w:t>bałtyckich</w:t>
      </w:r>
      <w:r w:rsidRPr="00A409A0">
        <w:rPr>
          <w:b/>
          <w:bCs/>
          <w:color w:val="74758C" w:themeColor="accent2"/>
          <w:lang w:val="pl-PL"/>
        </w:rPr>
        <w:t xml:space="preserve"> i na Bałkanach</w:t>
      </w:r>
    </w:p>
    <w:p w:rsidRPr="006E3BDB" w:rsidR="00810A20" w:rsidP="00810A20" w:rsidRDefault="007C12E5" w14:paraId="331B46DB" w14:textId="554FDB08">
      <w:pPr>
        <w:jc w:val="both"/>
        <w:rPr>
          <w:color w:val="74758C" w:themeColor="accent2"/>
          <w:lang w:val="pl-PL"/>
        </w:rPr>
      </w:pPr>
      <w:r w:rsidRPr="007C12E5">
        <w:rPr>
          <w:color w:val="74758C" w:themeColor="accent2"/>
          <w:lang w:val="pl-PL"/>
        </w:rPr>
        <w:t>W ciągu najbliższej dekady</w:t>
      </w:r>
      <w:r w:rsidR="002A46AE">
        <w:rPr>
          <w:color w:val="74758C" w:themeColor="accent2"/>
          <w:lang w:val="pl-PL"/>
        </w:rPr>
        <w:t>,</w:t>
      </w:r>
      <w:r w:rsidRPr="007C12E5">
        <w:rPr>
          <w:color w:val="74758C" w:themeColor="accent2"/>
          <w:lang w:val="pl-PL"/>
        </w:rPr>
        <w:t xml:space="preserve"> europejski rynek turystyczny przejdzie głęboką transformację pod wpływem nowej generacji podróżnych, rosnącej popularności nieodkrytych dotąd kierunków oraz zmieniających się nawyków konsumenckich</w:t>
      </w:r>
      <w:r w:rsidR="001D2CD2">
        <w:rPr>
          <w:color w:val="74758C" w:themeColor="accent2"/>
          <w:lang w:val="pl-PL"/>
        </w:rPr>
        <w:t xml:space="preserve"> – wynika </w:t>
      </w:r>
      <w:r w:rsidRPr="007C12E5">
        <w:rPr>
          <w:color w:val="74758C" w:themeColor="accent2"/>
          <w:lang w:val="pl-PL"/>
        </w:rPr>
        <w:t xml:space="preserve">z najnowszego raportu </w:t>
      </w:r>
      <w:hyperlink w:history="1" r:id="rId10">
        <w:r w:rsidRPr="00E62765" w:rsidR="00D445A4">
          <w:rPr>
            <w:rStyle w:val="Hipercze"/>
            <w:lang w:val="pl-PL"/>
          </w:rPr>
          <w:t>Accor</w:t>
        </w:r>
      </w:hyperlink>
      <w:r w:rsidRPr="007C12E5">
        <w:rPr>
          <w:color w:val="74758C" w:themeColor="accent2"/>
          <w:lang w:val="pl-PL"/>
        </w:rPr>
        <w:t>, jedn</w:t>
      </w:r>
      <w:r w:rsidR="00D445A4">
        <w:rPr>
          <w:color w:val="74758C" w:themeColor="accent2"/>
          <w:lang w:val="pl-PL"/>
        </w:rPr>
        <w:t xml:space="preserve">ej z wiodących grup hotelarskich na świecie. </w:t>
      </w:r>
    </w:p>
    <w:p w:rsidRPr="006E3BDB" w:rsidR="00810A20" w:rsidP="00810A20" w:rsidRDefault="00810A20" w14:paraId="387A0EC2" w14:textId="77777777">
      <w:pPr>
        <w:jc w:val="both"/>
        <w:rPr>
          <w:color w:val="74758C" w:themeColor="accent2"/>
          <w:lang w:val="pl-PL"/>
        </w:rPr>
      </w:pPr>
    </w:p>
    <w:p w:rsidRPr="00562621" w:rsidR="00810A20" w:rsidP="00810A20" w:rsidRDefault="614530BB" w14:paraId="3D950217" w14:textId="20879359">
      <w:pPr>
        <w:jc w:val="both"/>
        <w:rPr>
          <w:color w:val="74758C" w:themeColor="accent2"/>
          <w:lang w:val="pl-PL"/>
        </w:rPr>
      </w:pPr>
      <w:r w:rsidRPr="614530BB">
        <w:rPr>
          <w:color w:val="74758C" w:themeColor="accent2"/>
          <w:lang w:val="pl-PL"/>
        </w:rPr>
        <w:t>Jak wynika z raportu</w:t>
      </w:r>
      <w:r w:rsidRPr="614530BB">
        <w:rPr>
          <w:color w:val="74758C" w:themeColor="accent2"/>
          <w:vertAlign w:val="superscript"/>
          <w:lang w:val="pl-PL"/>
        </w:rPr>
        <w:t>1</w:t>
      </w:r>
      <w:r w:rsidRPr="614530BB">
        <w:rPr>
          <w:color w:val="74758C" w:themeColor="accent2"/>
          <w:lang w:val="pl-PL"/>
        </w:rPr>
        <w:t xml:space="preserve"> opartego na badaniach globalnego ośrodka analiz ekonomicznych </w:t>
      </w:r>
      <w:hyperlink r:id="rId11">
        <w:r w:rsidRPr="614530BB">
          <w:rPr>
            <w:rStyle w:val="Hipercze"/>
            <w:lang w:val="pl-PL"/>
          </w:rPr>
          <w:t>Tourism Economics</w:t>
        </w:r>
      </w:hyperlink>
      <w:r w:rsidRPr="614530BB">
        <w:rPr>
          <w:color w:val="74758C" w:themeColor="accent2"/>
          <w:lang w:val="pl-PL"/>
        </w:rPr>
        <w:t>, zapotrzebowanie na usługi hotelowe w Europie wzrośnie w ciągu najbliższych 10 lat o 32%, generując rocznie ponad 1,6 miliarda dodatkowych noclegów.</w:t>
      </w:r>
    </w:p>
    <w:p w:rsidRPr="00562621" w:rsidR="00810A20" w:rsidP="00810A20" w:rsidRDefault="00810A20" w14:paraId="187E0F7D" w14:textId="77777777">
      <w:pPr>
        <w:jc w:val="both"/>
        <w:rPr>
          <w:color w:val="74758C" w:themeColor="accent2"/>
          <w:lang w:val="pl-PL"/>
        </w:rPr>
      </w:pPr>
    </w:p>
    <w:p w:rsidR="00810A20" w:rsidP="00810A20" w:rsidRDefault="614530BB" w14:paraId="1EC39E94" w14:textId="2596C1D8">
      <w:pPr>
        <w:jc w:val="both"/>
        <w:rPr>
          <w:color w:val="74758C" w:themeColor="accent2"/>
          <w:lang w:val="pl-PL"/>
        </w:rPr>
      </w:pPr>
      <w:r w:rsidRPr="614530BB">
        <w:rPr>
          <w:color w:val="74758C" w:themeColor="accent2"/>
          <w:lang w:val="pl-PL"/>
        </w:rPr>
        <w:t>Główną siłą napędową tego wzrostu będzie turystyka zagraniczna. Zgodnie z prognozami, w latach 2026–2036 liczba nocy spędzonych w Europie przez gości z zagranicy wzrośnie o 42%, podczas gdy ruch krajowy odnotuje wzrost o 24%. Przełoży się to na blisko miliard dodatkowych pobytów turystów zagranicznych w skali roku.</w:t>
      </w:r>
    </w:p>
    <w:p w:rsidRPr="00D15905" w:rsidR="00291972" w:rsidP="00810A20" w:rsidRDefault="00291972" w14:paraId="1A46FC4B" w14:textId="77777777">
      <w:pPr>
        <w:jc w:val="both"/>
        <w:rPr>
          <w:color w:val="74758C" w:themeColor="accent2"/>
          <w:lang w:val="pl-PL"/>
        </w:rPr>
      </w:pPr>
    </w:p>
    <w:p w:rsidRPr="00D41A67" w:rsidR="00810A20" w:rsidP="00810A20" w:rsidRDefault="00D41A67" w14:paraId="51A743B8" w14:textId="28B761B4">
      <w:pPr>
        <w:jc w:val="both"/>
        <w:rPr>
          <w:color w:val="74758C" w:themeColor="accent2"/>
          <w:lang w:val="pl-PL"/>
        </w:rPr>
      </w:pPr>
      <w:r w:rsidRPr="00D41A67">
        <w:rPr>
          <w:color w:val="74758C" w:themeColor="accent2"/>
          <w:lang w:val="pl-PL"/>
        </w:rPr>
        <w:t>Jak wskazują analitycy,</w:t>
      </w:r>
      <w:r w:rsidRPr="00D41A67" w:rsidDel="00314BF4">
        <w:rPr>
          <w:color w:val="74758C" w:themeColor="accent2"/>
          <w:lang w:val="pl-PL"/>
        </w:rPr>
        <w:t xml:space="preserve"> </w:t>
      </w:r>
      <w:r w:rsidR="00314BF4">
        <w:rPr>
          <w:color w:val="74758C" w:themeColor="accent2"/>
          <w:lang w:val="pl-PL"/>
        </w:rPr>
        <w:t>połączenie</w:t>
      </w:r>
      <w:r w:rsidRPr="00D41A67" w:rsidR="00314BF4">
        <w:rPr>
          <w:color w:val="74758C" w:themeColor="accent2"/>
          <w:lang w:val="pl-PL"/>
        </w:rPr>
        <w:t xml:space="preserve"> </w:t>
      </w:r>
      <w:r w:rsidRPr="00D41A67">
        <w:rPr>
          <w:color w:val="74758C" w:themeColor="accent2"/>
          <w:lang w:val="pl-PL"/>
        </w:rPr>
        <w:t>kilku kluczowych czynników</w:t>
      </w:r>
      <w:r w:rsidR="00D3625F">
        <w:rPr>
          <w:color w:val="74758C" w:themeColor="accent2"/>
          <w:lang w:val="pl-PL"/>
        </w:rPr>
        <w:t xml:space="preserve"> – rosnącego </w:t>
      </w:r>
      <w:r w:rsidRPr="00D41A67">
        <w:rPr>
          <w:color w:val="74758C" w:themeColor="accent2"/>
          <w:lang w:val="pl-PL"/>
        </w:rPr>
        <w:t xml:space="preserve">dobrobytu na świecie, swobody przemieszczania się, lepszej dostępności transportowej oraz stałych </w:t>
      </w:r>
      <w:r w:rsidRPr="00D41A67">
        <w:rPr>
          <w:color w:val="74758C" w:themeColor="accent2"/>
          <w:lang w:val="pl-PL"/>
        </w:rPr>
        <w:lastRenderedPageBreak/>
        <w:t>nakładów na infrastrukturę</w:t>
      </w:r>
      <w:r w:rsidR="00D3625F">
        <w:rPr>
          <w:color w:val="74758C" w:themeColor="accent2"/>
          <w:lang w:val="pl-PL"/>
        </w:rPr>
        <w:t xml:space="preserve"> – sprawia,</w:t>
      </w:r>
      <w:r w:rsidRPr="00D41A67">
        <w:rPr>
          <w:color w:val="74758C" w:themeColor="accent2"/>
          <w:lang w:val="pl-PL"/>
        </w:rPr>
        <w:t xml:space="preserve"> że zagraniczni turyści coraz chętniej wybierają Europę, odkrywając miejsca położone z dala od dotychczasowych, obleganych kurortów.</w:t>
      </w:r>
    </w:p>
    <w:p w:rsidRPr="00D41A67" w:rsidR="00DF0AA7" w:rsidP="00810A20" w:rsidRDefault="00DF0AA7" w14:paraId="724FC793" w14:textId="77777777">
      <w:pPr>
        <w:jc w:val="both"/>
        <w:rPr>
          <w:color w:val="74758C" w:themeColor="accent2"/>
          <w:lang w:val="pl-PL"/>
        </w:rPr>
      </w:pPr>
    </w:p>
    <w:p w:rsidRPr="00DB66EC" w:rsidR="00810A20" w:rsidP="00810A20" w:rsidRDefault="00DB66EC" w14:paraId="1018D1B2" w14:textId="06DD04F0">
      <w:pPr>
        <w:jc w:val="both"/>
        <w:rPr>
          <w:b/>
          <w:bCs/>
          <w:color w:val="74758C" w:themeColor="accent2"/>
          <w:lang w:val="pl-PL"/>
        </w:rPr>
      </w:pPr>
      <w:r w:rsidRPr="00DB66EC">
        <w:rPr>
          <w:b/>
          <w:bCs/>
          <w:color w:val="74758C" w:themeColor="accent2"/>
          <w:lang w:val="pl-PL"/>
        </w:rPr>
        <w:t>Azja, Bliski Wschód i Europa Środkowo-Wschodnia z najszybszym tempem wzrostu</w:t>
      </w:r>
    </w:p>
    <w:p w:rsidRPr="00D52353" w:rsidR="00810A20" w:rsidP="00810A20" w:rsidRDefault="00D52353" w14:paraId="36C7DFF9" w14:textId="2A38D1C4">
      <w:pPr>
        <w:jc w:val="both"/>
        <w:rPr>
          <w:b/>
          <w:bCs/>
          <w:color w:val="74758C" w:themeColor="accent2"/>
          <w:lang w:val="pl-PL"/>
        </w:rPr>
      </w:pPr>
      <w:r w:rsidRPr="00D52353">
        <w:rPr>
          <w:color w:val="74758C" w:themeColor="accent2"/>
          <w:lang w:val="pl-PL"/>
        </w:rPr>
        <w:t>Fundamentem europejskiej turystyki niezmiennie pozostaną jednak podróże wewnątrz samego kontynentu. W 2036 roku ponad trzy czwarte wszystkich przyjazdów z zagranicy (77%) wciąż będzie generowanych przez Europejczyków.</w:t>
      </w:r>
    </w:p>
    <w:p w:rsidRPr="00D52353" w:rsidR="00810A20" w:rsidP="00810A20" w:rsidRDefault="00810A20" w14:paraId="2CE828CD" w14:textId="77777777">
      <w:pPr>
        <w:jc w:val="both"/>
        <w:rPr>
          <w:color w:val="74758C" w:themeColor="accent2"/>
          <w:lang w:val="pl-PL"/>
        </w:rPr>
      </w:pPr>
    </w:p>
    <w:p w:rsidRPr="007F5A01" w:rsidR="00810A20" w:rsidP="00810A20" w:rsidRDefault="000F5E07" w14:paraId="6172160A" w14:textId="7D8A359F">
      <w:pPr>
        <w:jc w:val="both"/>
        <w:rPr>
          <w:color w:val="74758C" w:themeColor="accent2"/>
          <w:lang w:val="pl-PL"/>
        </w:rPr>
      </w:pPr>
      <w:r w:rsidRPr="000F5E07">
        <w:rPr>
          <w:color w:val="74758C" w:themeColor="accent2"/>
          <w:lang w:val="pl-PL"/>
        </w:rPr>
        <w:t xml:space="preserve">Jednocześnie autorzy </w:t>
      </w:r>
      <w:r w:rsidR="00516381">
        <w:rPr>
          <w:color w:val="74758C" w:themeColor="accent2"/>
          <w:lang w:val="pl-PL"/>
        </w:rPr>
        <w:t>badania</w:t>
      </w:r>
      <w:r w:rsidRPr="000F5E07" w:rsidR="00516381">
        <w:rPr>
          <w:color w:val="74758C" w:themeColor="accent2"/>
          <w:lang w:val="pl-PL"/>
        </w:rPr>
        <w:t xml:space="preserve"> </w:t>
      </w:r>
      <w:r w:rsidRPr="000F5E07">
        <w:rPr>
          <w:color w:val="74758C" w:themeColor="accent2"/>
          <w:lang w:val="pl-PL"/>
        </w:rPr>
        <w:t xml:space="preserve">wskazują na wysokie tempo wzrostu wschodzących rynków </w:t>
      </w:r>
      <w:r w:rsidRPr="14BB8735" w:rsidR="14BB8735">
        <w:rPr>
          <w:color w:val="74758C" w:themeColor="accent2"/>
          <w:lang w:val="pl-PL"/>
        </w:rPr>
        <w:t>w</w:t>
      </w:r>
      <w:r w:rsidR="00516381">
        <w:rPr>
          <w:color w:val="74758C" w:themeColor="accent2"/>
          <w:lang w:val="pl-PL"/>
        </w:rPr>
        <w:t xml:space="preserve"> Europie</w:t>
      </w:r>
      <w:r w:rsidRPr="000F5E07">
        <w:rPr>
          <w:color w:val="74758C" w:themeColor="accent2"/>
          <w:lang w:val="pl-PL"/>
        </w:rPr>
        <w:t xml:space="preserve">. Szacuje się, że liczba podróżnych z tej części kontynentu zwiększy się w nadchodzącej dekadzie o 52% (wobec 34-procentowego wzrostu w Europie Zachodniej). </w:t>
      </w:r>
      <w:r w:rsidRPr="007F5A01">
        <w:rPr>
          <w:color w:val="74758C" w:themeColor="accent2"/>
          <w:lang w:val="pl-PL"/>
        </w:rPr>
        <w:t>Największą dynamikę wykazują Gruzja (wzrost o 123%), Mołdawia (+107%) i Armenia (+76%).</w:t>
      </w:r>
    </w:p>
    <w:p w:rsidRPr="007F5A01" w:rsidR="00810A20" w:rsidP="00810A20" w:rsidRDefault="00810A20" w14:paraId="70C4681A" w14:textId="77777777">
      <w:pPr>
        <w:jc w:val="both"/>
        <w:rPr>
          <w:color w:val="74758C" w:themeColor="accent2"/>
          <w:lang w:val="pl-PL"/>
        </w:rPr>
      </w:pPr>
    </w:p>
    <w:p w:rsidR="00810A20" w:rsidP="00810A20" w:rsidRDefault="007F5A01" w14:paraId="39DAB1EB" w14:textId="27F267F3">
      <w:pPr>
        <w:jc w:val="both"/>
        <w:rPr>
          <w:color w:val="74758C" w:themeColor="accent2"/>
          <w:lang w:val="pl-PL"/>
        </w:rPr>
      </w:pPr>
      <w:r w:rsidRPr="007F5A01">
        <w:rPr>
          <w:color w:val="74758C" w:themeColor="accent2"/>
          <w:lang w:val="pl-PL"/>
        </w:rPr>
        <w:t xml:space="preserve">Silny trend wzrostowy obejmie również ruch międzykontynentalny. </w:t>
      </w:r>
      <w:r w:rsidR="005D1225">
        <w:rPr>
          <w:color w:val="74758C" w:themeColor="accent2"/>
          <w:lang w:val="pl-PL"/>
        </w:rPr>
        <w:t>Prognozy</w:t>
      </w:r>
      <w:r w:rsidRPr="007F5A01" w:rsidR="005D1225">
        <w:rPr>
          <w:color w:val="74758C" w:themeColor="accent2"/>
          <w:lang w:val="pl-PL"/>
        </w:rPr>
        <w:t xml:space="preserve"> </w:t>
      </w:r>
      <w:r w:rsidRPr="007F5A01">
        <w:rPr>
          <w:color w:val="74758C" w:themeColor="accent2"/>
          <w:lang w:val="pl-PL"/>
        </w:rPr>
        <w:t>pokazują, że w ciągu najbliższych dziesięciu lat liczba przyjazdów z Bliskiego Wschodu zwiększy się o 93%, a z Azji i Pacyfiku o 88%. W tym regionie absolutnymi liderami wzrostów stają się Chiny (+138%) oraz Korea Południowa (+121%). Wynika to z rosnącej zamożności tych społeczeństw i otwierania się kolejnych rynków na międzynarodowe podróże.</w:t>
      </w:r>
    </w:p>
    <w:p w:rsidR="00111345" w:rsidP="00810A20" w:rsidRDefault="00111345" w14:paraId="1EA4C318" w14:textId="77777777">
      <w:pPr>
        <w:jc w:val="both"/>
        <w:rPr>
          <w:color w:val="74758C" w:themeColor="accent2"/>
          <w:lang w:val="pl-PL"/>
        </w:rPr>
      </w:pPr>
    </w:p>
    <w:p w:rsidRPr="00BC2AEE" w:rsidR="00111345" w:rsidP="00810A20" w:rsidRDefault="00111345" w14:paraId="0D9BAFD2" w14:textId="4BC13F75">
      <w:pPr>
        <w:jc w:val="both"/>
        <w:rPr>
          <w:b/>
          <w:bCs/>
          <w:color w:val="74758C" w:themeColor="accent2"/>
          <w:lang w:val="pl-PL"/>
        </w:rPr>
      </w:pPr>
      <w:r w:rsidRPr="14BB8735">
        <w:rPr>
          <w:b/>
          <w:color w:val="74758C" w:themeColor="accent2"/>
          <w:lang w:val="pl-PL"/>
        </w:rPr>
        <w:t>Polska umacnia pozycję na turystycznej mapie Europy</w:t>
      </w:r>
    </w:p>
    <w:p w:rsidRPr="007F5A01" w:rsidR="00111345" w:rsidP="00BC2AEE" w:rsidRDefault="004A0C17" w14:paraId="1ECD7411" w14:textId="71A504A2">
      <w:pPr>
        <w:jc w:val="both"/>
        <w:rPr>
          <w:color w:val="74758C" w:themeColor="accent2"/>
          <w:lang w:val="pl-PL"/>
        </w:rPr>
      </w:pPr>
      <w:r w:rsidRPr="14BB8735">
        <w:rPr>
          <w:color w:val="74758C" w:themeColor="accent2"/>
          <w:lang w:val="pl-PL"/>
        </w:rPr>
        <w:t xml:space="preserve">W najbliższej dekadzie Polska będzie umacniać swoją pozycję jako kierunek turystyczny dla zagranicznych gości. Do 2036 roku najważniejszymi rynkami pozostaną Niemcy, Ukraina i Czechy, a także Wielka Brytania i USA. Jednocześnie przewidywany jest wzrost ruchu turystycznego z Irlandii, Holandii i Finlandii. </w:t>
      </w:r>
      <w:r w:rsidRPr="14BB8735" w:rsidR="00BC2AEE">
        <w:rPr>
          <w:color w:val="74758C" w:themeColor="accent2"/>
          <w:lang w:val="pl-PL"/>
        </w:rPr>
        <w:t>Na atrakcyjność</w:t>
      </w:r>
      <w:r w:rsidRPr="14BB8735" w:rsidDel="00D21C64" w:rsidR="00BC2AEE">
        <w:rPr>
          <w:color w:val="74758C" w:themeColor="accent2"/>
          <w:lang w:val="pl-PL"/>
        </w:rPr>
        <w:t xml:space="preserve"> </w:t>
      </w:r>
      <w:r w:rsidRPr="14BB8735" w:rsidR="00D21C64">
        <w:rPr>
          <w:color w:val="74758C" w:themeColor="accent2"/>
          <w:lang w:val="pl-PL"/>
        </w:rPr>
        <w:t xml:space="preserve">Polski </w:t>
      </w:r>
      <w:r w:rsidRPr="14BB8735" w:rsidR="00BC2AEE">
        <w:rPr>
          <w:color w:val="74758C" w:themeColor="accent2"/>
          <w:lang w:val="pl-PL"/>
        </w:rPr>
        <w:t>wpływają konkurencyjne ceny, bogata oferta kulturalna i turystyczna oraz zróżnicowane walory przyrodnicze, które stanowią przystępną cenowo alternatywę wobec dojrzałych destynacji Europy Zachodniej. Istotnym impulsem jest rozbudowa siatki połączeń lotniczych do Warszawy, Krakowa, Wrocławia i Katowic. Sama stolica coraz silniej pełni rolę regionalnego węzła dla lotów dalekodystansowych, otwierając Europę Środkową na podróżnych m.in. z Indii, Chin czy Korei Południowej.</w:t>
      </w:r>
    </w:p>
    <w:p w:rsidRPr="007F5A01" w:rsidR="00810A20" w:rsidP="00810A20" w:rsidRDefault="00810A20" w14:paraId="33F426A4" w14:textId="77777777">
      <w:pPr>
        <w:jc w:val="both"/>
        <w:rPr>
          <w:color w:val="74758C" w:themeColor="accent2"/>
          <w:lang w:val="pl-PL"/>
        </w:rPr>
      </w:pPr>
    </w:p>
    <w:p w:rsidRPr="00D15905" w:rsidR="00810A20" w:rsidP="00810A20" w:rsidRDefault="00C55B3C" w14:paraId="387B344D" w14:textId="37B2959F">
      <w:pPr>
        <w:jc w:val="both"/>
        <w:rPr>
          <w:b/>
          <w:bCs/>
          <w:color w:val="74758C" w:themeColor="accent2"/>
          <w:lang w:val="pl-PL"/>
        </w:rPr>
      </w:pPr>
      <w:r w:rsidRPr="00D15905">
        <w:rPr>
          <w:b/>
          <w:bCs/>
          <w:color w:val="74758C" w:themeColor="accent2"/>
          <w:lang w:val="pl-PL"/>
        </w:rPr>
        <w:t>Nowe kierunki zyskują na znaczeniu</w:t>
      </w:r>
    </w:p>
    <w:p w:rsidR="00A83F46" w:rsidP="00810A20" w:rsidRDefault="00865E7F" w14:paraId="6A226FE9" w14:textId="65E67834">
      <w:pPr>
        <w:jc w:val="both"/>
        <w:rPr>
          <w:color w:val="74758C" w:themeColor="accent2"/>
          <w:lang w:val="pl-PL"/>
        </w:rPr>
      </w:pPr>
      <w:r w:rsidRPr="00865E7F">
        <w:rPr>
          <w:color w:val="74758C" w:themeColor="accent2"/>
          <w:lang w:val="pl-PL"/>
        </w:rPr>
        <w:lastRenderedPageBreak/>
        <w:t xml:space="preserve">Dotychczasowi liderzy rynku, tacy jak Hiszpania, Francja czy Wielka Brytania, zachowają dominującą pozycję – w 2036 roku pięć czołowych rynków wciąż skupi ponad połowę wszystkich zagranicznych noclegów. Raport pokazuje jednak, że najwyższą dynamikę wzrostu odnotują obszary położone poza tradycyjnymi </w:t>
      </w:r>
      <w:r w:rsidR="00DE1397">
        <w:rPr>
          <w:color w:val="74758C" w:themeColor="accent2"/>
          <w:lang w:val="pl-PL"/>
        </w:rPr>
        <w:t>kierunkami</w:t>
      </w:r>
      <w:r w:rsidRPr="00865E7F" w:rsidR="00DE1397">
        <w:rPr>
          <w:color w:val="74758C" w:themeColor="accent2"/>
          <w:lang w:val="pl-PL"/>
        </w:rPr>
        <w:t xml:space="preserve"> </w:t>
      </w:r>
      <w:r w:rsidRPr="00865E7F">
        <w:rPr>
          <w:color w:val="74758C" w:themeColor="accent2"/>
          <w:lang w:val="pl-PL"/>
        </w:rPr>
        <w:t>turystycznymi.</w:t>
      </w:r>
      <w:r w:rsidR="00D02F04">
        <w:rPr>
          <w:color w:val="74758C" w:themeColor="accent2"/>
          <w:lang w:val="pl-PL"/>
        </w:rPr>
        <w:t xml:space="preserve"> Dzięki temu </w:t>
      </w:r>
      <w:r w:rsidR="00645862">
        <w:rPr>
          <w:color w:val="74758C" w:themeColor="accent2"/>
          <w:lang w:val="pl-PL"/>
        </w:rPr>
        <w:t xml:space="preserve">Europa Środkowo-Wschodnia, </w:t>
      </w:r>
      <w:r w:rsidRPr="009A21DD" w:rsidR="009A21DD">
        <w:rPr>
          <w:color w:val="74758C" w:themeColor="accent2"/>
          <w:lang w:val="pl-PL"/>
        </w:rPr>
        <w:t xml:space="preserve">kraje bałtyckie oraz część Bałkanów </w:t>
      </w:r>
      <w:proofErr w:type="gramStart"/>
      <w:r w:rsidRPr="009A21DD" w:rsidR="00645862">
        <w:rPr>
          <w:color w:val="74758C" w:themeColor="accent2"/>
          <w:lang w:val="pl-PL"/>
        </w:rPr>
        <w:t>osiągn</w:t>
      </w:r>
      <w:r w:rsidR="00645862">
        <w:rPr>
          <w:color w:val="74758C" w:themeColor="accent2"/>
          <w:lang w:val="pl-PL"/>
        </w:rPr>
        <w:t>ie</w:t>
      </w:r>
      <w:proofErr w:type="gramEnd"/>
      <w:r w:rsidRPr="009A21DD" w:rsidR="00645862">
        <w:rPr>
          <w:color w:val="74758C" w:themeColor="accent2"/>
          <w:lang w:val="pl-PL"/>
        </w:rPr>
        <w:t xml:space="preserve"> </w:t>
      </w:r>
      <w:r w:rsidRPr="009A21DD" w:rsidR="009A21DD">
        <w:rPr>
          <w:color w:val="74758C" w:themeColor="accent2"/>
          <w:lang w:val="pl-PL"/>
        </w:rPr>
        <w:t>wyniki wyraźnie powyżej europejskiej średniej. Dla inwestorów, deweloperów i branży hotelarskiej tworzy to doskonałą okazję do wejścia na rynki będące jeszcze na wczesnym etapie rozwoju.</w:t>
      </w:r>
    </w:p>
    <w:p w:rsidRPr="009A21DD" w:rsidR="009A21DD" w:rsidP="00810A20" w:rsidRDefault="009A21DD" w14:paraId="501F6557" w14:textId="77777777">
      <w:pPr>
        <w:jc w:val="both"/>
        <w:rPr>
          <w:color w:val="74758C" w:themeColor="accent2"/>
          <w:lang w:val="pl-PL"/>
        </w:rPr>
      </w:pPr>
    </w:p>
    <w:p w:rsidRPr="007224AF" w:rsidR="00810A20" w:rsidP="00810A20" w:rsidRDefault="007224AF" w14:paraId="111390AF" w14:textId="5E1E6D4D">
      <w:pPr>
        <w:jc w:val="both"/>
        <w:rPr>
          <w:b/>
          <w:bCs/>
          <w:color w:val="74758C" w:themeColor="accent2"/>
          <w:lang w:val="pl-PL"/>
        </w:rPr>
      </w:pPr>
      <w:r>
        <w:rPr>
          <w:b/>
          <w:bCs/>
          <w:color w:val="74758C" w:themeColor="accent2"/>
          <w:lang w:val="pl-PL"/>
        </w:rPr>
        <w:t xml:space="preserve">Segment </w:t>
      </w:r>
      <w:r w:rsidRPr="007224AF">
        <w:rPr>
          <w:b/>
          <w:bCs/>
          <w:color w:val="74758C" w:themeColor="accent2"/>
          <w:lang w:val="pl-PL"/>
        </w:rPr>
        <w:t>ekonomiczny zyska najwięcej</w:t>
      </w:r>
    </w:p>
    <w:p w:rsidRPr="00A76A58" w:rsidR="00810A20" w:rsidP="614530BB" w:rsidRDefault="614530BB" w14:paraId="36A256AD" w14:textId="2B4775F4">
      <w:pPr>
        <w:jc w:val="both"/>
        <w:rPr>
          <w:color w:val="74758C" w:themeColor="accent2"/>
          <w:lang w:val="pl-PL"/>
        </w:rPr>
      </w:pPr>
      <w:r w:rsidRPr="614530BB">
        <w:rPr>
          <w:color w:val="74758C" w:themeColor="accent2"/>
          <w:lang w:val="pl-PL"/>
        </w:rPr>
        <w:t>Raport wskazuje, że segment hoteli ekonomicznych ma duży potencjał wzrostu, co wynika z rosnącej liczby osób podróżujących za granicę. Dotyczy to zarówno turystów z Chin i Indii, jak i mieszkańców mniej zamożnych krajów europejskich, których sytuacja finansowa oraz dostęp do połączeń lotniczych stopniowo się poprawiają. Dla wielu z nich znane i sprawdzone marki hotelowe są bezpiecznym wyborem, szczególnie podczas podróży do nowych miejsc, gdzie bariera językowa czy nieznane zasady rezerwacji mogą stanowić dodatkowe utrudnienie.</w:t>
      </w:r>
    </w:p>
    <w:p w:rsidRPr="00A76A58" w:rsidR="00810A20" w:rsidP="00810A20" w:rsidRDefault="00810A20" w14:paraId="35791FF7" w14:textId="77777777">
      <w:pPr>
        <w:jc w:val="both"/>
        <w:rPr>
          <w:color w:val="74758C" w:themeColor="accent2"/>
          <w:lang w:val="pl-PL"/>
        </w:rPr>
      </w:pPr>
    </w:p>
    <w:p w:rsidR="614530BB" w:rsidP="2C115FB4" w:rsidRDefault="614530BB" w14:paraId="4B7E7668" w14:textId="7316B961">
      <w:pPr>
        <w:jc w:val="both"/>
      </w:pPr>
      <w:r w:rsidRPr="2C115FB4" w:rsidR="614530BB">
        <w:rPr>
          <w:b w:val="1"/>
          <w:bCs w:val="1"/>
          <w:color w:val="74758C" w:themeColor="accent2" w:themeTint="FF" w:themeShade="FF"/>
          <w:lang w:val="pl-PL"/>
        </w:rPr>
        <w:t xml:space="preserve">Małgorzata Kalinowska-Klimek, Vice </w:t>
      </w:r>
      <w:r w:rsidRPr="2C115FB4" w:rsidR="614530BB">
        <w:rPr>
          <w:b w:val="1"/>
          <w:bCs w:val="1"/>
          <w:color w:val="74758C" w:themeColor="accent2" w:themeTint="FF" w:themeShade="FF"/>
          <w:lang w:val="pl-PL"/>
        </w:rPr>
        <w:t>President</w:t>
      </w:r>
      <w:r w:rsidRPr="2C115FB4" w:rsidR="614530BB">
        <w:rPr>
          <w:b w:val="1"/>
          <w:bCs w:val="1"/>
          <w:color w:val="74758C" w:themeColor="accent2" w:themeTint="FF" w:themeShade="FF"/>
          <w:lang w:val="pl-PL"/>
        </w:rPr>
        <w:t xml:space="preserve"> </w:t>
      </w:r>
      <w:r w:rsidRPr="2C115FB4" w:rsidR="614530BB">
        <w:rPr>
          <w:b w:val="1"/>
          <w:bCs w:val="1"/>
          <w:color w:val="74758C" w:themeColor="accent2" w:themeTint="FF" w:themeShade="FF"/>
          <w:lang w:val="pl-PL"/>
        </w:rPr>
        <w:t>Franchise</w:t>
      </w:r>
      <w:r w:rsidRPr="2C115FB4" w:rsidR="614530BB">
        <w:rPr>
          <w:b w:val="1"/>
          <w:bCs w:val="1"/>
          <w:color w:val="74758C" w:themeColor="accent2" w:themeTint="FF" w:themeShade="FF"/>
          <w:lang w:val="pl-PL"/>
        </w:rPr>
        <w:t xml:space="preserve"> </w:t>
      </w:r>
      <w:r w:rsidRPr="2C115FB4" w:rsidR="614530BB">
        <w:rPr>
          <w:b w:val="1"/>
          <w:bCs w:val="1"/>
          <w:color w:val="74758C" w:themeColor="accent2" w:themeTint="FF" w:themeShade="FF"/>
          <w:lang w:val="pl-PL"/>
        </w:rPr>
        <w:t>Operation</w:t>
      </w:r>
      <w:r w:rsidRPr="2C115FB4" w:rsidR="614530BB">
        <w:rPr>
          <w:b w:val="1"/>
          <w:bCs w:val="1"/>
          <w:color w:val="74758C" w:themeColor="accent2" w:themeTint="FF" w:themeShade="FF"/>
          <w:lang w:val="pl-PL"/>
        </w:rPr>
        <w:t xml:space="preserve"> </w:t>
      </w:r>
      <w:r w:rsidRPr="2C115FB4" w:rsidR="614530BB">
        <w:rPr>
          <w:b w:val="1"/>
          <w:bCs w:val="1"/>
          <w:color w:val="74758C" w:themeColor="accent2" w:themeTint="FF" w:themeShade="FF"/>
          <w:lang w:val="pl-PL"/>
        </w:rPr>
        <w:t>Eastern</w:t>
      </w:r>
      <w:r w:rsidRPr="2C115FB4" w:rsidR="614530BB">
        <w:rPr>
          <w:b w:val="1"/>
          <w:bCs w:val="1"/>
          <w:color w:val="74758C" w:themeColor="accent2" w:themeTint="FF" w:themeShade="FF"/>
          <w:lang w:val="pl-PL"/>
        </w:rPr>
        <w:t xml:space="preserve"> Europe</w:t>
      </w:r>
      <w:r w:rsidRPr="2C115FB4" w:rsidR="614530BB">
        <w:rPr>
          <w:color w:val="74758C" w:themeColor="accent2" w:themeTint="FF" w:themeShade="FF"/>
          <w:lang w:val="pl-PL"/>
        </w:rPr>
        <w:t xml:space="preserve">, podkreśla: </w:t>
      </w:r>
      <w:r w:rsidRPr="2C115FB4" w:rsidR="708AC48B">
        <w:rPr>
          <w:i w:val="1"/>
          <w:iCs w:val="1"/>
          <w:color w:val="74758C" w:themeColor="accent2" w:themeTint="FF" w:themeShade="FF"/>
          <w:lang w:val="pl-PL"/>
        </w:rPr>
        <w:t>„Polska ma przed sobą bardzo dobre perspektywy rozwoju turystyki i hotelarstwa. Różnorodność oferty, łączącej tętniące życiem miasta, bogate dziedzictwo kulturowe i wyjątkowe walory przyrodnicze, w połączeniu z atrakcyjnym stosunkiem jakości do ceny sprawia, że kraj ma coraz więcej do zaoferowania współczesnym podróżnym. W nadchodzącej dekadzie kluczowe będzie dalsze rozwijanie potencjału turystycznego Polski i odpowiadanie na zmieniające się oczekiwania gości. Największe możliwości będą miały te sieci hotelowe, które potrafią wykorzystać atuty kraju, rozwijać swoją obecność na rynku i tworzyć doświadczenia odpowiadające na potrzeby nowego pokolenia podróżnych”.</w:t>
      </w:r>
    </w:p>
    <w:p w:rsidRPr="0033013A" w:rsidR="00F64C4C" w:rsidP="00810A20" w:rsidRDefault="00F64C4C" w14:paraId="230DCCAB" w14:textId="77777777">
      <w:pPr>
        <w:jc w:val="both"/>
        <w:rPr>
          <w:color w:val="74758C" w:themeColor="accent2"/>
          <w:lang w:val="pl-PL"/>
        </w:rPr>
      </w:pPr>
    </w:p>
    <w:p w:rsidR="00BB397B" w:rsidP="00810A20" w:rsidRDefault="00970119" w14:paraId="6AA9BD88" w14:textId="7AAE7461">
      <w:pPr>
        <w:jc w:val="both"/>
        <w:rPr>
          <w:color w:val="74758C" w:themeColor="accent2"/>
          <w:lang w:val="en-GB"/>
        </w:rPr>
      </w:pPr>
      <w:r>
        <w:rPr>
          <w:color w:val="74758C" w:themeColor="accent2"/>
          <w:lang w:val="en-GB"/>
        </w:rPr>
        <w:t>Kluczowe wnioski z raportu</w:t>
      </w:r>
      <w:r w:rsidR="00BB397B">
        <w:rPr>
          <w:color w:val="74758C" w:themeColor="accent2"/>
          <w:lang w:val="en-GB"/>
        </w:rPr>
        <w:t>:</w:t>
      </w:r>
    </w:p>
    <w:p w:rsidR="001E2ADE" w:rsidP="00810A20" w:rsidRDefault="001E2ADE" w14:paraId="70713734" w14:textId="77777777">
      <w:pPr>
        <w:jc w:val="both"/>
        <w:rPr>
          <w:color w:val="74758C" w:themeColor="accent2"/>
          <w:lang w:val="en-GB"/>
        </w:rPr>
      </w:pPr>
    </w:p>
    <w:p w:rsidRPr="00DF1426" w:rsidR="005B0631" w:rsidP="005B0631" w:rsidRDefault="00DF1426" w14:paraId="4654F575" w14:textId="7E1A5B4A">
      <w:pPr>
        <w:pStyle w:val="Akapitzlist"/>
        <w:numPr>
          <w:ilvl w:val="0"/>
          <w:numId w:val="24"/>
        </w:numPr>
        <w:jc w:val="both"/>
        <w:rPr>
          <w:color w:val="74758C" w:themeColor="accent2"/>
          <w:lang w:val="pl-PL"/>
        </w:rPr>
      </w:pPr>
      <w:r w:rsidRPr="00DF1426">
        <w:rPr>
          <w:color w:val="74758C" w:themeColor="accent2"/>
          <w:lang w:val="pl-PL"/>
        </w:rPr>
        <w:t>Wydatki turystów zagranicznych w Europie wzrosną z 825 miliardów euro w 2026 roku do ponad 1,3 biliona euro w 2036 roku, co oznacza wzrost o 64%. Najszybciej rosnąć będą wydatki na gastronomię (o 72%), zakupy (o 69%) oraz rekreację, kulturę i sport (o 66%).</w:t>
      </w:r>
    </w:p>
    <w:p w:rsidRPr="00976D27" w:rsidR="00BB397B" w:rsidP="00BB397B" w:rsidRDefault="00711FE2" w14:paraId="5C2E6098" w14:textId="5D42902E">
      <w:pPr>
        <w:pStyle w:val="Akapitzlist"/>
        <w:numPr>
          <w:ilvl w:val="0"/>
          <w:numId w:val="24"/>
        </w:numPr>
        <w:jc w:val="both"/>
        <w:rPr>
          <w:color w:val="74758C" w:themeColor="accent2"/>
          <w:lang w:val="pl-PL"/>
        </w:rPr>
      </w:pPr>
      <w:r w:rsidRPr="7D399BCD" w:rsidR="00711FE2">
        <w:rPr>
          <w:color w:val="74758C" w:themeColor="accent2" w:themeTint="FF" w:themeShade="FF"/>
          <w:lang w:val="pl-PL"/>
        </w:rPr>
        <w:t xml:space="preserve">Liczba podróży służbowych </w:t>
      </w:r>
      <w:r w:rsidRPr="7D399BCD" w:rsidR="00976D27">
        <w:rPr>
          <w:color w:val="74758C" w:themeColor="accent2" w:themeTint="FF" w:themeShade="FF"/>
          <w:lang w:val="pl-PL"/>
        </w:rPr>
        <w:t xml:space="preserve">do Europy </w:t>
      </w:r>
      <w:r w:rsidRPr="7D399BCD" w:rsidR="00711FE2">
        <w:rPr>
          <w:color w:val="74758C" w:themeColor="accent2" w:themeTint="FF" w:themeShade="FF"/>
          <w:lang w:val="pl-PL"/>
        </w:rPr>
        <w:t xml:space="preserve">zwiększy się </w:t>
      </w:r>
      <w:r w:rsidRPr="7D399BCD" w:rsidR="00976D27">
        <w:rPr>
          <w:color w:val="74758C" w:themeColor="accent2" w:themeTint="FF" w:themeShade="FF"/>
          <w:lang w:val="pl-PL"/>
        </w:rPr>
        <w:t xml:space="preserve">o 50%, podczas gdy </w:t>
      </w:r>
      <w:r w:rsidRPr="7D399BCD" w:rsidR="00976D27">
        <w:rPr>
          <w:color w:val="74758C" w:themeColor="accent2" w:themeTint="FF" w:themeShade="FF"/>
          <w:lang w:val="pl-PL"/>
        </w:rPr>
        <w:t>ruch  turystyczny</w:t>
      </w:r>
      <w:r w:rsidRPr="7D399BCD" w:rsidR="00976D27">
        <w:rPr>
          <w:color w:val="74758C" w:themeColor="accent2" w:themeTint="FF" w:themeShade="FF"/>
          <w:lang w:val="pl-PL"/>
        </w:rPr>
        <w:t xml:space="preserve"> </w:t>
      </w:r>
      <w:r w:rsidRPr="7D399BCD" w:rsidR="14BB8735">
        <w:rPr>
          <w:color w:val="74758C" w:themeColor="accent2" w:themeTint="FF" w:themeShade="FF"/>
          <w:lang w:val="pl-PL"/>
        </w:rPr>
        <w:t>wzrośnie o 39%.</w:t>
      </w:r>
      <w:r w:rsidRPr="7D399BCD" w:rsidR="00976D27">
        <w:rPr>
          <w:color w:val="74758C" w:themeColor="accent2" w:themeTint="FF" w:themeShade="FF"/>
          <w:lang w:val="pl-PL"/>
        </w:rPr>
        <w:t xml:space="preserve"> Największą dynamikę w segmencie biznesowym wykażą goście z regionu Azji i Pacyfiku (+118%) oraz Bliskiego Wschodu (+112%)</w:t>
      </w:r>
      <w:r w:rsidRPr="7D399BCD" w:rsidR="5713BCB5">
        <w:rPr>
          <w:color w:val="74758C" w:themeColor="accent2" w:themeTint="FF" w:themeShade="FF"/>
          <w:lang w:val="pl-PL"/>
        </w:rPr>
        <w:t>.</w:t>
      </w:r>
    </w:p>
    <w:p w:rsidRPr="00976D27" w:rsidR="00FF3E72" w:rsidP="00246ABF" w:rsidRDefault="00FF3E72" w14:paraId="262C7A0A" w14:textId="77777777">
      <w:pPr>
        <w:jc w:val="both"/>
        <w:rPr>
          <w:b/>
          <w:bCs/>
          <w:color w:val="74758C" w:themeColor="accent2"/>
          <w:lang w:val="pl-PL"/>
        </w:rPr>
      </w:pPr>
    </w:p>
    <w:p w:rsidR="004D1F92" w:rsidP="7D399BCD" w:rsidRDefault="00D8405B" w14:paraId="644EBDEA" w14:textId="223CDA8E">
      <w:pPr>
        <w:pStyle w:val="Normalny"/>
        <w:jc w:val="both"/>
        <w:rPr>
          <w:rFonts w:ascii="Verdana" w:hAnsi="Verdana" w:eastAsia="Verdana" w:cs="Verdana"/>
          <w:noProof w:val="0"/>
          <w:sz w:val="19"/>
          <w:szCs w:val="19"/>
          <w:lang w:val="en-GB"/>
        </w:rPr>
      </w:pPr>
      <w:r w:rsidRPr="7D399BCD" w:rsidR="00D8405B">
        <w:rPr>
          <w:color w:val="74758C" w:themeColor="accent2" w:themeTint="FF" w:themeShade="FF"/>
          <w:lang w:val="en-GB"/>
        </w:rPr>
        <w:t>Raport</w:t>
      </w:r>
      <w:r w:rsidRPr="7D399BCD" w:rsidR="00246ABF">
        <w:rPr>
          <w:color w:val="74758C" w:themeColor="accent2" w:themeTint="FF" w:themeShade="FF"/>
          <w:lang w:val="en-GB"/>
        </w:rPr>
        <w:t xml:space="preserve"> </w:t>
      </w:r>
      <w:r w:rsidRPr="7D399BCD" w:rsidR="00DF0AA7">
        <w:rPr>
          <w:b w:val="1"/>
          <w:bCs w:val="1"/>
          <w:color w:val="74758C" w:themeColor="accent2" w:themeTint="FF" w:themeShade="FF"/>
          <w:lang w:val="en-GB"/>
        </w:rPr>
        <w:t xml:space="preserve">From Change </w:t>
      </w:r>
      <w:r w:rsidRPr="7D399BCD" w:rsidR="00DF0AA7">
        <w:rPr>
          <w:b w:val="1"/>
          <w:bCs w:val="1"/>
          <w:color w:val="74758C" w:themeColor="accent2" w:themeTint="FF" w:themeShade="FF"/>
          <w:lang w:val="en-GB"/>
        </w:rPr>
        <w:t>To</w:t>
      </w:r>
      <w:r w:rsidRPr="7D399BCD" w:rsidR="00DF0AA7">
        <w:rPr>
          <w:b w:val="1"/>
          <w:bCs w:val="1"/>
          <w:color w:val="74758C" w:themeColor="accent2" w:themeTint="FF" w:themeShade="FF"/>
          <w:lang w:val="en-GB"/>
        </w:rPr>
        <w:t xml:space="preserve"> Opportunity</w:t>
      </w:r>
      <w:r w:rsidRPr="7D399BCD" w:rsidR="00DF0AA7">
        <w:rPr>
          <w:b w:val="1"/>
          <w:bCs w:val="1"/>
          <w:color w:val="74758C" w:themeColor="accent2" w:themeTint="FF" w:themeShade="FF"/>
          <w:lang w:val="en-GB"/>
        </w:rPr>
        <w:t xml:space="preserve"> - </w:t>
      </w:r>
      <w:r w:rsidRPr="7D399BCD" w:rsidR="00DF0AA7">
        <w:rPr>
          <w:b w:val="1"/>
          <w:bCs w:val="1"/>
          <w:color w:val="74758C" w:themeColor="accent2" w:themeTint="FF" w:themeShade="FF"/>
          <w:lang w:val="en-GB"/>
        </w:rPr>
        <w:t>The Changing Face of Europe's Tourism Map to 2036</w:t>
      </w:r>
      <w:r w:rsidRPr="7D399BCD" w:rsidR="00246ABF">
        <w:rPr>
          <w:color w:val="74758C" w:themeColor="accent2" w:themeTint="FF" w:themeShade="FF"/>
          <w:lang w:val="en-GB"/>
        </w:rPr>
        <w:t>,</w:t>
      </w:r>
      <w:r w:rsidRPr="7D399BCD" w:rsidR="00246ABF">
        <w:rPr>
          <w:color w:val="74758C" w:themeColor="accent2" w:themeTint="FF" w:themeShade="FF"/>
          <w:lang w:val="en-GB"/>
        </w:rPr>
        <w:t xml:space="preserve"> </w:t>
      </w:r>
      <w:r w:rsidRPr="7D399BCD" w:rsidR="008C6B8D">
        <w:rPr>
          <w:color w:val="74758C" w:themeColor="accent2" w:themeTint="FF" w:themeShade="FF"/>
          <w:lang w:val="en-GB"/>
        </w:rPr>
        <w:t>jest</w:t>
      </w:r>
      <w:r w:rsidRPr="7D399BCD" w:rsidR="00942AD1">
        <w:rPr>
          <w:color w:val="74758C" w:themeColor="accent2" w:themeTint="FF" w:themeShade="FF"/>
          <w:lang w:val="en-GB"/>
        </w:rPr>
        <w:t xml:space="preserve"> </w:t>
      </w:r>
      <w:r w:rsidRPr="7D399BCD" w:rsidR="00942AD1">
        <w:rPr>
          <w:color w:val="74758C" w:themeColor="accent2" w:themeTint="FF" w:themeShade="FF"/>
          <w:lang w:val="en-GB"/>
        </w:rPr>
        <w:t>dostępny</w:t>
      </w:r>
      <w:r w:rsidRPr="7D399BCD" w:rsidR="008C6B8D">
        <w:rPr>
          <w:color w:val="74758C" w:themeColor="accent2" w:themeTint="FF" w:themeShade="FF"/>
          <w:lang w:val="en-GB"/>
        </w:rPr>
        <w:t xml:space="preserve"> do </w:t>
      </w:r>
      <w:r w:rsidRPr="7D399BCD" w:rsidR="008C6B8D">
        <w:rPr>
          <w:color w:val="74758C" w:themeColor="accent2" w:themeTint="FF" w:themeShade="FF"/>
          <w:lang w:val="en-GB"/>
        </w:rPr>
        <w:t>pobrania</w:t>
      </w:r>
      <w:r w:rsidRPr="7D399BCD" w:rsidR="008C6B8D">
        <w:rPr>
          <w:color w:val="74758C" w:themeColor="accent2" w:themeTint="FF" w:themeShade="FF"/>
          <w:lang w:val="en-GB"/>
        </w:rPr>
        <w:t xml:space="preserve"> pod linkiem</w:t>
      </w:r>
      <w:r w:rsidRPr="7D399BCD" w:rsidR="69A7204C">
        <w:rPr>
          <w:color w:val="74758C" w:themeColor="accent2" w:themeTint="FF" w:themeShade="FF"/>
          <w:lang w:val="en-GB"/>
        </w:rPr>
        <w:t xml:space="preserve">: </w:t>
      </w:r>
      <w:hyperlink r:id="R98ef035508d04961">
        <w:r w:rsidRPr="7D399BCD" w:rsidR="69A7204C">
          <w:rPr>
            <w:rStyle w:val="Hipercze"/>
            <w:noProof w:val="0"/>
            <w:lang w:val="en-GB"/>
          </w:rPr>
          <w:t>The Changing Face of Europe's Tourism Map to 2036 Report | Accor</w:t>
        </w:r>
      </w:hyperlink>
    </w:p>
    <w:p w:rsidR="007C7CC5" w:rsidRDefault="007C7CC5" w14:paraId="0D1A6444" w14:textId="77777777">
      <w:pPr>
        <w:rPr>
          <w:color w:val="74758C" w:themeColor="accent2"/>
          <w:lang w:val="en-GB"/>
        </w:rPr>
      </w:pPr>
    </w:p>
    <w:p w:rsidR="45A1D6D8" w:rsidP="009009B7" w:rsidRDefault="45A1D6D8" w14:paraId="765B1435" w14:textId="09B302AE">
      <w:pPr>
        <w:jc w:val="both"/>
        <w:rPr>
          <w:color w:val="74758C" w:themeColor="accent2"/>
          <w:lang w:val="pl-PL"/>
        </w:rPr>
      </w:pPr>
      <w:r w:rsidRPr="006421B3">
        <w:rPr>
          <w:color w:val="74758C" w:themeColor="accent2"/>
          <w:lang w:val="pl-PL"/>
        </w:rPr>
        <w:t xml:space="preserve">From </w:t>
      </w:r>
      <w:hyperlink r:id="rId12">
        <w:proofErr w:type="spellStart"/>
        <w:r w:rsidRPr="006421B3">
          <w:rPr>
            <w:rStyle w:val="Hipercze"/>
            <w:lang w:val="pl-PL"/>
          </w:rPr>
          <w:t>Change</w:t>
        </w:r>
        <w:proofErr w:type="spellEnd"/>
        <w:r w:rsidRPr="006421B3">
          <w:rPr>
            <w:rStyle w:val="Hipercze"/>
            <w:lang w:val="pl-PL"/>
          </w:rPr>
          <w:t xml:space="preserve"> To </w:t>
        </w:r>
        <w:proofErr w:type="spellStart"/>
        <w:r w:rsidRPr="006421B3">
          <w:rPr>
            <w:rStyle w:val="Hipercze"/>
            <w:lang w:val="pl-PL"/>
          </w:rPr>
          <w:t>Opportunity</w:t>
        </w:r>
        <w:proofErr w:type="spellEnd"/>
      </w:hyperlink>
      <w:r w:rsidRPr="006421B3">
        <w:rPr>
          <w:color w:val="74758C" w:themeColor="accent2"/>
          <w:lang w:val="pl-PL"/>
        </w:rPr>
        <w:t xml:space="preserve"> </w:t>
      </w:r>
      <w:r w:rsidRPr="006421B3" w:rsidR="006421B3">
        <w:rPr>
          <w:color w:val="74758C" w:themeColor="accent2"/>
          <w:lang w:val="pl-PL"/>
        </w:rPr>
        <w:t>to platforma analityczna grupy Accor, która szczegółowo bada kluczowe zjawiska i trendy kształtujące przyszłość branży hotelarskiej w dynamicznie zmieniającym się świecie.</w:t>
      </w:r>
      <w:r w:rsidRPr="006421B3">
        <w:rPr>
          <w:color w:val="74758C" w:themeColor="accent2"/>
          <w:lang w:val="pl-PL"/>
        </w:rPr>
        <w:t xml:space="preserve"> </w:t>
      </w:r>
      <w:r w:rsidRPr="00AC3EE8" w:rsidR="001A30CD">
        <w:rPr>
          <w:color w:val="74758C" w:themeColor="accent2"/>
          <w:lang w:val="pl-PL"/>
        </w:rPr>
        <w:t>Dowiedz się więcej na</w:t>
      </w:r>
      <w:r w:rsidRPr="00AC3EE8">
        <w:rPr>
          <w:color w:val="74758C" w:themeColor="accent2"/>
          <w:lang w:val="pl-PL"/>
        </w:rPr>
        <w:t xml:space="preserve"> </w:t>
      </w:r>
      <w:hyperlink r:id="rId13">
        <w:r w:rsidRPr="00AC3EE8">
          <w:rPr>
            <w:rStyle w:val="Hipercze"/>
            <w:lang w:val="pl-PL"/>
          </w:rPr>
          <w:t>accor.com</w:t>
        </w:r>
      </w:hyperlink>
      <w:r w:rsidRPr="00AC3EE8">
        <w:rPr>
          <w:color w:val="74758C" w:themeColor="accent2"/>
          <w:lang w:val="pl-PL"/>
        </w:rPr>
        <w:t>.</w:t>
      </w:r>
    </w:p>
    <w:p w:rsidRPr="0009158E" w:rsidR="009009B7" w:rsidP="006421B3" w:rsidRDefault="009009B7" w14:paraId="4A631CF6" w14:textId="77777777">
      <w:pPr>
        <w:rPr>
          <w:color w:val="74758C" w:themeColor="accent2"/>
          <w:lang w:val="pl-PL"/>
        </w:rPr>
      </w:pPr>
    </w:p>
    <w:p w:rsidRPr="00AC3EE8" w:rsidR="00B9761B" w:rsidP="003A12CF" w:rsidRDefault="00FA5931" w14:paraId="47133761" w14:textId="3562643A">
      <w:pPr>
        <w:jc w:val="center"/>
        <w:rPr>
          <w:color w:val="74758C" w:themeColor="accent2"/>
          <w:lang w:val="pl-PL"/>
        </w:rPr>
      </w:pPr>
      <w:r w:rsidRPr="00AC3EE8">
        <w:rPr>
          <w:color w:val="74758C" w:themeColor="accent2"/>
          <w:lang w:val="pl-PL"/>
        </w:rPr>
        <w:t>###</w:t>
      </w:r>
    </w:p>
    <w:p w:rsidRPr="0015359E" w:rsidR="00246ABF" w:rsidP="00246ABF" w:rsidRDefault="0015359E" w14:paraId="609EB671" w14:textId="58917474">
      <w:pPr>
        <w:pStyle w:val="Textedesaisie"/>
        <w:rPr>
          <w:b/>
          <w:bCs/>
          <w:sz w:val="18"/>
          <w:szCs w:val="18"/>
          <w:lang w:val="pl-PL"/>
        </w:rPr>
      </w:pPr>
      <w:r w:rsidRPr="0015359E">
        <w:rPr>
          <w:b/>
          <w:bCs/>
          <w:sz w:val="18"/>
          <w:szCs w:val="18"/>
          <w:lang w:val="pl-PL"/>
        </w:rPr>
        <w:t>Informacje dla redakcj</w:t>
      </w:r>
      <w:r>
        <w:rPr>
          <w:b/>
          <w:bCs/>
          <w:sz w:val="18"/>
          <w:szCs w:val="18"/>
          <w:lang w:val="pl-PL"/>
        </w:rPr>
        <w:t>i</w:t>
      </w:r>
    </w:p>
    <w:p w:rsidRPr="0015359E" w:rsidR="00246ABF" w:rsidP="001D75F8" w:rsidRDefault="00246ABF" w14:paraId="265C0C45" w14:textId="43CA07EF">
      <w:pPr>
        <w:jc w:val="both"/>
        <w:rPr>
          <w:sz w:val="18"/>
          <w:szCs w:val="18"/>
          <w:lang w:val="pl-PL"/>
        </w:rPr>
      </w:pPr>
    </w:p>
    <w:p w:rsidRPr="00B9214E" w:rsidR="00246ABF" w:rsidP="009009B7" w:rsidRDefault="00246ABF" w14:paraId="18DAA4DA" w14:textId="3C2C3556">
      <w:pPr>
        <w:jc w:val="both"/>
        <w:rPr>
          <w:color w:val="74758C" w:themeColor="accent2"/>
          <w:sz w:val="18"/>
          <w:szCs w:val="18"/>
          <w:lang w:val="pl-PL"/>
        </w:rPr>
      </w:pPr>
      <w:r w:rsidRPr="00B9214E">
        <w:rPr>
          <w:color w:val="74758C" w:themeColor="accent2"/>
          <w:sz w:val="18"/>
          <w:szCs w:val="18"/>
          <w:vertAlign w:val="superscript"/>
          <w:lang w:val="pl-PL"/>
        </w:rPr>
        <w:t>1</w:t>
      </w:r>
      <w:r w:rsidRPr="00B9214E">
        <w:rPr>
          <w:color w:val="74758C" w:themeColor="accent2"/>
          <w:sz w:val="18"/>
          <w:szCs w:val="18"/>
          <w:lang w:val="pl-PL"/>
        </w:rPr>
        <w:t xml:space="preserve"> </w:t>
      </w:r>
      <w:r w:rsidRPr="00B9214E" w:rsidR="00B9214E">
        <w:rPr>
          <w:color w:val="74758C" w:themeColor="accent2"/>
          <w:sz w:val="18"/>
          <w:szCs w:val="18"/>
          <w:lang w:val="pl-PL"/>
        </w:rPr>
        <w:t xml:space="preserve">Raport powstał na podstawie analizy prognoz przygotowanych w czerwcu 2026 roku przez ośrodek </w:t>
      </w:r>
      <w:proofErr w:type="spellStart"/>
      <w:r w:rsidRPr="00B9214E" w:rsidR="00B9214E">
        <w:rPr>
          <w:color w:val="74758C" w:themeColor="accent2"/>
          <w:sz w:val="18"/>
          <w:szCs w:val="18"/>
          <w:lang w:val="pl-PL"/>
        </w:rPr>
        <w:t>Tourism</w:t>
      </w:r>
      <w:proofErr w:type="spellEnd"/>
      <w:r w:rsidRPr="00B9214E" w:rsidR="00B9214E">
        <w:rPr>
          <w:color w:val="74758C" w:themeColor="accent2"/>
          <w:sz w:val="18"/>
          <w:szCs w:val="18"/>
          <w:lang w:val="pl-PL"/>
        </w:rPr>
        <w:t xml:space="preserve"> </w:t>
      </w:r>
      <w:proofErr w:type="spellStart"/>
      <w:r w:rsidRPr="00B9214E" w:rsidR="00B9214E">
        <w:rPr>
          <w:color w:val="74758C" w:themeColor="accent2"/>
          <w:sz w:val="18"/>
          <w:szCs w:val="18"/>
          <w:lang w:val="pl-PL"/>
        </w:rPr>
        <w:t>Economics</w:t>
      </w:r>
      <w:proofErr w:type="spellEnd"/>
      <w:r w:rsidRPr="00B9214E" w:rsidR="00B9214E">
        <w:rPr>
          <w:color w:val="74758C" w:themeColor="accent2"/>
          <w:sz w:val="18"/>
          <w:szCs w:val="18"/>
          <w:lang w:val="pl-PL"/>
        </w:rPr>
        <w:t xml:space="preserve"> na zlecenie </w:t>
      </w:r>
      <w:r w:rsidR="00B9214E">
        <w:rPr>
          <w:color w:val="74758C" w:themeColor="accent2"/>
          <w:sz w:val="18"/>
          <w:szCs w:val="18"/>
          <w:lang w:val="pl-PL"/>
        </w:rPr>
        <w:t>Accor</w:t>
      </w:r>
      <w:r w:rsidRPr="00B9214E" w:rsidR="00B9214E">
        <w:rPr>
          <w:color w:val="74758C" w:themeColor="accent2"/>
          <w:sz w:val="18"/>
          <w:szCs w:val="18"/>
          <w:lang w:val="pl-PL"/>
        </w:rPr>
        <w:t>. Opracowanie obejmuje lata 2026–2036 i analizuje popyt turystyczny, kraje pochodzenia podróżnych, ich wydatki oraz zachowania w 47 państwach Europy.</w:t>
      </w:r>
    </w:p>
    <w:p w:rsidRPr="00B9214E" w:rsidR="00246ABF" w:rsidP="00B9761B" w:rsidRDefault="00246ABF" w14:paraId="1BC63897" w14:textId="16F2FBBD">
      <w:pPr>
        <w:rPr>
          <w:sz w:val="18"/>
          <w:szCs w:val="18"/>
          <w:lang w:val="pl-PL"/>
        </w:rPr>
      </w:pPr>
    </w:p>
    <w:p w:rsidRPr="0009158E" w:rsidR="006D67C9" w:rsidP="14BB8735" w:rsidRDefault="006D67C9" w14:paraId="6DE0386C" w14:textId="77777777">
      <w:pPr>
        <w:pStyle w:val="Textedesaisie"/>
        <w:jc w:val="center"/>
        <w:rPr>
          <w:b/>
          <w:bCs/>
          <w:sz w:val="18"/>
          <w:szCs w:val="18"/>
          <w:lang w:val="pl-PL"/>
        </w:rPr>
      </w:pPr>
      <w:r w:rsidRPr="14BB8735">
        <w:rPr>
          <w:b/>
          <w:sz w:val="18"/>
          <w:szCs w:val="18"/>
          <w:lang w:val="pl-PL"/>
        </w:rPr>
        <w:t>Q&amp;A</w:t>
      </w:r>
    </w:p>
    <w:p w:rsidRPr="0009158E" w:rsidR="00162613" w:rsidP="006D67C9" w:rsidRDefault="00162613" w14:paraId="74D2CC5A" w14:textId="77777777">
      <w:pPr>
        <w:rPr>
          <w:b/>
          <w:bCs/>
          <w:color w:val="74758C" w:themeColor="accent2"/>
          <w:sz w:val="18"/>
          <w:szCs w:val="18"/>
          <w:lang w:val="pl-PL"/>
        </w:rPr>
      </w:pPr>
    </w:p>
    <w:p w:rsidRPr="00D7067F" w:rsidR="0018785F" w:rsidP="006D67C9" w:rsidRDefault="009E0A6F" w14:paraId="17E34ADC" w14:textId="7C36DA2E">
      <w:pPr>
        <w:rPr>
          <w:color w:val="74758C" w:themeColor="accent2"/>
          <w:sz w:val="18"/>
          <w:szCs w:val="18"/>
          <w:lang w:val="pl-PL"/>
        </w:rPr>
      </w:pPr>
      <w:r>
        <w:rPr>
          <w:b/>
          <w:bCs/>
          <w:color w:val="74758C" w:themeColor="accent2"/>
          <w:sz w:val="18"/>
          <w:szCs w:val="18"/>
          <w:lang w:val="pl-PL"/>
        </w:rPr>
        <w:t xml:space="preserve">Q: </w:t>
      </w:r>
      <w:r w:rsidRPr="00BD110E" w:rsidR="00BD110E">
        <w:rPr>
          <w:b/>
          <w:bCs/>
          <w:color w:val="74758C" w:themeColor="accent2"/>
          <w:sz w:val="18"/>
          <w:szCs w:val="18"/>
          <w:lang w:val="pl-PL"/>
        </w:rPr>
        <w:t>Jakie są najważniejsze wnioski z raportu?</w:t>
      </w:r>
      <w:r w:rsidRPr="00A409A0" w:rsidR="006D67C9">
        <w:rPr>
          <w:lang w:val="pl-PL"/>
        </w:rPr>
        <w:br/>
      </w:r>
      <w:r>
        <w:rPr>
          <w:color w:val="74758C" w:themeColor="accent2"/>
          <w:sz w:val="18"/>
          <w:szCs w:val="18"/>
          <w:lang w:val="pl-PL"/>
        </w:rPr>
        <w:t xml:space="preserve">A: </w:t>
      </w:r>
      <w:r w:rsidRPr="00D7067F" w:rsidR="00D7067F">
        <w:rPr>
          <w:color w:val="74758C" w:themeColor="accent2"/>
          <w:sz w:val="18"/>
          <w:szCs w:val="18"/>
          <w:lang w:val="pl-PL"/>
        </w:rPr>
        <w:t>Prognozy wyraźnie wskazują, że dynamiczny wzrost europejskiej turystyki utrzyma się przez kolejną dekadę, a nawet dłużej. Zapotrzebowanie na noclegi znacząco wzrośnie, a wyjazdy zagraniczne będą rozwijać się szybciej niż ruch krajowy. Coraz większą rolę zaczną odgrywać turyści przybywający z nowych, dynamicznie rozwijających się części świata.</w:t>
      </w:r>
    </w:p>
    <w:p w:rsidRPr="00FB170B" w:rsidR="00FB170B" w:rsidP="006D67C9" w:rsidRDefault="00FB170B" w14:paraId="0D6D5B40" w14:textId="77777777">
      <w:pPr>
        <w:rPr>
          <w:sz w:val="18"/>
          <w:szCs w:val="18"/>
          <w:lang w:val="pl-PL"/>
        </w:rPr>
      </w:pPr>
    </w:p>
    <w:p w:rsidRPr="00D32850" w:rsidR="006D67C9" w:rsidP="00D32850" w:rsidRDefault="009E0A6F" w14:paraId="5055660D" w14:textId="11FA3838">
      <w:pPr>
        <w:rPr>
          <w:color w:val="74758C" w:themeColor="accent2"/>
          <w:sz w:val="18"/>
          <w:szCs w:val="18"/>
          <w:lang w:val="pl-PL"/>
        </w:rPr>
      </w:pPr>
      <w:r>
        <w:rPr>
          <w:b/>
          <w:bCs/>
          <w:color w:val="74758C" w:themeColor="accent2"/>
          <w:sz w:val="18"/>
          <w:szCs w:val="18"/>
          <w:lang w:val="pl-PL"/>
        </w:rPr>
        <w:t xml:space="preserve">Q: </w:t>
      </w:r>
      <w:r w:rsidRPr="00D7067F" w:rsidR="00D7067F">
        <w:rPr>
          <w:b/>
          <w:bCs/>
          <w:color w:val="74758C" w:themeColor="accent2"/>
          <w:sz w:val="18"/>
          <w:szCs w:val="18"/>
          <w:lang w:val="pl-PL"/>
        </w:rPr>
        <w:t xml:space="preserve">Jakie </w:t>
      </w:r>
      <w:r w:rsidRPr="14BB8735" w:rsidR="14BB8735">
        <w:rPr>
          <w:b/>
          <w:bCs/>
          <w:color w:val="74758C" w:themeColor="accent2"/>
          <w:sz w:val="18"/>
          <w:szCs w:val="18"/>
          <w:lang w:val="pl-PL"/>
        </w:rPr>
        <w:t>są</w:t>
      </w:r>
      <w:r w:rsidRPr="00D7067F" w:rsidDel="009E0A6F" w:rsidR="00D7067F">
        <w:rPr>
          <w:b/>
          <w:bCs/>
          <w:color w:val="74758C" w:themeColor="accent2"/>
          <w:sz w:val="18"/>
          <w:szCs w:val="18"/>
          <w:lang w:val="pl-PL"/>
        </w:rPr>
        <w:t xml:space="preserve"> </w:t>
      </w:r>
      <w:r>
        <w:rPr>
          <w:b/>
          <w:bCs/>
          <w:color w:val="74758C" w:themeColor="accent2"/>
          <w:sz w:val="18"/>
          <w:szCs w:val="18"/>
          <w:lang w:val="pl-PL"/>
        </w:rPr>
        <w:t>źródła</w:t>
      </w:r>
      <w:r w:rsidRPr="00D7067F">
        <w:rPr>
          <w:b/>
          <w:bCs/>
          <w:color w:val="74758C" w:themeColor="accent2"/>
          <w:sz w:val="18"/>
          <w:szCs w:val="18"/>
          <w:lang w:val="pl-PL"/>
        </w:rPr>
        <w:t xml:space="preserve"> </w:t>
      </w:r>
      <w:r w:rsidRPr="00D7067F" w:rsidR="00D7067F">
        <w:rPr>
          <w:b/>
          <w:bCs/>
          <w:color w:val="74758C" w:themeColor="accent2"/>
          <w:sz w:val="18"/>
          <w:szCs w:val="18"/>
          <w:lang w:val="pl-PL"/>
        </w:rPr>
        <w:t>danych i metodologia raportu</w:t>
      </w:r>
      <w:r w:rsidR="000E3B7C">
        <w:rPr>
          <w:b/>
          <w:bCs/>
          <w:color w:val="74758C" w:themeColor="accent2"/>
          <w:sz w:val="18"/>
          <w:szCs w:val="18"/>
          <w:lang w:val="pl-PL"/>
        </w:rPr>
        <w:t>?</w:t>
      </w:r>
      <w:r w:rsidRPr="00A409A0" w:rsidR="00D32850">
        <w:rPr>
          <w:lang w:val="pl-PL"/>
        </w:rPr>
        <w:br/>
      </w:r>
      <w:r>
        <w:rPr>
          <w:color w:val="74758C" w:themeColor="accent2"/>
          <w:sz w:val="18"/>
          <w:szCs w:val="18"/>
          <w:lang w:val="pl-PL"/>
        </w:rPr>
        <w:t xml:space="preserve">A: </w:t>
      </w:r>
      <w:r w:rsidRPr="00D32850" w:rsidR="00D32850">
        <w:rPr>
          <w:color w:val="74758C" w:themeColor="accent2"/>
          <w:sz w:val="18"/>
          <w:szCs w:val="18"/>
          <w:lang w:val="pl-PL"/>
        </w:rPr>
        <w:t xml:space="preserve">Raport opiera się na analizach przygotowanych przez </w:t>
      </w:r>
      <w:proofErr w:type="spellStart"/>
      <w:r w:rsidRPr="00D32850" w:rsidR="00D32850">
        <w:rPr>
          <w:color w:val="74758C" w:themeColor="accent2"/>
          <w:sz w:val="18"/>
          <w:szCs w:val="18"/>
          <w:lang w:val="pl-PL"/>
        </w:rPr>
        <w:t>Tourism</w:t>
      </w:r>
      <w:proofErr w:type="spellEnd"/>
      <w:r w:rsidRPr="00D32850" w:rsidR="00D32850">
        <w:rPr>
          <w:color w:val="74758C" w:themeColor="accent2"/>
          <w:sz w:val="18"/>
          <w:szCs w:val="18"/>
          <w:lang w:val="pl-PL"/>
        </w:rPr>
        <w:t xml:space="preserve"> </w:t>
      </w:r>
      <w:proofErr w:type="spellStart"/>
      <w:r w:rsidRPr="00D32850" w:rsidR="00D32850">
        <w:rPr>
          <w:color w:val="74758C" w:themeColor="accent2"/>
          <w:sz w:val="18"/>
          <w:szCs w:val="18"/>
          <w:lang w:val="pl-PL"/>
        </w:rPr>
        <w:t>Economics</w:t>
      </w:r>
      <w:proofErr w:type="spellEnd"/>
      <w:r w:rsidRPr="00D32850" w:rsidR="00D32850">
        <w:rPr>
          <w:color w:val="74758C" w:themeColor="accent2"/>
          <w:sz w:val="18"/>
          <w:szCs w:val="18"/>
          <w:lang w:val="pl-PL"/>
        </w:rPr>
        <w:t xml:space="preserve"> – wiodący ośrodek badań nad rynkiem turystycznym i gospodarką. Opracowanie powstało w czerwcu 2026 roku na bazie szerokiego spektrum wskaźników turystycznych oraz makroekonomicznych i obejmuje prognozy na lata 2026–2036 dla 47 państw Europy.</w:t>
      </w:r>
    </w:p>
    <w:p w:rsidRPr="00D32850" w:rsidR="006D67C9" w:rsidP="00660CAC" w:rsidRDefault="006D67C9" w14:paraId="7738D1B8" w14:textId="77777777">
      <w:pPr>
        <w:jc w:val="both"/>
        <w:rPr>
          <w:b/>
          <w:bCs/>
          <w:sz w:val="18"/>
          <w:szCs w:val="18"/>
          <w:lang w:val="pl-PL"/>
        </w:rPr>
      </w:pPr>
    </w:p>
    <w:p w:rsidRPr="000E3B7C" w:rsidR="00660CAC" w:rsidP="00660CAC" w:rsidRDefault="009E0A6F" w14:paraId="5236F148" w14:textId="318A8271">
      <w:pPr>
        <w:jc w:val="both"/>
        <w:rPr>
          <w:b/>
          <w:bCs/>
          <w:color w:val="74758C" w:themeColor="accent2"/>
          <w:sz w:val="18"/>
          <w:szCs w:val="18"/>
          <w:lang w:val="pl-PL"/>
        </w:rPr>
      </w:pPr>
      <w:r>
        <w:rPr>
          <w:b/>
          <w:bCs/>
          <w:color w:val="74758C" w:themeColor="accent2"/>
          <w:sz w:val="18"/>
          <w:szCs w:val="18"/>
          <w:lang w:val="pl-PL"/>
        </w:rPr>
        <w:t xml:space="preserve">Q: </w:t>
      </w:r>
      <w:r w:rsidRPr="000E3B7C" w:rsidR="000E3B7C">
        <w:rPr>
          <w:b/>
          <w:bCs/>
          <w:color w:val="74758C" w:themeColor="accent2"/>
          <w:sz w:val="18"/>
          <w:szCs w:val="18"/>
          <w:lang w:val="pl-PL"/>
        </w:rPr>
        <w:t>Co te prognozy oznaczają dla branży hotelarskiej?</w:t>
      </w:r>
    </w:p>
    <w:p w:rsidRPr="002D731F" w:rsidR="00660CAC" w:rsidP="00660CAC" w:rsidRDefault="009E0A6F" w14:paraId="036AD910" w14:textId="356942A9">
      <w:pPr>
        <w:jc w:val="both"/>
        <w:rPr>
          <w:color w:val="74758C" w:themeColor="accent2"/>
          <w:sz w:val="18"/>
          <w:szCs w:val="18"/>
          <w:lang w:val="pl-PL"/>
        </w:rPr>
      </w:pPr>
      <w:r>
        <w:rPr>
          <w:color w:val="74758C" w:themeColor="accent2"/>
          <w:sz w:val="18"/>
          <w:szCs w:val="18"/>
          <w:lang w:val="pl-PL"/>
        </w:rPr>
        <w:t xml:space="preserve">A: </w:t>
      </w:r>
      <w:r w:rsidRPr="002D731F" w:rsidR="002D731F">
        <w:rPr>
          <w:color w:val="74758C" w:themeColor="accent2"/>
          <w:sz w:val="18"/>
          <w:szCs w:val="18"/>
          <w:lang w:val="pl-PL"/>
        </w:rPr>
        <w:t xml:space="preserve">Najważniejsze będzie śledzenie zmieniających się zwyczajów turystów i kierunków, które wybierają. Ponieważ goście będą pochodzić z coraz bardziej zróżnicowanych części świata, </w:t>
      </w:r>
      <w:r w:rsidRPr="002D731F" w:rsidR="002D731F">
        <w:rPr>
          <w:color w:val="74758C" w:themeColor="accent2"/>
          <w:sz w:val="18"/>
          <w:szCs w:val="18"/>
          <w:lang w:val="pl-PL"/>
        </w:rPr>
        <w:lastRenderedPageBreak/>
        <w:t>największe korzyści odniosą właściciele hoteli, którzy odpowiednio dopasują ofertę i lokalizację swoich obiektów do nowych tras podróży. Pozwoli im to w pełni wykorzystać dalszy rozwój turystyki w Europie.</w:t>
      </w:r>
    </w:p>
    <w:p w:rsidRPr="00AC3EE8" w:rsidR="00416FCD" w:rsidP="00416FCD" w:rsidRDefault="00416FCD" w14:paraId="6DE52035" w14:textId="6497C853">
      <w:pPr>
        <w:pStyle w:val="Nagwek2"/>
        <w:rPr>
          <w:lang w:val="pl-PL"/>
        </w:rPr>
      </w:pPr>
      <w:r w:rsidRPr="00452134">
        <w:rPr>
          <w:lang w:val="pl-PL"/>
        </w:rPr>
        <w:t>ACCOR</w:t>
      </w:r>
    </w:p>
    <w:p w:rsidRPr="00452134" w:rsidR="00416FCD" w:rsidP="00452134" w:rsidRDefault="00416FCD" w14:paraId="5E6DAE07" w14:textId="74290D14">
      <w:pPr>
        <w:pStyle w:val="paragraph"/>
        <w:jc w:val="both"/>
        <w:rPr>
          <w:rStyle w:val="eop"/>
          <w:rFonts w:ascii="Verdana" w:hAnsi="Verdana" w:cs="Segoe UI"/>
          <w:color w:val="74758C" w:themeColor="accent2"/>
          <w:sz w:val="18"/>
          <w:szCs w:val="18"/>
          <w:lang w:val="pl-PL"/>
        </w:rPr>
      </w:pPr>
      <w:r w:rsidRPr="00452134">
        <w:rPr>
          <w:rStyle w:val="normaltextrun"/>
          <w:rFonts w:ascii="Verdana" w:hAnsi="Verdana" w:cs="Segoe UI"/>
          <w:color w:val="0000FF"/>
          <w:sz w:val="18"/>
          <w:szCs w:val="18"/>
          <w:u w:val="single"/>
          <w:lang w:val="pl-PL"/>
        </w:rPr>
        <w:t>Accor</w:t>
      </w:r>
      <w:r w:rsidRPr="00452134" w:rsidR="00452134">
        <w:rPr>
          <w:rFonts w:ascii="Verdana" w:hAnsi="Verdana" w:cs="Segoe UI"/>
          <w:color w:val="74758C" w:themeColor="accent2"/>
          <w:sz w:val="18"/>
          <w:szCs w:val="18"/>
          <w:lang w:val="pl-PL"/>
        </w:rPr>
        <w:t xml:space="preserve"> to wiodąca na świecie grupa hotelarska oferująca usługi w ponad 110 krajach w ponad 5 800 obiektach, 10 000 lokalach gastronomicznych, ośrodkach wellness i elastycznych miejscach pracy. Grupa posiada jeden z najbardziej zróżnicowanych ekosystemów hotelarskich w branży, obejmujący około 45 marek hotelowych, od luksusowych po ekonomiczne, a także Lifestyle wraz z Ennismore. ALL Accor – platforma rezerwacyjna i program lojalnościowy – daje swoim uczestnikom dostęp do unikalnych nagród, usług i doświadczeń. Accor jest zaangażowany w podejmowanie pozytywnych działań w zakresie etyki biznesowej, odpowiedzialnej turystyki, zrównoważonego rozwoju, działań na rzecz społeczności lokalnej oraz różnorodności i integracji. Założona w 1967 roku spółka Accor SA ma siedzibę we Francji i jest notowana na giełdzie Euronext w Paryżu (kod ISIN: FR0000120404) oraz na rynku pozagiełdowym (Ticker: ACCYY) w Stanach Zjednoczonych. Więcej informacji można znaleźć na stronie </w:t>
      </w:r>
      <w:hyperlink w:tgtFrame="_blank" w:history="1" r:id="rId14">
        <w:r w:rsidRPr="00452134">
          <w:rPr>
            <w:rStyle w:val="normaltextrun"/>
            <w:rFonts w:ascii="Verdana" w:hAnsi="Verdana" w:cs="Segoe UI"/>
            <w:color w:val="0000FF"/>
            <w:sz w:val="18"/>
            <w:szCs w:val="18"/>
            <w:u w:val="single"/>
            <w:lang w:val="pl-PL"/>
          </w:rPr>
          <w:t>group.accor.com</w:t>
        </w:r>
      </w:hyperlink>
      <w:r w:rsidRPr="00452134">
        <w:rPr>
          <w:rStyle w:val="normaltextrun"/>
          <w:rFonts w:ascii="Verdana" w:hAnsi="Verdana" w:cs="Segoe UI"/>
          <w:color w:val="000000"/>
          <w:sz w:val="18"/>
          <w:szCs w:val="18"/>
          <w:lang w:val="pl-PL"/>
        </w:rPr>
        <w:t xml:space="preserve"> </w:t>
      </w:r>
      <w:r w:rsidRPr="00452134" w:rsidR="00452134">
        <w:rPr>
          <w:rStyle w:val="normaltextrun"/>
          <w:rFonts w:ascii="Verdana" w:hAnsi="Verdana" w:cs="Segoe UI"/>
          <w:color w:val="74758C" w:themeColor="accent2"/>
          <w:sz w:val="18"/>
          <w:szCs w:val="18"/>
          <w:lang w:val="pl-PL"/>
        </w:rPr>
        <w:t>śledząc profile na</w:t>
      </w:r>
      <w:r w:rsidRPr="00452134">
        <w:rPr>
          <w:rStyle w:val="normaltextrun"/>
          <w:rFonts w:ascii="Verdana" w:hAnsi="Verdana" w:cs="Segoe UI"/>
          <w:color w:val="74758C" w:themeColor="accent2"/>
          <w:sz w:val="18"/>
          <w:szCs w:val="18"/>
          <w:lang w:val="pl-PL"/>
        </w:rPr>
        <w:t xml:space="preserve"> </w:t>
      </w:r>
      <w:hyperlink w:tgtFrame="_blank" w:history="1" r:id="rId15">
        <w:r w:rsidRPr="00452134">
          <w:rPr>
            <w:rStyle w:val="normaltextrun"/>
            <w:rFonts w:ascii="Verdana" w:hAnsi="Verdana" w:cs="Segoe UI"/>
            <w:color w:val="0000FF"/>
            <w:sz w:val="18"/>
            <w:szCs w:val="18"/>
            <w:u w:val="single"/>
            <w:lang w:val="pl-PL"/>
          </w:rPr>
          <w:t>X</w:t>
        </w:r>
      </w:hyperlink>
      <w:r w:rsidRPr="00452134">
        <w:rPr>
          <w:rStyle w:val="normaltextrun"/>
          <w:rFonts w:ascii="Verdana" w:hAnsi="Verdana" w:cs="Segoe UI"/>
          <w:color w:val="000000"/>
          <w:sz w:val="18"/>
          <w:szCs w:val="18"/>
          <w:lang w:val="pl-PL"/>
        </w:rPr>
        <w:t>, </w:t>
      </w:r>
      <w:hyperlink w:tgtFrame="_blank" w:history="1" r:id="rId16">
        <w:r w:rsidRPr="00452134">
          <w:rPr>
            <w:rStyle w:val="normaltextrun"/>
            <w:rFonts w:ascii="Verdana" w:hAnsi="Verdana" w:cs="Segoe UI"/>
            <w:color w:val="0000FF"/>
            <w:sz w:val="18"/>
            <w:szCs w:val="18"/>
            <w:u w:val="single"/>
            <w:lang w:val="pl-PL"/>
          </w:rPr>
          <w:t>Facebook</w:t>
        </w:r>
      </w:hyperlink>
      <w:r w:rsidRPr="00452134">
        <w:rPr>
          <w:rStyle w:val="normaltextrun"/>
          <w:rFonts w:ascii="Verdana" w:hAnsi="Verdana" w:cs="Segoe UI"/>
          <w:color w:val="000000"/>
          <w:sz w:val="18"/>
          <w:szCs w:val="18"/>
          <w:lang w:val="pl-PL"/>
        </w:rPr>
        <w:t>, </w:t>
      </w:r>
      <w:hyperlink w:tgtFrame="_blank" w:history="1" r:id="rId17">
        <w:r w:rsidRPr="00452134">
          <w:rPr>
            <w:rStyle w:val="normaltextrun"/>
            <w:rFonts w:ascii="Verdana" w:hAnsi="Verdana" w:cs="Segoe UI"/>
            <w:color w:val="0000FF"/>
            <w:sz w:val="18"/>
            <w:szCs w:val="18"/>
            <w:u w:val="single"/>
            <w:lang w:val="pl-PL"/>
          </w:rPr>
          <w:t>LinkedIn,</w:t>
        </w:r>
      </w:hyperlink>
      <w:r w:rsidRPr="00452134">
        <w:rPr>
          <w:rStyle w:val="normaltextrun"/>
          <w:rFonts w:ascii="Verdana" w:hAnsi="Verdana" w:cs="Segoe UI"/>
          <w:color w:val="000000"/>
          <w:sz w:val="18"/>
          <w:szCs w:val="18"/>
          <w:lang w:val="pl-PL"/>
        </w:rPr>
        <w:t xml:space="preserve"> </w:t>
      </w:r>
      <w:hyperlink w:tgtFrame="_blank" w:history="1" r:id="rId18">
        <w:r w:rsidRPr="00452134">
          <w:rPr>
            <w:rStyle w:val="normaltextrun"/>
            <w:rFonts w:ascii="Verdana" w:hAnsi="Verdana" w:cs="Segoe UI"/>
            <w:color w:val="0000FF"/>
            <w:sz w:val="18"/>
            <w:szCs w:val="18"/>
            <w:u w:val="single"/>
            <w:lang w:val="pl-PL"/>
          </w:rPr>
          <w:t>Instagram</w:t>
        </w:r>
      </w:hyperlink>
      <w:r w:rsidRPr="00452134">
        <w:rPr>
          <w:rStyle w:val="normaltextrun"/>
          <w:rFonts w:ascii="Verdana" w:hAnsi="Verdana" w:cs="Segoe UI"/>
          <w:color w:val="000000"/>
          <w:sz w:val="18"/>
          <w:szCs w:val="18"/>
          <w:lang w:val="pl-PL"/>
        </w:rPr>
        <w:t xml:space="preserve"> </w:t>
      </w:r>
      <w:r w:rsidRPr="00452134" w:rsidR="00452134">
        <w:rPr>
          <w:rStyle w:val="normaltextrun"/>
          <w:rFonts w:ascii="Verdana" w:hAnsi="Verdana" w:cs="Segoe UI"/>
          <w:color w:val="74758C" w:themeColor="accent2"/>
          <w:sz w:val="18"/>
          <w:szCs w:val="18"/>
          <w:lang w:val="pl-PL"/>
        </w:rPr>
        <w:t>i</w:t>
      </w:r>
      <w:r w:rsidRPr="00452134">
        <w:rPr>
          <w:rStyle w:val="normaltextrun"/>
          <w:rFonts w:ascii="Verdana" w:hAnsi="Verdana" w:cs="Segoe UI"/>
          <w:color w:val="74758C" w:themeColor="accent2"/>
          <w:sz w:val="18"/>
          <w:szCs w:val="18"/>
          <w:lang w:val="pl-PL"/>
        </w:rPr>
        <w:t xml:space="preserve"> </w:t>
      </w:r>
      <w:hyperlink w:tgtFrame="_blank" w:history="1" r:id="rId19">
        <w:proofErr w:type="spellStart"/>
        <w:r w:rsidRPr="00452134">
          <w:rPr>
            <w:rStyle w:val="normaltextrun"/>
            <w:rFonts w:ascii="Verdana" w:hAnsi="Verdana" w:cs="Segoe UI"/>
            <w:color w:val="0000FF"/>
            <w:sz w:val="18"/>
            <w:szCs w:val="18"/>
            <w:u w:val="single"/>
            <w:lang w:val="pl-PL"/>
          </w:rPr>
          <w:t>TikTok</w:t>
        </w:r>
        <w:proofErr w:type="spellEnd"/>
      </w:hyperlink>
      <w:r w:rsidRPr="00452134">
        <w:rPr>
          <w:rStyle w:val="normaltextrun"/>
          <w:rFonts w:ascii="Verdana" w:hAnsi="Verdana" w:cs="Segoe UI"/>
          <w:color w:val="000000"/>
          <w:sz w:val="18"/>
          <w:szCs w:val="18"/>
          <w:lang w:val="pl-PL"/>
        </w:rPr>
        <w:t>. </w:t>
      </w:r>
      <w:r w:rsidRPr="00452134">
        <w:rPr>
          <w:rStyle w:val="eop"/>
          <w:rFonts w:ascii="Verdana" w:hAnsi="Verdana" w:cs="Segoe UI"/>
          <w:color w:val="000000"/>
          <w:sz w:val="18"/>
          <w:szCs w:val="18"/>
          <w:lang w:val="pl-PL"/>
        </w:rPr>
        <w:t> </w:t>
      </w:r>
    </w:p>
    <w:p w:rsidRPr="00452134" w:rsidR="00EE4438" w:rsidP="00416FCD" w:rsidRDefault="00EE4438" w14:paraId="41D6EBA5" w14:textId="7777777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Verdana" w:hAnsi="Verdana" w:cs="Segoe UI"/>
          <w:color w:val="000000"/>
          <w:sz w:val="18"/>
          <w:szCs w:val="18"/>
          <w:lang w:val="pl-PL"/>
        </w:rPr>
      </w:pPr>
    </w:p>
    <w:p w:rsidRPr="00F142BA" w:rsidR="00EE4438" w:rsidP="00EE4438" w:rsidRDefault="00EE4438" w14:paraId="3FD1CC8A" w14:textId="38CCE72C">
      <w:pPr>
        <w:pStyle w:val="Nagwek2"/>
        <w:rPr>
          <w:lang w:val="pl-PL"/>
        </w:rPr>
      </w:pPr>
      <w:r w:rsidRPr="27BABA4E" w:rsidR="76DE5AB9">
        <w:rPr>
          <w:lang w:val="pl-PL"/>
        </w:rPr>
        <w:t xml:space="preserve">From </w:t>
      </w:r>
      <w:r w:rsidRPr="27BABA4E" w:rsidR="76DE5AB9">
        <w:rPr>
          <w:lang w:val="pl-PL"/>
        </w:rPr>
        <w:t>Change</w:t>
      </w:r>
      <w:r w:rsidRPr="27BABA4E" w:rsidR="76DE5AB9">
        <w:rPr>
          <w:lang w:val="pl-PL"/>
        </w:rPr>
        <w:t xml:space="preserve"> To </w:t>
      </w:r>
      <w:r w:rsidRPr="27BABA4E" w:rsidR="76DE5AB9">
        <w:rPr>
          <w:lang w:val="pl-PL"/>
        </w:rPr>
        <w:t>Opportunity</w:t>
      </w:r>
    </w:p>
    <w:p w:rsidRPr="00F142BA" w:rsidR="007822FF" w:rsidP="007822FF" w:rsidRDefault="0009158E" w14:paraId="0F6FDB22" w14:textId="13EBD59B">
      <w:pPr>
        <w:pStyle w:val="paragraph"/>
        <w:spacing w:before="0" w:beforeAutospacing="0" w:after="0" w:afterAutospacing="0"/>
        <w:jc w:val="both"/>
        <w:textAlignment w:val="baseline"/>
      </w:pPr>
      <w:r w:rsidRPr="0009158E">
        <w:rPr>
          <w:rFonts w:asciiTheme="minorHAnsi" w:hAnsiTheme="minorHAnsi" w:eastAsiaTheme="minorEastAsia" w:cstheme="minorBidi"/>
          <w:color w:val="74758C" w:themeColor="accent2"/>
          <w:sz w:val="18"/>
          <w:szCs w:val="18"/>
        </w:rPr>
        <w:t xml:space="preserve">From </w:t>
      </w:r>
      <w:hyperlink w:tgtFrame="_blank" w:history="1" r:id="rId20">
        <w:r w:rsidRPr="0009158E">
          <w:rPr>
            <w:rStyle w:val="Hipercze"/>
            <w:rFonts w:asciiTheme="minorHAnsi" w:hAnsiTheme="minorHAnsi" w:eastAsiaTheme="minorEastAsia" w:cstheme="minorBidi"/>
            <w:sz w:val="18"/>
            <w:szCs w:val="18"/>
          </w:rPr>
          <w:t>Change To Opportunity</w:t>
        </w:r>
      </w:hyperlink>
      <w:r w:rsidRPr="0009158E">
        <w:rPr>
          <w:rFonts w:asciiTheme="minorHAnsi" w:hAnsiTheme="minorHAnsi" w:eastAsiaTheme="minorEastAsia" w:cstheme="minorBidi"/>
          <w:color w:val="74758C" w:themeColor="accent2"/>
          <w:sz w:val="18"/>
          <w:szCs w:val="18"/>
          <w:lang w:val="pl-PL"/>
        </w:rPr>
        <w:t xml:space="preserve"> </w:t>
      </w:r>
      <w:r w:rsidRPr="00F142BA" w:rsidR="00EE4438">
        <w:rPr>
          <w:rFonts w:asciiTheme="minorHAnsi" w:hAnsiTheme="minorHAnsi" w:eastAsiaTheme="minorEastAsia" w:cstheme="minorBidi"/>
          <w:color w:val="74758C" w:themeColor="accent2"/>
          <w:sz w:val="18"/>
          <w:szCs w:val="18"/>
          <w:lang w:val="pl-PL"/>
        </w:rPr>
        <w:t xml:space="preserve">(FCTO) </w:t>
      </w:r>
      <w:r w:rsidRPr="007822FF" w:rsidR="007822FF">
        <w:rPr>
          <w:rFonts w:asciiTheme="minorHAnsi" w:hAnsiTheme="minorHAnsi" w:eastAsiaTheme="minorEastAsia" w:cstheme="minorBidi"/>
          <w:color w:val="74758C" w:themeColor="accent2"/>
          <w:sz w:val="18"/>
          <w:szCs w:val="18"/>
          <w:lang w:val="pl-PL"/>
        </w:rPr>
        <w:t>to platforma analityczna</w:t>
      </w:r>
      <w:r w:rsidR="007822FF">
        <w:rPr>
          <w:rFonts w:asciiTheme="minorHAnsi" w:hAnsiTheme="minorHAnsi" w:eastAsiaTheme="minorEastAsia" w:cstheme="minorBidi"/>
          <w:color w:val="74758C" w:themeColor="accent2"/>
          <w:sz w:val="18"/>
          <w:szCs w:val="18"/>
          <w:lang w:val="pl-PL"/>
        </w:rPr>
        <w:t xml:space="preserve"> Accor</w:t>
      </w:r>
      <w:r w:rsidRPr="007822FF" w:rsidR="007822FF">
        <w:rPr>
          <w:rFonts w:asciiTheme="minorHAnsi" w:hAnsiTheme="minorHAnsi" w:eastAsiaTheme="minorEastAsia" w:cstheme="minorBidi"/>
          <w:color w:val="74758C" w:themeColor="accent2"/>
          <w:sz w:val="18"/>
          <w:szCs w:val="18"/>
          <w:lang w:val="pl-PL"/>
        </w:rPr>
        <w:t xml:space="preserve">, poświęcona badaniu trendów i transformacji kształtujących przyszłość branży hotelarskiej. Jako globalny lider stawiający na odważne innowacje i strategiczne prognozowanie, </w:t>
      </w:r>
      <w:r w:rsidR="00F142BA">
        <w:rPr>
          <w:rFonts w:asciiTheme="minorHAnsi" w:hAnsiTheme="minorHAnsi" w:eastAsiaTheme="minorEastAsia" w:cstheme="minorBidi"/>
          <w:color w:val="74758C" w:themeColor="accent2"/>
          <w:sz w:val="18"/>
          <w:szCs w:val="18"/>
          <w:lang w:val="pl-PL"/>
        </w:rPr>
        <w:t xml:space="preserve">Accor </w:t>
      </w:r>
      <w:r w:rsidRPr="007822FF" w:rsidR="007822FF">
        <w:rPr>
          <w:rFonts w:asciiTheme="minorHAnsi" w:hAnsiTheme="minorHAnsi" w:eastAsiaTheme="minorEastAsia" w:cstheme="minorBidi"/>
          <w:color w:val="74758C" w:themeColor="accent2"/>
          <w:sz w:val="18"/>
          <w:szCs w:val="18"/>
          <w:lang w:val="pl-PL"/>
        </w:rPr>
        <w:t xml:space="preserve">zyskał pozycję niekwestionowanego autorytetu na dynamicznie zmieniającym się rynku. FCTO przekłada to nowatorskie podejście na starannie dobrane komentarze, opinie ekspertów oraz przekrojowe analizy branżowe. </w:t>
      </w:r>
      <w:r w:rsidRPr="007822FF" w:rsidR="007822FF">
        <w:rPr>
          <w:rFonts w:asciiTheme="minorHAnsi" w:hAnsiTheme="minorHAnsi" w:eastAsiaTheme="minorEastAsia" w:cstheme="minorBidi"/>
          <w:color w:val="74758C" w:themeColor="accent2"/>
          <w:sz w:val="18"/>
          <w:szCs w:val="18"/>
          <w:lang w:val="en-US"/>
        </w:rPr>
        <w:t>Więcej informacji na stronie</w:t>
      </w:r>
      <w:r w:rsidR="00F142BA">
        <w:rPr>
          <w:rFonts w:asciiTheme="minorHAnsi" w:hAnsiTheme="minorHAnsi" w:eastAsiaTheme="minorEastAsia" w:cstheme="minorBidi"/>
          <w:color w:val="74758C" w:themeColor="accent2"/>
          <w:sz w:val="18"/>
          <w:szCs w:val="18"/>
          <w:lang w:val="en-US"/>
        </w:rPr>
        <w:t xml:space="preserve"> </w:t>
      </w:r>
      <w:hyperlink r:id="rId21">
        <w:r w:rsidRPr="66C6424C" w:rsidR="00F142BA">
          <w:rPr>
            <w:rStyle w:val="Hipercze"/>
            <w:rFonts w:asciiTheme="minorHAnsi" w:hAnsiTheme="minorHAnsi" w:eastAsiaTheme="minorEastAsia" w:cstheme="minorBidi"/>
            <w:color w:val="74758C" w:themeColor="accent2"/>
            <w:sz w:val="18"/>
            <w:szCs w:val="18"/>
            <w:lang w:val="en-US"/>
          </w:rPr>
          <w:t>accor.com,</w:t>
        </w:r>
      </w:hyperlink>
    </w:p>
    <w:p w:rsidR="00F50C49" w:rsidP="00F50C49" w:rsidRDefault="00F50C49" w14:paraId="28E1A9BF" w14:textId="43FEA1E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Verdana" w:hAnsi="Verdana" w:cs="Segoe UI"/>
          <w:color w:val="74758C" w:themeColor="accent2"/>
          <w:sz w:val="18"/>
          <w:szCs w:val="18"/>
          <w:lang w:val="en-US"/>
        </w:rPr>
      </w:pPr>
      <w:r w:rsidRPr="66C6424C">
        <w:rPr>
          <w:rStyle w:val="normaltextrun"/>
          <w:rFonts w:ascii="Verdana" w:hAnsi="Verdana" w:cs="Segoe UI"/>
          <w:color w:val="74758C" w:themeColor="accent2"/>
          <w:sz w:val="18"/>
          <w:szCs w:val="18"/>
          <w:lang w:val="en-US"/>
        </w:rPr>
        <w:t>  </w:t>
      </w:r>
      <w:r w:rsidRPr="66C6424C">
        <w:rPr>
          <w:rStyle w:val="eop"/>
          <w:rFonts w:ascii="Verdana" w:hAnsi="Verdana" w:cs="Segoe UI"/>
          <w:color w:val="74758C" w:themeColor="accent2"/>
          <w:sz w:val="18"/>
          <w:szCs w:val="18"/>
          <w:lang w:val="en-US"/>
        </w:rPr>
        <w:t> </w:t>
      </w:r>
    </w:p>
    <w:p w:rsidRPr="00617C22" w:rsidR="00482E06" w:rsidP="00482E06" w:rsidRDefault="00482E06" w14:paraId="7C989040" w14:textId="77777777">
      <w:pPr>
        <w:rPr>
          <w:lang w:val="en-GB"/>
        </w:rPr>
      </w:pPr>
    </w:p>
    <w:tbl>
      <w:tblPr>
        <w:tblStyle w:val="Tabela-Siatka"/>
        <w:tblW w:w="839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8392"/>
      </w:tblGrid>
      <w:tr w:rsidRPr="00D426A8" w:rsidR="00416FCD" w:rsidTr="00482E06" w14:paraId="065836AA" w14:textId="77777777">
        <w:trPr>
          <w:trHeight w:val="260"/>
          <w:jc w:val="center"/>
        </w:trPr>
        <w:tc>
          <w:tcPr>
            <w:tcW w:w="8392" w:type="dxa"/>
          </w:tcPr>
          <w:p w:rsidR="00416FCD" w:rsidP="004414F1" w:rsidRDefault="001F2571" w14:paraId="6B368F0D" w14:textId="1CE7C8E5">
            <w:pPr>
              <w:pStyle w:val="Nagwek3"/>
              <w:rPr>
                <w:color w:val="050033" w:themeColor="accent3"/>
              </w:rPr>
            </w:pPr>
            <w:r w:rsidRPr="00CC7A1D">
              <w:rPr>
                <w:lang w:val="pl-PL"/>
              </w:rPr>
              <w:t>Kontakt dla mediów:</w:t>
            </w:r>
          </w:p>
          <w:tbl>
            <w:tblPr>
              <w:tblStyle w:val="Tabela-Siatka"/>
              <w:tblpPr w:leftFromText="141" w:rightFromText="141" w:horzAnchor="margin" w:tblpY="375"/>
              <w:tblOverlap w:val="never"/>
              <w:tblW w:w="765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650"/>
            </w:tblGrid>
            <w:tr w:rsidRPr="00CC7A1D" w:rsidR="00CC7A1D" w:rsidTr="001F2571" w14:paraId="46D334E3" w14:textId="77777777">
              <w:trPr>
                <w:trHeight w:val="1308"/>
              </w:trPr>
              <w:tc>
                <w:tcPr>
                  <w:tcW w:w="7650" w:type="dxa"/>
                </w:tcPr>
                <w:p w:rsidRPr="00CC7A1D" w:rsidR="00CC7A1D" w:rsidP="001F2571" w:rsidRDefault="00CC7A1D" w14:paraId="058BDDBD" w14:textId="77777777">
                  <w:pPr>
                    <w:rPr>
                      <w:b/>
                      <w:lang w:val="en-GB"/>
                    </w:rPr>
                  </w:pPr>
                  <w:r w:rsidRPr="00CC7A1D">
                    <w:rPr>
                      <w:b/>
                      <w:lang w:val="en-GB"/>
                    </w:rPr>
                    <w:t>Agnieszka Kalinowska</w:t>
                  </w:r>
                </w:p>
                <w:p w:rsidRPr="00CC7A1D" w:rsidR="00CC7A1D" w:rsidP="001F2571" w:rsidRDefault="00CC7A1D" w14:paraId="61C652E1" w14:textId="77777777">
                  <w:pPr>
                    <w:rPr>
                      <w:lang w:val="en-GB"/>
                    </w:rPr>
                  </w:pPr>
                  <w:r w:rsidRPr="00CC7A1D">
                    <w:rPr>
                      <w:lang w:val="en-GB"/>
                    </w:rPr>
                    <w:t>Senior Manager Media Relations &amp; PR Poland &amp; Eastern Europe</w:t>
                  </w:r>
                </w:p>
                <w:p w:rsidRPr="00CC7A1D" w:rsidR="00CC7A1D" w:rsidP="001F2571" w:rsidRDefault="00CC7A1D" w14:paraId="10667CEC" w14:textId="77777777">
                  <w:pPr>
                    <w:rPr>
                      <w:iCs/>
                      <w:lang w:val="pl-PL"/>
                    </w:rPr>
                  </w:pPr>
                  <w:hyperlink w:history="1" r:id="rId22">
                    <w:r w:rsidRPr="00CC7A1D">
                      <w:rPr>
                        <w:rStyle w:val="Hipercze"/>
                        <w:iCs/>
                        <w:lang w:val="pl-PL"/>
                      </w:rPr>
                      <w:t>Agnieszka.KALINOWSKA@accor.com</w:t>
                    </w:r>
                  </w:hyperlink>
                </w:p>
              </w:tc>
            </w:tr>
          </w:tbl>
          <w:p w:rsidRPr="00CC7A1D" w:rsidR="00CC7A1D" w:rsidP="00CC7A1D" w:rsidRDefault="00CC7A1D" w14:paraId="2FA0C96C" w14:textId="77777777">
            <w:pPr>
              <w:rPr>
                <w:lang w:val="en-US"/>
              </w:rPr>
            </w:pPr>
          </w:p>
          <w:p w:rsidRPr="00CC7A1D" w:rsidR="00CC7A1D" w:rsidP="00CC7A1D" w:rsidRDefault="00CC7A1D" w14:paraId="0CE17B33" w14:textId="77777777"/>
          <w:p w:rsidR="00CC7A1D" w:rsidP="00CC7A1D" w:rsidRDefault="00CC7A1D" w14:paraId="4944DCD9" w14:textId="77777777"/>
          <w:p w:rsidRPr="00CC7A1D" w:rsidR="00CC7A1D" w:rsidP="00CC7A1D" w:rsidRDefault="00CC7A1D" w14:paraId="4DE286BF" w14:textId="2DB0E359"/>
        </w:tc>
      </w:tr>
    </w:tbl>
    <w:p w:rsidRPr="00AD1E3D" w:rsidR="00AD1E3D" w:rsidP="00AD1E3D" w:rsidRDefault="00AD1E3D" w14:paraId="669719E9" w14:textId="1DAF0E6B">
      <w:pPr>
        <w:pStyle w:val="Textedesaisie"/>
        <w:rPr>
          <w:b/>
          <w:bCs/>
          <w:lang w:val="en-US"/>
        </w:rPr>
      </w:pPr>
    </w:p>
    <w:sectPr w:rsidRPr="00AD1E3D" w:rsidR="00AD1E3D" w:rsidSect="00E63C98">
      <w:headerReference w:type="default" r:id="rId23"/>
      <w:footerReference w:type="default" r:id="rId24"/>
      <w:headerReference w:type="first" r:id="rId25"/>
      <w:footerReference w:type="first" r:id="rId26"/>
      <w:type w:val="continuous"/>
      <w:pgSz w:w="11906" w:h="16838" w:orient="portrait" w:code="9"/>
      <w:pgMar w:top="2381" w:right="1758" w:bottom="567" w:left="1758" w:header="284" w:footer="14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31FCF" w:rsidP="00B5489F" w:rsidRDefault="00231FCF" w14:paraId="2FB1C950" w14:textId="77777777">
      <w:r>
        <w:separator/>
      </w:r>
    </w:p>
  </w:endnote>
  <w:endnote w:type="continuationSeparator" w:id="0">
    <w:p w:rsidR="00231FCF" w:rsidP="00B5489F" w:rsidRDefault="00231FCF" w14:paraId="4BC197F0" w14:textId="77777777">
      <w:r>
        <w:continuationSeparator/>
      </w:r>
    </w:p>
  </w:endnote>
  <w:endnote w:type="continuationNotice" w:id="1">
    <w:p w:rsidR="00231FCF" w:rsidRDefault="00231FCF" w14:paraId="4B89975F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88393D" w:rsidR="00E31B97" w:rsidRDefault="00E31B97" w14:paraId="71AC8B2D" w14:textId="63E97D91">
    <w:pPr>
      <w:pStyle w:val="Stopka"/>
    </w:pPr>
  </w:p>
  <w:p w:rsidRPr="0088393D" w:rsidR="00E31B97" w:rsidRDefault="00E31B97" w14:paraId="03643623" w14:textId="0BA07326">
    <w:pPr>
      <w:pStyle w:val="Stopka"/>
    </w:pPr>
  </w:p>
  <w:p w:rsidRPr="0088393D" w:rsidR="00E31B97" w:rsidRDefault="00E31B97" w14:paraId="367D88B3" w14:textId="27E13C00">
    <w:pPr>
      <w:pStyle w:val="Stopka"/>
    </w:pPr>
  </w:p>
  <w:p w:rsidRPr="0088393D" w:rsidR="00E31B97" w:rsidRDefault="00E31B97" w14:paraId="08F20669" w14:textId="0F851794">
    <w:pPr>
      <w:pStyle w:val="Stopka"/>
    </w:pPr>
  </w:p>
  <w:p w:rsidRPr="0088393D" w:rsidR="00E31B97" w:rsidRDefault="00723906" w14:paraId="47EC9348" w14:textId="7983D729">
    <w:pPr>
      <w:pStyle w:val="Stopk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E673DBA" wp14:editId="0AEDB167">
          <wp:simplePos x="0" y="0"/>
          <wp:positionH relativeFrom="margin">
            <wp:align>center</wp:align>
          </wp:positionH>
          <wp:positionV relativeFrom="page">
            <wp:posOffset>8816340</wp:posOffset>
          </wp:positionV>
          <wp:extent cx="6154420" cy="1304290"/>
          <wp:effectExtent l="0" t="0" r="0" b="0"/>
          <wp:wrapTight wrapText="bothSides">
            <wp:wrapPolygon edited="0">
              <wp:start x="134" y="631"/>
              <wp:lineTo x="67" y="9464"/>
              <wp:lineTo x="267" y="11357"/>
              <wp:lineTo x="535" y="11357"/>
              <wp:lineTo x="134" y="14512"/>
              <wp:lineTo x="134" y="15143"/>
              <wp:lineTo x="869" y="16405"/>
              <wp:lineTo x="67" y="16405"/>
              <wp:lineTo x="134" y="20191"/>
              <wp:lineTo x="2942" y="20822"/>
              <wp:lineTo x="4680" y="20822"/>
              <wp:lineTo x="11032" y="20191"/>
              <wp:lineTo x="21462" y="17982"/>
              <wp:lineTo x="21529" y="13881"/>
              <wp:lineTo x="20392" y="13881"/>
              <wp:lineTo x="2875" y="11357"/>
              <wp:lineTo x="12837" y="11357"/>
              <wp:lineTo x="21462" y="9149"/>
              <wp:lineTo x="21462" y="631"/>
              <wp:lineTo x="134" y="631"/>
            </wp:wrapPolygon>
          </wp:wrapTight>
          <wp:docPr id="117164973" name="Image 1" descr="Une image contenant texte, capture d’écran, Police, noir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164973" name="Image 1" descr="Une image contenant texte, capture d’écran, Police, noir&#10;&#10;Description générée automatiquement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4420" cy="1304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Pr="0088393D" w:rsidR="00E31B97" w:rsidRDefault="00E31B97" w14:paraId="59DB0047" w14:textId="6082159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8393D" w:rsidR="00E31B97" w:rsidRDefault="00E31B97" w14:paraId="4311FD58" w14:textId="77777777">
    <w:pPr>
      <w:pStyle w:val="Stopka"/>
    </w:pPr>
  </w:p>
  <w:p w:rsidRPr="0088393D" w:rsidR="00E31B97" w:rsidRDefault="00E31B97" w14:paraId="2430F488" w14:textId="777777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31FCF" w:rsidP="00B5489F" w:rsidRDefault="00231FCF" w14:paraId="00099BC3" w14:textId="77777777">
      <w:r>
        <w:separator/>
      </w:r>
    </w:p>
  </w:footnote>
  <w:footnote w:type="continuationSeparator" w:id="0">
    <w:p w:rsidR="00231FCF" w:rsidP="00B5489F" w:rsidRDefault="00231FCF" w14:paraId="753E90A4" w14:textId="77777777">
      <w:r>
        <w:continuationSeparator/>
      </w:r>
    </w:p>
  </w:footnote>
  <w:footnote w:type="continuationNotice" w:id="1">
    <w:p w:rsidR="00231FCF" w:rsidRDefault="00231FCF" w14:paraId="38B72900" w14:textId="7777777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89667F" w:rsidR="00E31B97" w:rsidRDefault="00E31B97" w14:paraId="7D32D8D2" w14:textId="7DAB0F49">
    <w:pPr>
      <w:pStyle w:val="Nagwek"/>
      <w:rPr>
        <w:lang w:val="en-GB"/>
      </w:rPr>
    </w:pPr>
  </w:p>
  <w:p w:rsidRPr="0089667F" w:rsidR="00E31B97" w:rsidRDefault="0042670A" w14:paraId="70101BCB" w14:textId="24A41ECA">
    <w:pPr>
      <w:pStyle w:val="Nagwek"/>
      <w:rPr>
        <w:lang w:val="en-GB"/>
      </w:rPr>
    </w:pPr>
    <w:r w:rsidRPr="0089667F">
      <w:rPr>
        <w:noProof/>
        <w:color w:val="2B579A"/>
        <w:shd w:val="clear" w:color="auto" w:fill="E6E6E6"/>
        <w:lang w:eastAsia="fr-FR"/>
      </w:rPr>
      <w:drawing>
        <wp:anchor distT="0" distB="0" distL="114300" distR="114300" simplePos="0" relativeHeight="251658241" behindDoc="1" locked="0" layoutInCell="1" allowOverlap="1" wp14:anchorId="3D10730D" wp14:editId="6CAF3806">
          <wp:simplePos x="0" y="0"/>
          <wp:positionH relativeFrom="page">
            <wp:posOffset>3503295</wp:posOffset>
          </wp:positionH>
          <wp:positionV relativeFrom="page">
            <wp:posOffset>455295</wp:posOffset>
          </wp:positionV>
          <wp:extent cx="850900" cy="743585"/>
          <wp:effectExtent l="0" t="0" r="6350" b="0"/>
          <wp:wrapNone/>
          <wp:docPr id="9" name="Image 9" descr="Une image contenant logo, Police, Graphique, concept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 descr="Une image contenant logo, Police, Graphique, conception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0900" cy="743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89667F" w:rsidR="00E31B97" w:rsidRDefault="00E31B97" w14:paraId="306B0776" w14:textId="77777777">
    <w:pPr>
      <w:pStyle w:val="Nagwek"/>
      <w:rPr>
        <w:lang w:val="en-GB"/>
      </w:rPr>
    </w:pPr>
  </w:p>
  <w:p w:rsidRPr="0089667F" w:rsidR="00E31B97" w:rsidRDefault="00E31B97" w14:paraId="1509F510" w14:textId="77777777">
    <w:pPr>
      <w:pStyle w:val="Nagwek"/>
      <w:rPr>
        <w:lang w:val="en-GB"/>
      </w:rPr>
    </w:pPr>
  </w:p>
  <w:p w:rsidRPr="0089667F" w:rsidR="00E31B97" w:rsidP="004D1F92" w:rsidRDefault="00E31B97" w14:paraId="3A0B2D52" w14:textId="3913F535">
    <w:pPr>
      <w:pStyle w:val="Nagwek"/>
      <w:jc w:val="center"/>
      <w:rPr>
        <w:lang w:val="en-GB"/>
      </w:rPr>
    </w:pPr>
  </w:p>
  <w:p w:rsidRPr="0089667F" w:rsidR="00E31B97" w:rsidRDefault="004D1F92" w14:paraId="59D679B4" w14:textId="4DB2C55A">
    <w:pPr>
      <w:pStyle w:val="Nagwek"/>
      <w:rPr>
        <w:lang w:val="en-GB"/>
      </w:rPr>
    </w:pPr>
    <w:r w:rsidRPr="0089667F">
      <w:rPr>
        <w:noProof/>
        <w:color w:val="2B579A"/>
        <w:shd w:val="clear" w:color="auto" w:fill="E6E6E6"/>
        <w:lang w:eastAsia="fr-FR"/>
      </w:rPr>
      <w:drawing>
        <wp:anchor distT="0" distB="0" distL="114300" distR="114300" simplePos="0" relativeHeight="251658242" behindDoc="1" locked="0" layoutInCell="1" allowOverlap="1" wp14:anchorId="0A5DA410" wp14:editId="6ED882CE">
          <wp:simplePos x="0" y="0"/>
          <wp:positionH relativeFrom="page">
            <wp:posOffset>3476625</wp:posOffset>
          </wp:positionH>
          <wp:positionV relativeFrom="page">
            <wp:posOffset>800100</wp:posOffset>
          </wp:positionV>
          <wp:extent cx="850900" cy="743585"/>
          <wp:effectExtent l="0" t="0" r="6350" b="0"/>
          <wp:wrapTight wrapText="bothSides">
            <wp:wrapPolygon edited="0">
              <wp:start x="0" y="0"/>
              <wp:lineTo x="0" y="21028"/>
              <wp:lineTo x="21278" y="21028"/>
              <wp:lineTo x="21278" y="0"/>
              <wp:lineTo x="0" y="0"/>
            </wp:wrapPolygon>
          </wp:wrapTight>
          <wp:docPr id="1154961698" name="Image 9" descr="Une image contenant logo, Police, Graphique, concept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 descr="Une image contenant logo, Police, Graphique, conception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0900" cy="743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Pr="0089667F" w:rsidR="00E31B97" w:rsidRDefault="00E31B97" w14:paraId="1407E335" w14:textId="77777777">
    <w:pPr>
      <w:pStyle w:val="Nagwek"/>
      <w:rPr>
        <w:lang w:val="en-GB"/>
      </w:rPr>
    </w:pPr>
  </w:p>
  <w:p w:rsidRPr="0089667F" w:rsidR="00E31B97" w:rsidRDefault="00E31B97" w14:paraId="0DA4228D" w14:textId="77777777">
    <w:pPr>
      <w:pStyle w:val="Nagwek"/>
      <w:rPr>
        <w:lang w:val="en-GB"/>
      </w:rPr>
    </w:pPr>
  </w:p>
  <w:p w:rsidRPr="0089667F" w:rsidR="00E31B97" w:rsidRDefault="00E31B97" w14:paraId="6CCE3AD6" w14:textId="77777777">
    <w:pPr>
      <w:pStyle w:val="Nagwek"/>
      <w:rPr>
        <w:lang w:val="en-GB"/>
      </w:rPr>
    </w:pPr>
  </w:p>
  <w:p w:rsidRPr="0089667F" w:rsidR="00E31B97" w:rsidRDefault="00E31B97" w14:paraId="3EB405C0" w14:textId="77777777">
    <w:pPr>
      <w:pStyle w:val="Nagwek"/>
      <w:rPr>
        <w:lang w:val="en-GB"/>
      </w:rPr>
    </w:pPr>
  </w:p>
  <w:p w:rsidRPr="0089667F" w:rsidR="00E31B97" w:rsidRDefault="00E31B97" w14:paraId="1B4D60B5" w14:textId="77777777">
    <w:pPr>
      <w:pStyle w:val="Nagwek"/>
      <w:rPr>
        <w:lang w:val="en-GB"/>
      </w:rPr>
    </w:pPr>
  </w:p>
  <w:p w:rsidRPr="0089667F" w:rsidR="00E31B97" w:rsidRDefault="00E31B97" w14:paraId="0283BDF3" w14:textId="77777777">
    <w:pPr>
      <w:pStyle w:val="Nagwek"/>
      <w:rPr>
        <w:lang w:val="en-GB"/>
      </w:rPr>
    </w:pPr>
  </w:p>
  <w:p w:rsidRPr="0089667F" w:rsidR="00E31B97" w:rsidRDefault="00E31B97" w14:paraId="131ABD9D" w14:textId="77777777">
    <w:pPr>
      <w:pStyle w:val="Nagwek"/>
      <w:rPr>
        <w:lang w:val="en-GB"/>
      </w:rPr>
    </w:pPr>
  </w:p>
  <w:p w:rsidRPr="0089667F" w:rsidR="00E31B97" w:rsidRDefault="00E31B97" w14:paraId="03E8FB92" w14:textId="77777777">
    <w:pPr>
      <w:pStyle w:val="Nagwek"/>
      <w:rPr>
        <w:lang w:val="en-GB"/>
      </w:rPr>
    </w:pPr>
  </w:p>
  <w:p w:rsidRPr="0089667F" w:rsidR="00E31B97" w:rsidRDefault="00E31B97" w14:paraId="1C07B7C1" w14:textId="77777777">
    <w:pPr>
      <w:pStyle w:val="Nagwek"/>
      <w:rPr>
        <w:lang w:val="en-GB"/>
      </w:rPr>
    </w:pPr>
  </w:p>
  <w:p w:rsidRPr="0089667F" w:rsidR="00E31B97" w:rsidP="00132B37" w:rsidRDefault="00E31B97" w14:paraId="6F2124ED" w14:textId="77777777">
    <w:pPr>
      <w:pStyle w:val="Nagwek"/>
      <w:spacing w:line="320" w:lineRule="exact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7A477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3202D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59054F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EE434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906B9A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0BE48E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3418E8E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9BBA9D7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B22A69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82060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0283B34"/>
    <w:multiLevelType w:val="hybridMultilevel"/>
    <w:tmpl w:val="38D247C4"/>
    <w:lvl w:ilvl="0" w:tplc="B2A01450">
      <w:start w:val="1"/>
      <w:numFmt w:val="bullet"/>
      <w:pStyle w:val="Textepuce1"/>
      <w:lvlText w:val="•"/>
      <w:lvlJc w:val="left"/>
      <w:pPr>
        <w:ind w:left="720" w:hanging="360"/>
      </w:pPr>
      <w:rPr>
        <w:rFonts w:hint="default" w:ascii="Arial" w:hAnsi="Aria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011415C7"/>
    <w:multiLevelType w:val="hybridMultilevel"/>
    <w:tmpl w:val="647450E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085E4C4C"/>
    <w:multiLevelType w:val="hybridMultilevel"/>
    <w:tmpl w:val="B762CAF8"/>
    <w:lvl w:ilvl="0" w:tplc="311A05AC">
      <w:start w:val="1"/>
      <w:numFmt w:val="bullet"/>
      <w:lvlText w:val="-"/>
      <w:lvlJc w:val="left"/>
      <w:pPr>
        <w:ind w:left="1636" w:hanging="360"/>
      </w:pPr>
      <w:rPr>
        <w:rFonts w:hint="default" w:ascii="Courier New" w:hAnsi="Courier New"/>
      </w:rPr>
    </w:lvl>
    <w:lvl w:ilvl="1" w:tplc="FBDA61B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41EC18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CA4276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A0BBA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3B8DFD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54E767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22ABAF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B82841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11145BDC"/>
    <w:multiLevelType w:val="multilevel"/>
    <w:tmpl w:val="B92C5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13E61BB0"/>
    <w:multiLevelType w:val="hybridMultilevel"/>
    <w:tmpl w:val="BF0E0564"/>
    <w:lvl w:ilvl="0" w:tplc="26084D9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18A405B"/>
    <w:multiLevelType w:val="hybridMultilevel"/>
    <w:tmpl w:val="63E2363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1952C61"/>
    <w:multiLevelType w:val="multilevel"/>
    <w:tmpl w:val="9AE24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4D207F1D"/>
    <w:multiLevelType w:val="hybridMultilevel"/>
    <w:tmpl w:val="486491FA"/>
    <w:lvl w:ilvl="0" w:tplc="A0964926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A8381AE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7F48E9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FF44E5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3620A5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85CB5F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69C272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66E0DB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B2EA1D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D562FF9"/>
    <w:multiLevelType w:val="hybridMultilevel"/>
    <w:tmpl w:val="1EC4BF46"/>
    <w:lvl w:ilvl="0" w:tplc="69A6A1BA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1" w:tplc="D1B81C4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1AEA80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0C463D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90C441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6AB37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602542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85A1BD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5D2E8E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F10A9CF"/>
    <w:multiLevelType w:val="hybridMultilevel"/>
    <w:tmpl w:val="18B8B10A"/>
    <w:lvl w:ilvl="0" w:tplc="723A815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6E30CA0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988658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378F46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606A8F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93E791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9D6567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3382DE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12233A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2E855B0"/>
    <w:multiLevelType w:val="hybridMultilevel"/>
    <w:tmpl w:val="0298C17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1" w15:restartNumberingAfterBreak="0">
    <w:nsid w:val="5450564D"/>
    <w:multiLevelType w:val="hybridMultilevel"/>
    <w:tmpl w:val="2A8E06B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5556FF1"/>
    <w:multiLevelType w:val="multilevel"/>
    <w:tmpl w:val="96640B32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Nagwek4"/>
      <w:suff w:val="space"/>
      <w:lvlText w:val="%1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 w15:restartNumberingAfterBreak="0">
    <w:nsid w:val="5E8F6F12"/>
    <w:multiLevelType w:val="hybridMultilevel"/>
    <w:tmpl w:val="B0AAFC46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8224404"/>
    <w:multiLevelType w:val="hybridMultilevel"/>
    <w:tmpl w:val="26E0A2CA"/>
    <w:lvl w:ilvl="0" w:tplc="A28A20B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1" w:tplc="85268C8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A98ACB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48C206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9A0B3D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5C4BD3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C602C8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5B06E4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B7A87E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6E1B3792"/>
    <w:multiLevelType w:val="hybridMultilevel"/>
    <w:tmpl w:val="E690DC54"/>
    <w:lvl w:ilvl="0" w:tplc="2E365CE0">
      <w:start w:val="1"/>
      <w:numFmt w:val="bullet"/>
      <w:lvlText w:val="-"/>
      <w:lvlJc w:val="left"/>
      <w:pPr>
        <w:ind w:left="1636" w:hanging="360"/>
      </w:pPr>
      <w:rPr>
        <w:rFonts w:hint="default" w:ascii="Courier New" w:hAnsi="Courier New"/>
      </w:rPr>
    </w:lvl>
    <w:lvl w:ilvl="1" w:tplc="5428F77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854498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ECFA3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838149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A861F0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EAC894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F882EE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A5868A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7C0E02E6"/>
    <w:multiLevelType w:val="multilevel"/>
    <w:tmpl w:val="22322D5E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num w:numId="1" w16cid:durableId="1742753478">
    <w:abstractNumId w:val="17"/>
  </w:num>
  <w:num w:numId="2" w16cid:durableId="1388067728">
    <w:abstractNumId w:val="18"/>
  </w:num>
  <w:num w:numId="3" w16cid:durableId="210308521">
    <w:abstractNumId w:val="12"/>
  </w:num>
  <w:num w:numId="4" w16cid:durableId="1346401584">
    <w:abstractNumId w:val="25"/>
  </w:num>
  <w:num w:numId="5" w16cid:durableId="636377254">
    <w:abstractNumId w:val="24"/>
  </w:num>
  <w:num w:numId="6" w16cid:durableId="1784572929">
    <w:abstractNumId w:val="19"/>
  </w:num>
  <w:num w:numId="7" w16cid:durableId="6098213">
    <w:abstractNumId w:val="8"/>
  </w:num>
  <w:num w:numId="8" w16cid:durableId="1775707030">
    <w:abstractNumId w:val="3"/>
  </w:num>
  <w:num w:numId="9" w16cid:durableId="1259873876">
    <w:abstractNumId w:val="2"/>
  </w:num>
  <w:num w:numId="10" w16cid:durableId="1507398609">
    <w:abstractNumId w:val="1"/>
  </w:num>
  <w:num w:numId="11" w16cid:durableId="688265379">
    <w:abstractNumId w:val="0"/>
  </w:num>
  <w:num w:numId="12" w16cid:durableId="434254671">
    <w:abstractNumId w:val="9"/>
  </w:num>
  <w:num w:numId="13" w16cid:durableId="880828871">
    <w:abstractNumId w:val="7"/>
  </w:num>
  <w:num w:numId="14" w16cid:durableId="1152062912">
    <w:abstractNumId w:val="6"/>
  </w:num>
  <w:num w:numId="15" w16cid:durableId="1324353781">
    <w:abstractNumId w:val="5"/>
  </w:num>
  <w:num w:numId="16" w16cid:durableId="947738505">
    <w:abstractNumId w:val="4"/>
  </w:num>
  <w:num w:numId="17" w16cid:durableId="835848161">
    <w:abstractNumId w:val="10"/>
  </w:num>
  <w:num w:numId="18" w16cid:durableId="1828865972">
    <w:abstractNumId w:val="22"/>
  </w:num>
  <w:num w:numId="19" w16cid:durableId="1697538324">
    <w:abstractNumId w:val="26"/>
  </w:num>
  <w:num w:numId="20" w16cid:durableId="1686516162">
    <w:abstractNumId w:val="14"/>
  </w:num>
  <w:num w:numId="21" w16cid:durableId="1165780076">
    <w:abstractNumId w:val="23"/>
  </w:num>
  <w:num w:numId="22" w16cid:durableId="1494679898">
    <w:abstractNumId w:val="16"/>
  </w:num>
  <w:num w:numId="23" w16cid:durableId="2022464868">
    <w:abstractNumId w:val="11"/>
  </w:num>
  <w:num w:numId="24" w16cid:durableId="732047527">
    <w:abstractNumId w:val="20"/>
  </w:num>
  <w:num w:numId="25" w16cid:durableId="1609388783">
    <w:abstractNumId w:val="13"/>
  </w:num>
  <w:num w:numId="26" w16cid:durableId="2097168590">
    <w:abstractNumId w:val="15"/>
  </w:num>
  <w:num w:numId="27" w16cid:durableId="72931014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attachedTemplate r:id="rId1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6A8"/>
    <w:rsid w:val="0000373A"/>
    <w:rsid w:val="00014B94"/>
    <w:rsid w:val="00015CF2"/>
    <w:rsid w:val="000170D8"/>
    <w:rsid w:val="00021444"/>
    <w:rsid w:val="000228D3"/>
    <w:rsid w:val="00022FE3"/>
    <w:rsid w:val="00023D20"/>
    <w:rsid w:val="00023F5B"/>
    <w:rsid w:val="00024106"/>
    <w:rsid w:val="000247D5"/>
    <w:rsid w:val="0003720B"/>
    <w:rsid w:val="000410FA"/>
    <w:rsid w:val="000519C6"/>
    <w:rsid w:val="00053928"/>
    <w:rsid w:val="00054BB0"/>
    <w:rsid w:val="00056F49"/>
    <w:rsid w:val="000652D5"/>
    <w:rsid w:val="00074299"/>
    <w:rsid w:val="00074BDC"/>
    <w:rsid w:val="00075AC0"/>
    <w:rsid w:val="000770EF"/>
    <w:rsid w:val="00077BB1"/>
    <w:rsid w:val="0008181A"/>
    <w:rsid w:val="00082E80"/>
    <w:rsid w:val="00087407"/>
    <w:rsid w:val="000911D0"/>
    <w:rsid w:val="0009158E"/>
    <w:rsid w:val="00092F9F"/>
    <w:rsid w:val="00094651"/>
    <w:rsid w:val="000959AF"/>
    <w:rsid w:val="00096F17"/>
    <w:rsid w:val="000A6104"/>
    <w:rsid w:val="000A751F"/>
    <w:rsid w:val="000A7A91"/>
    <w:rsid w:val="000B0DAB"/>
    <w:rsid w:val="000B6E57"/>
    <w:rsid w:val="000C272F"/>
    <w:rsid w:val="000C32EC"/>
    <w:rsid w:val="000C6776"/>
    <w:rsid w:val="000C711B"/>
    <w:rsid w:val="000C7EF3"/>
    <w:rsid w:val="000D353A"/>
    <w:rsid w:val="000E39E0"/>
    <w:rsid w:val="000E3B7C"/>
    <w:rsid w:val="000F1168"/>
    <w:rsid w:val="000F1E4E"/>
    <w:rsid w:val="000F37E6"/>
    <w:rsid w:val="000F4136"/>
    <w:rsid w:val="000F5E07"/>
    <w:rsid w:val="00102CBA"/>
    <w:rsid w:val="00111345"/>
    <w:rsid w:val="00113778"/>
    <w:rsid w:val="00113ACD"/>
    <w:rsid w:val="00121D31"/>
    <w:rsid w:val="001244BE"/>
    <w:rsid w:val="0012553F"/>
    <w:rsid w:val="001323E6"/>
    <w:rsid w:val="00132B37"/>
    <w:rsid w:val="001362E4"/>
    <w:rsid w:val="00142DEA"/>
    <w:rsid w:val="001474A4"/>
    <w:rsid w:val="00151076"/>
    <w:rsid w:val="0015359E"/>
    <w:rsid w:val="00153952"/>
    <w:rsid w:val="00153C29"/>
    <w:rsid w:val="00156343"/>
    <w:rsid w:val="00156DF3"/>
    <w:rsid w:val="00162613"/>
    <w:rsid w:val="00173800"/>
    <w:rsid w:val="0017557D"/>
    <w:rsid w:val="001814D1"/>
    <w:rsid w:val="001817C5"/>
    <w:rsid w:val="0018785F"/>
    <w:rsid w:val="00187E70"/>
    <w:rsid w:val="0019448F"/>
    <w:rsid w:val="001A30CD"/>
    <w:rsid w:val="001A3351"/>
    <w:rsid w:val="001B2806"/>
    <w:rsid w:val="001C57AC"/>
    <w:rsid w:val="001C68A6"/>
    <w:rsid w:val="001D2CD2"/>
    <w:rsid w:val="001D75F8"/>
    <w:rsid w:val="001D7FBB"/>
    <w:rsid w:val="001E2ADE"/>
    <w:rsid w:val="001E3048"/>
    <w:rsid w:val="001E6CB0"/>
    <w:rsid w:val="001F2571"/>
    <w:rsid w:val="001F4B5F"/>
    <w:rsid w:val="002019AB"/>
    <w:rsid w:val="0022180D"/>
    <w:rsid w:val="00222C09"/>
    <w:rsid w:val="002315E4"/>
    <w:rsid w:val="00231C5D"/>
    <w:rsid w:val="00231FCF"/>
    <w:rsid w:val="00235FBE"/>
    <w:rsid w:val="00236FBC"/>
    <w:rsid w:val="00242FCD"/>
    <w:rsid w:val="00244678"/>
    <w:rsid w:val="00246431"/>
    <w:rsid w:val="00246ABF"/>
    <w:rsid w:val="00250AB5"/>
    <w:rsid w:val="00267730"/>
    <w:rsid w:val="00270B74"/>
    <w:rsid w:val="002825B2"/>
    <w:rsid w:val="00282DD0"/>
    <w:rsid w:val="0028355A"/>
    <w:rsid w:val="00286910"/>
    <w:rsid w:val="00286BBA"/>
    <w:rsid w:val="00291972"/>
    <w:rsid w:val="002949E7"/>
    <w:rsid w:val="00294D8B"/>
    <w:rsid w:val="00296564"/>
    <w:rsid w:val="00296E9A"/>
    <w:rsid w:val="002A1ED7"/>
    <w:rsid w:val="002A46AE"/>
    <w:rsid w:val="002A50E6"/>
    <w:rsid w:val="002A5EFE"/>
    <w:rsid w:val="002A6BB5"/>
    <w:rsid w:val="002B4E17"/>
    <w:rsid w:val="002C54FE"/>
    <w:rsid w:val="002D731F"/>
    <w:rsid w:val="002E08E0"/>
    <w:rsid w:val="002E0D8D"/>
    <w:rsid w:val="002E1734"/>
    <w:rsid w:val="002E7E47"/>
    <w:rsid w:val="002F296D"/>
    <w:rsid w:val="002F46FF"/>
    <w:rsid w:val="002F549E"/>
    <w:rsid w:val="00300545"/>
    <w:rsid w:val="00304F20"/>
    <w:rsid w:val="003066F4"/>
    <w:rsid w:val="003078BD"/>
    <w:rsid w:val="003113A8"/>
    <w:rsid w:val="00311EA2"/>
    <w:rsid w:val="00312481"/>
    <w:rsid w:val="00313ADC"/>
    <w:rsid w:val="00314BF4"/>
    <w:rsid w:val="00316E30"/>
    <w:rsid w:val="0032093D"/>
    <w:rsid w:val="00321605"/>
    <w:rsid w:val="00322AFB"/>
    <w:rsid w:val="0033013A"/>
    <w:rsid w:val="00330C14"/>
    <w:rsid w:val="0033648F"/>
    <w:rsid w:val="003401A0"/>
    <w:rsid w:val="00340621"/>
    <w:rsid w:val="003440A3"/>
    <w:rsid w:val="00352A18"/>
    <w:rsid w:val="003619BF"/>
    <w:rsid w:val="003629C3"/>
    <w:rsid w:val="00363815"/>
    <w:rsid w:val="00370426"/>
    <w:rsid w:val="00370CC5"/>
    <w:rsid w:val="003716FD"/>
    <w:rsid w:val="0037333A"/>
    <w:rsid w:val="0037363A"/>
    <w:rsid w:val="00373C2B"/>
    <w:rsid w:val="003815F2"/>
    <w:rsid w:val="0038170C"/>
    <w:rsid w:val="003856C9"/>
    <w:rsid w:val="00391857"/>
    <w:rsid w:val="00392826"/>
    <w:rsid w:val="00393851"/>
    <w:rsid w:val="003946A5"/>
    <w:rsid w:val="003A12CF"/>
    <w:rsid w:val="003A1EAF"/>
    <w:rsid w:val="003A5CA2"/>
    <w:rsid w:val="003B1354"/>
    <w:rsid w:val="003B3B64"/>
    <w:rsid w:val="003B63CF"/>
    <w:rsid w:val="003C2FA8"/>
    <w:rsid w:val="003C7C34"/>
    <w:rsid w:val="003D0650"/>
    <w:rsid w:val="003D2529"/>
    <w:rsid w:val="003D3A39"/>
    <w:rsid w:val="003F01F7"/>
    <w:rsid w:val="003F0AB2"/>
    <w:rsid w:val="003F3B22"/>
    <w:rsid w:val="003F5413"/>
    <w:rsid w:val="0040390C"/>
    <w:rsid w:val="00404A95"/>
    <w:rsid w:val="00404F56"/>
    <w:rsid w:val="0041065D"/>
    <w:rsid w:val="00412A66"/>
    <w:rsid w:val="00412E8B"/>
    <w:rsid w:val="00416D4F"/>
    <w:rsid w:val="00416FCD"/>
    <w:rsid w:val="0042670A"/>
    <w:rsid w:val="00431A02"/>
    <w:rsid w:val="00432143"/>
    <w:rsid w:val="0043621A"/>
    <w:rsid w:val="00436CD0"/>
    <w:rsid w:val="00437A08"/>
    <w:rsid w:val="004414F1"/>
    <w:rsid w:val="00446DFB"/>
    <w:rsid w:val="00452134"/>
    <w:rsid w:val="00454CCF"/>
    <w:rsid w:val="00455B21"/>
    <w:rsid w:val="00455D37"/>
    <w:rsid w:val="00460F7B"/>
    <w:rsid w:val="004616A8"/>
    <w:rsid w:val="00462EEC"/>
    <w:rsid w:val="00463075"/>
    <w:rsid w:val="0047222B"/>
    <w:rsid w:val="00472518"/>
    <w:rsid w:val="00475219"/>
    <w:rsid w:val="00482E06"/>
    <w:rsid w:val="00485249"/>
    <w:rsid w:val="00485BD9"/>
    <w:rsid w:val="00491E98"/>
    <w:rsid w:val="00492B3D"/>
    <w:rsid w:val="00492BB8"/>
    <w:rsid w:val="004A0C17"/>
    <w:rsid w:val="004A2F65"/>
    <w:rsid w:val="004B6B58"/>
    <w:rsid w:val="004B7178"/>
    <w:rsid w:val="004C30F2"/>
    <w:rsid w:val="004C5CF5"/>
    <w:rsid w:val="004D0145"/>
    <w:rsid w:val="004D1F92"/>
    <w:rsid w:val="004D3734"/>
    <w:rsid w:val="004D6C9F"/>
    <w:rsid w:val="004D6DD3"/>
    <w:rsid w:val="004E1894"/>
    <w:rsid w:val="004E5AC2"/>
    <w:rsid w:val="004F77CE"/>
    <w:rsid w:val="0050325D"/>
    <w:rsid w:val="00505FFF"/>
    <w:rsid w:val="005063FB"/>
    <w:rsid w:val="00510A70"/>
    <w:rsid w:val="00510FC1"/>
    <w:rsid w:val="00511439"/>
    <w:rsid w:val="00515190"/>
    <w:rsid w:val="00516381"/>
    <w:rsid w:val="00517C75"/>
    <w:rsid w:val="005232F9"/>
    <w:rsid w:val="005249D3"/>
    <w:rsid w:val="005259D3"/>
    <w:rsid w:val="00527DD4"/>
    <w:rsid w:val="00535E0E"/>
    <w:rsid w:val="00545F9F"/>
    <w:rsid w:val="00550AF2"/>
    <w:rsid w:val="00557C7E"/>
    <w:rsid w:val="00562621"/>
    <w:rsid w:val="005727CC"/>
    <w:rsid w:val="0057465B"/>
    <w:rsid w:val="00581536"/>
    <w:rsid w:val="00581857"/>
    <w:rsid w:val="00582DAA"/>
    <w:rsid w:val="00596590"/>
    <w:rsid w:val="005A1974"/>
    <w:rsid w:val="005A3844"/>
    <w:rsid w:val="005A4B10"/>
    <w:rsid w:val="005A770D"/>
    <w:rsid w:val="005B03C3"/>
    <w:rsid w:val="005B0609"/>
    <w:rsid w:val="005B0631"/>
    <w:rsid w:val="005B37B2"/>
    <w:rsid w:val="005B41F7"/>
    <w:rsid w:val="005C3884"/>
    <w:rsid w:val="005C7495"/>
    <w:rsid w:val="005D1225"/>
    <w:rsid w:val="005D3143"/>
    <w:rsid w:val="005E1FC4"/>
    <w:rsid w:val="005E4981"/>
    <w:rsid w:val="005E6CF8"/>
    <w:rsid w:val="005F5477"/>
    <w:rsid w:val="00606F77"/>
    <w:rsid w:val="00611C61"/>
    <w:rsid w:val="006155DE"/>
    <w:rsid w:val="00616445"/>
    <w:rsid w:val="00617101"/>
    <w:rsid w:val="00617C22"/>
    <w:rsid w:val="00620AC9"/>
    <w:rsid w:val="006249C9"/>
    <w:rsid w:val="00624A16"/>
    <w:rsid w:val="00625412"/>
    <w:rsid w:val="0063222B"/>
    <w:rsid w:val="00640240"/>
    <w:rsid w:val="00640492"/>
    <w:rsid w:val="006421B3"/>
    <w:rsid w:val="00645862"/>
    <w:rsid w:val="00655BE6"/>
    <w:rsid w:val="00660CAC"/>
    <w:rsid w:val="006612BF"/>
    <w:rsid w:val="00662DE4"/>
    <w:rsid w:val="006632BF"/>
    <w:rsid w:val="006647C6"/>
    <w:rsid w:val="006678EC"/>
    <w:rsid w:val="0067023A"/>
    <w:rsid w:val="00674F1B"/>
    <w:rsid w:val="00682053"/>
    <w:rsid w:val="0068246A"/>
    <w:rsid w:val="0069303A"/>
    <w:rsid w:val="006947E4"/>
    <w:rsid w:val="00695F00"/>
    <w:rsid w:val="00696B6B"/>
    <w:rsid w:val="006A1F1B"/>
    <w:rsid w:val="006A2E29"/>
    <w:rsid w:val="006A4839"/>
    <w:rsid w:val="006A5F1C"/>
    <w:rsid w:val="006B108E"/>
    <w:rsid w:val="006B40AF"/>
    <w:rsid w:val="006B5D5F"/>
    <w:rsid w:val="006C0804"/>
    <w:rsid w:val="006C0C9C"/>
    <w:rsid w:val="006C296F"/>
    <w:rsid w:val="006C3F47"/>
    <w:rsid w:val="006C5F02"/>
    <w:rsid w:val="006D0725"/>
    <w:rsid w:val="006D4E9E"/>
    <w:rsid w:val="006D67C9"/>
    <w:rsid w:val="006E0C7B"/>
    <w:rsid w:val="006E375E"/>
    <w:rsid w:val="006E3BDB"/>
    <w:rsid w:val="006E4A4F"/>
    <w:rsid w:val="006F4001"/>
    <w:rsid w:val="006F538E"/>
    <w:rsid w:val="006F7466"/>
    <w:rsid w:val="00700396"/>
    <w:rsid w:val="00707D31"/>
    <w:rsid w:val="00711FE2"/>
    <w:rsid w:val="007138B0"/>
    <w:rsid w:val="00717E83"/>
    <w:rsid w:val="00720CA5"/>
    <w:rsid w:val="007224AF"/>
    <w:rsid w:val="00722D33"/>
    <w:rsid w:val="00723111"/>
    <w:rsid w:val="00723906"/>
    <w:rsid w:val="00724486"/>
    <w:rsid w:val="00726A3A"/>
    <w:rsid w:val="00730EA1"/>
    <w:rsid w:val="00741E67"/>
    <w:rsid w:val="00743B3A"/>
    <w:rsid w:val="00745107"/>
    <w:rsid w:val="00747C79"/>
    <w:rsid w:val="00750149"/>
    <w:rsid w:val="00750EB1"/>
    <w:rsid w:val="00757914"/>
    <w:rsid w:val="007600A7"/>
    <w:rsid w:val="007667AD"/>
    <w:rsid w:val="007740ED"/>
    <w:rsid w:val="00775095"/>
    <w:rsid w:val="007822FF"/>
    <w:rsid w:val="00783224"/>
    <w:rsid w:val="00784B8D"/>
    <w:rsid w:val="00786AA1"/>
    <w:rsid w:val="00791F79"/>
    <w:rsid w:val="00792CE9"/>
    <w:rsid w:val="00793476"/>
    <w:rsid w:val="00795DA6"/>
    <w:rsid w:val="007A3DC8"/>
    <w:rsid w:val="007A66B4"/>
    <w:rsid w:val="007A7D30"/>
    <w:rsid w:val="007B125A"/>
    <w:rsid w:val="007B2618"/>
    <w:rsid w:val="007B4C05"/>
    <w:rsid w:val="007B636E"/>
    <w:rsid w:val="007B7E3F"/>
    <w:rsid w:val="007C12E5"/>
    <w:rsid w:val="007C40F0"/>
    <w:rsid w:val="007C45D5"/>
    <w:rsid w:val="007C73B3"/>
    <w:rsid w:val="007C7CC5"/>
    <w:rsid w:val="007D0889"/>
    <w:rsid w:val="007D46DF"/>
    <w:rsid w:val="007D49F2"/>
    <w:rsid w:val="007E0F39"/>
    <w:rsid w:val="007E12AE"/>
    <w:rsid w:val="007E2D7B"/>
    <w:rsid w:val="007E4C41"/>
    <w:rsid w:val="007E55B4"/>
    <w:rsid w:val="007F00D9"/>
    <w:rsid w:val="007F1A1B"/>
    <w:rsid w:val="007F5A01"/>
    <w:rsid w:val="007F6ED1"/>
    <w:rsid w:val="008003B5"/>
    <w:rsid w:val="008027B0"/>
    <w:rsid w:val="00805692"/>
    <w:rsid w:val="00810A20"/>
    <w:rsid w:val="00813DF0"/>
    <w:rsid w:val="008167BC"/>
    <w:rsid w:val="00820444"/>
    <w:rsid w:val="00820A43"/>
    <w:rsid w:val="00820FB2"/>
    <w:rsid w:val="00822A43"/>
    <w:rsid w:val="008251A8"/>
    <w:rsid w:val="00832A71"/>
    <w:rsid w:val="00833425"/>
    <w:rsid w:val="00836238"/>
    <w:rsid w:val="00836B24"/>
    <w:rsid w:val="00840745"/>
    <w:rsid w:val="00841BDB"/>
    <w:rsid w:val="00844339"/>
    <w:rsid w:val="00846E00"/>
    <w:rsid w:val="00851C26"/>
    <w:rsid w:val="0085401C"/>
    <w:rsid w:val="00862325"/>
    <w:rsid w:val="00862CFB"/>
    <w:rsid w:val="008657D7"/>
    <w:rsid w:val="00865E7F"/>
    <w:rsid w:val="00866E44"/>
    <w:rsid w:val="00882B72"/>
    <w:rsid w:val="0088393D"/>
    <w:rsid w:val="00890A8E"/>
    <w:rsid w:val="0089667F"/>
    <w:rsid w:val="008A240B"/>
    <w:rsid w:val="008A2595"/>
    <w:rsid w:val="008B531E"/>
    <w:rsid w:val="008C00FE"/>
    <w:rsid w:val="008C257C"/>
    <w:rsid w:val="008C4AA2"/>
    <w:rsid w:val="008C6B8D"/>
    <w:rsid w:val="008E05E5"/>
    <w:rsid w:val="008E287F"/>
    <w:rsid w:val="008E2F06"/>
    <w:rsid w:val="008E6C80"/>
    <w:rsid w:val="008F259E"/>
    <w:rsid w:val="008F682D"/>
    <w:rsid w:val="009009B7"/>
    <w:rsid w:val="00905FE1"/>
    <w:rsid w:val="00910D0E"/>
    <w:rsid w:val="00911036"/>
    <w:rsid w:val="009136C0"/>
    <w:rsid w:val="00925D60"/>
    <w:rsid w:val="00927832"/>
    <w:rsid w:val="00932D24"/>
    <w:rsid w:val="00934753"/>
    <w:rsid w:val="00934CFD"/>
    <w:rsid w:val="00937787"/>
    <w:rsid w:val="00942AD1"/>
    <w:rsid w:val="0094658C"/>
    <w:rsid w:val="009500EC"/>
    <w:rsid w:val="00950E08"/>
    <w:rsid w:val="009527E3"/>
    <w:rsid w:val="00952DB1"/>
    <w:rsid w:val="00956AD1"/>
    <w:rsid w:val="00960DD0"/>
    <w:rsid w:val="00962526"/>
    <w:rsid w:val="00967607"/>
    <w:rsid w:val="00970119"/>
    <w:rsid w:val="00971591"/>
    <w:rsid w:val="0097241B"/>
    <w:rsid w:val="00975D0F"/>
    <w:rsid w:val="009764FA"/>
    <w:rsid w:val="009766BD"/>
    <w:rsid w:val="00976D27"/>
    <w:rsid w:val="009803E3"/>
    <w:rsid w:val="00981636"/>
    <w:rsid w:val="009A005D"/>
    <w:rsid w:val="009A0B04"/>
    <w:rsid w:val="009A21DD"/>
    <w:rsid w:val="009A2BAB"/>
    <w:rsid w:val="009B3A49"/>
    <w:rsid w:val="009C291F"/>
    <w:rsid w:val="009C3A65"/>
    <w:rsid w:val="009D5585"/>
    <w:rsid w:val="009D572F"/>
    <w:rsid w:val="009E0A6F"/>
    <w:rsid w:val="009E3C69"/>
    <w:rsid w:val="009E6DDE"/>
    <w:rsid w:val="009F600B"/>
    <w:rsid w:val="00A01049"/>
    <w:rsid w:val="00A02817"/>
    <w:rsid w:val="00A04963"/>
    <w:rsid w:val="00A0690A"/>
    <w:rsid w:val="00A07248"/>
    <w:rsid w:val="00A10839"/>
    <w:rsid w:val="00A11EA9"/>
    <w:rsid w:val="00A1217E"/>
    <w:rsid w:val="00A16B45"/>
    <w:rsid w:val="00A25043"/>
    <w:rsid w:val="00A265EC"/>
    <w:rsid w:val="00A30A93"/>
    <w:rsid w:val="00A32FA1"/>
    <w:rsid w:val="00A409A0"/>
    <w:rsid w:val="00A457CA"/>
    <w:rsid w:val="00A50559"/>
    <w:rsid w:val="00A50FD5"/>
    <w:rsid w:val="00A549DC"/>
    <w:rsid w:val="00A6019C"/>
    <w:rsid w:val="00A661AD"/>
    <w:rsid w:val="00A7443B"/>
    <w:rsid w:val="00A76A58"/>
    <w:rsid w:val="00A77794"/>
    <w:rsid w:val="00A77F1A"/>
    <w:rsid w:val="00A81B49"/>
    <w:rsid w:val="00A81E20"/>
    <w:rsid w:val="00A82C05"/>
    <w:rsid w:val="00A83F46"/>
    <w:rsid w:val="00A84E65"/>
    <w:rsid w:val="00A87321"/>
    <w:rsid w:val="00A90706"/>
    <w:rsid w:val="00A9351C"/>
    <w:rsid w:val="00A93858"/>
    <w:rsid w:val="00AA0AB3"/>
    <w:rsid w:val="00AA1998"/>
    <w:rsid w:val="00AA2809"/>
    <w:rsid w:val="00AA35B7"/>
    <w:rsid w:val="00AB46B7"/>
    <w:rsid w:val="00AB4B21"/>
    <w:rsid w:val="00AB4E25"/>
    <w:rsid w:val="00AB5B02"/>
    <w:rsid w:val="00AC3EE8"/>
    <w:rsid w:val="00AC6FAE"/>
    <w:rsid w:val="00AC7E83"/>
    <w:rsid w:val="00AD1E3D"/>
    <w:rsid w:val="00AD38FE"/>
    <w:rsid w:val="00AE1DBB"/>
    <w:rsid w:val="00AE76D5"/>
    <w:rsid w:val="00AE7A52"/>
    <w:rsid w:val="00AF5BE3"/>
    <w:rsid w:val="00B00FDA"/>
    <w:rsid w:val="00B015C4"/>
    <w:rsid w:val="00B04574"/>
    <w:rsid w:val="00B1074D"/>
    <w:rsid w:val="00B11A48"/>
    <w:rsid w:val="00B159F6"/>
    <w:rsid w:val="00B21007"/>
    <w:rsid w:val="00B409F3"/>
    <w:rsid w:val="00B42E02"/>
    <w:rsid w:val="00B46433"/>
    <w:rsid w:val="00B46A6F"/>
    <w:rsid w:val="00B4707B"/>
    <w:rsid w:val="00B50E1D"/>
    <w:rsid w:val="00B51E10"/>
    <w:rsid w:val="00B526FF"/>
    <w:rsid w:val="00B5489F"/>
    <w:rsid w:val="00B57222"/>
    <w:rsid w:val="00B61E9E"/>
    <w:rsid w:val="00B6596B"/>
    <w:rsid w:val="00B74626"/>
    <w:rsid w:val="00B83159"/>
    <w:rsid w:val="00B84E73"/>
    <w:rsid w:val="00B84F7F"/>
    <w:rsid w:val="00B86B5A"/>
    <w:rsid w:val="00B9214E"/>
    <w:rsid w:val="00B93E45"/>
    <w:rsid w:val="00B94102"/>
    <w:rsid w:val="00B95030"/>
    <w:rsid w:val="00B95A91"/>
    <w:rsid w:val="00B9761B"/>
    <w:rsid w:val="00BA3798"/>
    <w:rsid w:val="00BA3910"/>
    <w:rsid w:val="00BA4AEF"/>
    <w:rsid w:val="00BA4E19"/>
    <w:rsid w:val="00BB397B"/>
    <w:rsid w:val="00BB581A"/>
    <w:rsid w:val="00BB6C03"/>
    <w:rsid w:val="00BB6FBF"/>
    <w:rsid w:val="00BC185E"/>
    <w:rsid w:val="00BC2AEE"/>
    <w:rsid w:val="00BC3357"/>
    <w:rsid w:val="00BC35B4"/>
    <w:rsid w:val="00BC4E5C"/>
    <w:rsid w:val="00BC7FE7"/>
    <w:rsid w:val="00BD0DCE"/>
    <w:rsid w:val="00BD110E"/>
    <w:rsid w:val="00BD6901"/>
    <w:rsid w:val="00BD6D61"/>
    <w:rsid w:val="00BD761E"/>
    <w:rsid w:val="00BE4E9D"/>
    <w:rsid w:val="00BF262F"/>
    <w:rsid w:val="00BF2708"/>
    <w:rsid w:val="00BF3621"/>
    <w:rsid w:val="00BF517A"/>
    <w:rsid w:val="00BF7D99"/>
    <w:rsid w:val="00C03B70"/>
    <w:rsid w:val="00C06E90"/>
    <w:rsid w:val="00C10927"/>
    <w:rsid w:val="00C1192F"/>
    <w:rsid w:val="00C12336"/>
    <w:rsid w:val="00C12674"/>
    <w:rsid w:val="00C1302E"/>
    <w:rsid w:val="00C13DDD"/>
    <w:rsid w:val="00C171AB"/>
    <w:rsid w:val="00C177B8"/>
    <w:rsid w:val="00C2037A"/>
    <w:rsid w:val="00C24B17"/>
    <w:rsid w:val="00C306AB"/>
    <w:rsid w:val="00C30949"/>
    <w:rsid w:val="00C3148E"/>
    <w:rsid w:val="00C31841"/>
    <w:rsid w:val="00C3621A"/>
    <w:rsid w:val="00C47635"/>
    <w:rsid w:val="00C479D7"/>
    <w:rsid w:val="00C55A01"/>
    <w:rsid w:val="00C55B3C"/>
    <w:rsid w:val="00C62B20"/>
    <w:rsid w:val="00C63C62"/>
    <w:rsid w:val="00C64DD6"/>
    <w:rsid w:val="00C724B0"/>
    <w:rsid w:val="00C86870"/>
    <w:rsid w:val="00C86D60"/>
    <w:rsid w:val="00C90B1F"/>
    <w:rsid w:val="00C95D44"/>
    <w:rsid w:val="00CA3917"/>
    <w:rsid w:val="00CB15D0"/>
    <w:rsid w:val="00CB2251"/>
    <w:rsid w:val="00CB333C"/>
    <w:rsid w:val="00CB55D4"/>
    <w:rsid w:val="00CC076F"/>
    <w:rsid w:val="00CC76FA"/>
    <w:rsid w:val="00CC7730"/>
    <w:rsid w:val="00CC77C7"/>
    <w:rsid w:val="00CC79EC"/>
    <w:rsid w:val="00CC7A1D"/>
    <w:rsid w:val="00CD050A"/>
    <w:rsid w:val="00CE4163"/>
    <w:rsid w:val="00CE61C5"/>
    <w:rsid w:val="00CE6AF0"/>
    <w:rsid w:val="00CF05AC"/>
    <w:rsid w:val="00CF4251"/>
    <w:rsid w:val="00CF5763"/>
    <w:rsid w:val="00CF5C2D"/>
    <w:rsid w:val="00D02F04"/>
    <w:rsid w:val="00D03221"/>
    <w:rsid w:val="00D0406A"/>
    <w:rsid w:val="00D0525E"/>
    <w:rsid w:val="00D07B81"/>
    <w:rsid w:val="00D109CB"/>
    <w:rsid w:val="00D142AF"/>
    <w:rsid w:val="00D15399"/>
    <w:rsid w:val="00D15905"/>
    <w:rsid w:val="00D17167"/>
    <w:rsid w:val="00D2054A"/>
    <w:rsid w:val="00D21C64"/>
    <w:rsid w:val="00D27909"/>
    <w:rsid w:val="00D32666"/>
    <w:rsid w:val="00D32850"/>
    <w:rsid w:val="00D3625F"/>
    <w:rsid w:val="00D41A67"/>
    <w:rsid w:val="00D426A8"/>
    <w:rsid w:val="00D432B3"/>
    <w:rsid w:val="00D445A4"/>
    <w:rsid w:val="00D449C2"/>
    <w:rsid w:val="00D47DB4"/>
    <w:rsid w:val="00D52353"/>
    <w:rsid w:val="00D5256F"/>
    <w:rsid w:val="00D52B84"/>
    <w:rsid w:val="00D606D3"/>
    <w:rsid w:val="00D616E4"/>
    <w:rsid w:val="00D617DD"/>
    <w:rsid w:val="00D63464"/>
    <w:rsid w:val="00D66726"/>
    <w:rsid w:val="00D7067F"/>
    <w:rsid w:val="00D710B8"/>
    <w:rsid w:val="00D714B8"/>
    <w:rsid w:val="00D74A9C"/>
    <w:rsid w:val="00D75D1A"/>
    <w:rsid w:val="00D8405B"/>
    <w:rsid w:val="00D87EAF"/>
    <w:rsid w:val="00DA1E68"/>
    <w:rsid w:val="00DA5B8B"/>
    <w:rsid w:val="00DB2103"/>
    <w:rsid w:val="00DB2733"/>
    <w:rsid w:val="00DB66EC"/>
    <w:rsid w:val="00DB6714"/>
    <w:rsid w:val="00DB7A3F"/>
    <w:rsid w:val="00DC4CCB"/>
    <w:rsid w:val="00DD5911"/>
    <w:rsid w:val="00DE1397"/>
    <w:rsid w:val="00DE1F96"/>
    <w:rsid w:val="00DE4EBF"/>
    <w:rsid w:val="00DF0AA7"/>
    <w:rsid w:val="00DF1426"/>
    <w:rsid w:val="00DF3BD4"/>
    <w:rsid w:val="00DF66AA"/>
    <w:rsid w:val="00DF66F6"/>
    <w:rsid w:val="00E04B0D"/>
    <w:rsid w:val="00E06C17"/>
    <w:rsid w:val="00E12CEE"/>
    <w:rsid w:val="00E14A5C"/>
    <w:rsid w:val="00E16403"/>
    <w:rsid w:val="00E22003"/>
    <w:rsid w:val="00E230BF"/>
    <w:rsid w:val="00E268E5"/>
    <w:rsid w:val="00E31B97"/>
    <w:rsid w:val="00E34CC1"/>
    <w:rsid w:val="00E34CFC"/>
    <w:rsid w:val="00E36F40"/>
    <w:rsid w:val="00E41D61"/>
    <w:rsid w:val="00E45CCC"/>
    <w:rsid w:val="00E500B0"/>
    <w:rsid w:val="00E54CB2"/>
    <w:rsid w:val="00E60B2C"/>
    <w:rsid w:val="00E613A1"/>
    <w:rsid w:val="00E61CF6"/>
    <w:rsid w:val="00E62765"/>
    <w:rsid w:val="00E63C98"/>
    <w:rsid w:val="00E6482B"/>
    <w:rsid w:val="00E66D6A"/>
    <w:rsid w:val="00E71C4C"/>
    <w:rsid w:val="00E726DB"/>
    <w:rsid w:val="00E740E5"/>
    <w:rsid w:val="00E7519D"/>
    <w:rsid w:val="00E75D81"/>
    <w:rsid w:val="00E870D1"/>
    <w:rsid w:val="00E902D3"/>
    <w:rsid w:val="00E9165E"/>
    <w:rsid w:val="00EA41E2"/>
    <w:rsid w:val="00EA655B"/>
    <w:rsid w:val="00EB4A14"/>
    <w:rsid w:val="00EC6AA0"/>
    <w:rsid w:val="00ED0F5E"/>
    <w:rsid w:val="00ED57D1"/>
    <w:rsid w:val="00ED62D0"/>
    <w:rsid w:val="00ED720F"/>
    <w:rsid w:val="00EE4438"/>
    <w:rsid w:val="00EE62AB"/>
    <w:rsid w:val="00EF0AAB"/>
    <w:rsid w:val="00EF630F"/>
    <w:rsid w:val="00F03BFA"/>
    <w:rsid w:val="00F05237"/>
    <w:rsid w:val="00F06E1F"/>
    <w:rsid w:val="00F112D5"/>
    <w:rsid w:val="00F142BA"/>
    <w:rsid w:val="00F1776A"/>
    <w:rsid w:val="00F20EA3"/>
    <w:rsid w:val="00F22950"/>
    <w:rsid w:val="00F331D7"/>
    <w:rsid w:val="00F332AE"/>
    <w:rsid w:val="00F36D35"/>
    <w:rsid w:val="00F37706"/>
    <w:rsid w:val="00F4471F"/>
    <w:rsid w:val="00F50C49"/>
    <w:rsid w:val="00F51D4C"/>
    <w:rsid w:val="00F51E01"/>
    <w:rsid w:val="00F55E3D"/>
    <w:rsid w:val="00F57D56"/>
    <w:rsid w:val="00F64C4C"/>
    <w:rsid w:val="00F6565E"/>
    <w:rsid w:val="00F71BCF"/>
    <w:rsid w:val="00F727CC"/>
    <w:rsid w:val="00F72B29"/>
    <w:rsid w:val="00F804D2"/>
    <w:rsid w:val="00F92363"/>
    <w:rsid w:val="00F93528"/>
    <w:rsid w:val="00FA1E79"/>
    <w:rsid w:val="00FA1F6A"/>
    <w:rsid w:val="00FA5931"/>
    <w:rsid w:val="00FB170B"/>
    <w:rsid w:val="00FB5932"/>
    <w:rsid w:val="00FB6617"/>
    <w:rsid w:val="00FD0C2D"/>
    <w:rsid w:val="00FD26BB"/>
    <w:rsid w:val="00FD2DED"/>
    <w:rsid w:val="00FD4134"/>
    <w:rsid w:val="00FD5132"/>
    <w:rsid w:val="00FD58C6"/>
    <w:rsid w:val="00FD5B10"/>
    <w:rsid w:val="00FD5DCC"/>
    <w:rsid w:val="00FD6902"/>
    <w:rsid w:val="00FD72FE"/>
    <w:rsid w:val="00FE0CA7"/>
    <w:rsid w:val="00FE2ECB"/>
    <w:rsid w:val="00FE637F"/>
    <w:rsid w:val="00FF3C75"/>
    <w:rsid w:val="00FF3E72"/>
    <w:rsid w:val="00FF5F62"/>
    <w:rsid w:val="00FF5FE1"/>
    <w:rsid w:val="00FF6214"/>
    <w:rsid w:val="01888680"/>
    <w:rsid w:val="02415409"/>
    <w:rsid w:val="026ABEDF"/>
    <w:rsid w:val="029B0D9E"/>
    <w:rsid w:val="031EEB40"/>
    <w:rsid w:val="038BC3F2"/>
    <w:rsid w:val="03F08CF4"/>
    <w:rsid w:val="04112883"/>
    <w:rsid w:val="045F3CAC"/>
    <w:rsid w:val="05812A2D"/>
    <w:rsid w:val="05828ECA"/>
    <w:rsid w:val="05B1C959"/>
    <w:rsid w:val="05EFB903"/>
    <w:rsid w:val="061D2BCC"/>
    <w:rsid w:val="06266D50"/>
    <w:rsid w:val="0658DC97"/>
    <w:rsid w:val="06C29CC7"/>
    <w:rsid w:val="0747C2FA"/>
    <w:rsid w:val="076254D2"/>
    <w:rsid w:val="078265EC"/>
    <w:rsid w:val="07884809"/>
    <w:rsid w:val="079405B7"/>
    <w:rsid w:val="07F4FCBA"/>
    <w:rsid w:val="08F88C16"/>
    <w:rsid w:val="08FDC203"/>
    <w:rsid w:val="091514FB"/>
    <w:rsid w:val="093A0EA6"/>
    <w:rsid w:val="0951C1E3"/>
    <w:rsid w:val="09F9BFFC"/>
    <w:rsid w:val="0A36EE7F"/>
    <w:rsid w:val="0A6399CE"/>
    <w:rsid w:val="0B4B145D"/>
    <w:rsid w:val="0C883AA1"/>
    <w:rsid w:val="0D64F09A"/>
    <w:rsid w:val="0DC40C27"/>
    <w:rsid w:val="0DE09626"/>
    <w:rsid w:val="0E7474B2"/>
    <w:rsid w:val="0EA96AAA"/>
    <w:rsid w:val="0EEA6DBA"/>
    <w:rsid w:val="0F00C0FB"/>
    <w:rsid w:val="0F433951"/>
    <w:rsid w:val="0FDDB164"/>
    <w:rsid w:val="1099A486"/>
    <w:rsid w:val="10CDEDBC"/>
    <w:rsid w:val="11236CB8"/>
    <w:rsid w:val="115BFEE7"/>
    <w:rsid w:val="1166EA88"/>
    <w:rsid w:val="11FEA814"/>
    <w:rsid w:val="128B7BEC"/>
    <w:rsid w:val="12C062BE"/>
    <w:rsid w:val="1387F772"/>
    <w:rsid w:val="13C5D32B"/>
    <w:rsid w:val="140D5BD5"/>
    <w:rsid w:val="1424A090"/>
    <w:rsid w:val="1424B3C0"/>
    <w:rsid w:val="14348539"/>
    <w:rsid w:val="143F71B4"/>
    <w:rsid w:val="14BB8735"/>
    <w:rsid w:val="151B0CDB"/>
    <w:rsid w:val="15259D93"/>
    <w:rsid w:val="1551041E"/>
    <w:rsid w:val="15541A12"/>
    <w:rsid w:val="16014C2E"/>
    <w:rsid w:val="1669B32B"/>
    <w:rsid w:val="1755074B"/>
    <w:rsid w:val="179140B3"/>
    <w:rsid w:val="1851CC38"/>
    <w:rsid w:val="18D8FFA1"/>
    <w:rsid w:val="191947E6"/>
    <w:rsid w:val="19579E35"/>
    <w:rsid w:val="1A0FF694"/>
    <w:rsid w:val="1A1EFBB8"/>
    <w:rsid w:val="1A22A122"/>
    <w:rsid w:val="1A9CC591"/>
    <w:rsid w:val="1B618838"/>
    <w:rsid w:val="1B6E367F"/>
    <w:rsid w:val="1C58F339"/>
    <w:rsid w:val="1C6F3784"/>
    <w:rsid w:val="1C80F6A5"/>
    <w:rsid w:val="1E6E4F76"/>
    <w:rsid w:val="1E9B8140"/>
    <w:rsid w:val="1ED9447E"/>
    <w:rsid w:val="1F54FC9E"/>
    <w:rsid w:val="1FF3B128"/>
    <w:rsid w:val="2010638F"/>
    <w:rsid w:val="20674A27"/>
    <w:rsid w:val="20A255EE"/>
    <w:rsid w:val="20B1C1C7"/>
    <w:rsid w:val="21C3CF88"/>
    <w:rsid w:val="2250C91C"/>
    <w:rsid w:val="23E7CCE4"/>
    <w:rsid w:val="24286DC1"/>
    <w:rsid w:val="245E4C52"/>
    <w:rsid w:val="248BF112"/>
    <w:rsid w:val="24BF5B3F"/>
    <w:rsid w:val="258D2070"/>
    <w:rsid w:val="25959E22"/>
    <w:rsid w:val="25D22A1F"/>
    <w:rsid w:val="261C70FF"/>
    <w:rsid w:val="2640F2C9"/>
    <w:rsid w:val="27BABA4E"/>
    <w:rsid w:val="28B42575"/>
    <w:rsid w:val="296326A1"/>
    <w:rsid w:val="29650333"/>
    <w:rsid w:val="2A64DD8F"/>
    <w:rsid w:val="2A92E152"/>
    <w:rsid w:val="2AEBD4A4"/>
    <w:rsid w:val="2B5DA10E"/>
    <w:rsid w:val="2B9D7216"/>
    <w:rsid w:val="2BBFA90C"/>
    <w:rsid w:val="2C046D74"/>
    <w:rsid w:val="2C0BA48D"/>
    <w:rsid w:val="2C115FB4"/>
    <w:rsid w:val="2CBB6B24"/>
    <w:rsid w:val="2CE43696"/>
    <w:rsid w:val="2D5A9079"/>
    <w:rsid w:val="2D5D8300"/>
    <w:rsid w:val="2D791E41"/>
    <w:rsid w:val="2D833CD8"/>
    <w:rsid w:val="2ED384A5"/>
    <w:rsid w:val="2F46DE5D"/>
    <w:rsid w:val="2FA3CEB9"/>
    <w:rsid w:val="30071B44"/>
    <w:rsid w:val="3036B16A"/>
    <w:rsid w:val="3049DE64"/>
    <w:rsid w:val="310153D1"/>
    <w:rsid w:val="313F9F1A"/>
    <w:rsid w:val="314731ED"/>
    <w:rsid w:val="317DAE38"/>
    <w:rsid w:val="3271F3AC"/>
    <w:rsid w:val="32C2E57E"/>
    <w:rsid w:val="33664783"/>
    <w:rsid w:val="337689FC"/>
    <w:rsid w:val="339A4B9C"/>
    <w:rsid w:val="34B24AB0"/>
    <w:rsid w:val="35125A5D"/>
    <w:rsid w:val="361F8BAC"/>
    <w:rsid w:val="363C806E"/>
    <w:rsid w:val="36AE2ABE"/>
    <w:rsid w:val="36D1EC5E"/>
    <w:rsid w:val="37439E67"/>
    <w:rsid w:val="37583BFD"/>
    <w:rsid w:val="379F205C"/>
    <w:rsid w:val="37A6928F"/>
    <w:rsid w:val="37CFFB7B"/>
    <w:rsid w:val="38A36218"/>
    <w:rsid w:val="38D7D64E"/>
    <w:rsid w:val="390DA89B"/>
    <w:rsid w:val="39667CDB"/>
    <w:rsid w:val="3A1452C8"/>
    <w:rsid w:val="3A26A59D"/>
    <w:rsid w:val="3BF95D61"/>
    <w:rsid w:val="3C054CBA"/>
    <w:rsid w:val="3C386899"/>
    <w:rsid w:val="3C4AF8BC"/>
    <w:rsid w:val="3CF84786"/>
    <w:rsid w:val="3D71A937"/>
    <w:rsid w:val="3E20AF37"/>
    <w:rsid w:val="3E89E414"/>
    <w:rsid w:val="3EAF1B64"/>
    <w:rsid w:val="3EDCFE43"/>
    <w:rsid w:val="3FBA9328"/>
    <w:rsid w:val="3FCC55AF"/>
    <w:rsid w:val="3FCD133F"/>
    <w:rsid w:val="4034E25E"/>
    <w:rsid w:val="4133DC52"/>
    <w:rsid w:val="428348DC"/>
    <w:rsid w:val="42F58F11"/>
    <w:rsid w:val="43196327"/>
    <w:rsid w:val="433E979B"/>
    <w:rsid w:val="43DF4901"/>
    <w:rsid w:val="441CC2C2"/>
    <w:rsid w:val="44FDC1C8"/>
    <w:rsid w:val="45652E7C"/>
    <w:rsid w:val="45A1D6D8"/>
    <w:rsid w:val="45A3C97A"/>
    <w:rsid w:val="4626DA5D"/>
    <w:rsid w:val="47410FB6"/>
    <w:rsid w:val="474AF04C"/>
    <w:rsid w:val="4757B3FA"/>
    <w:rsid w:val="4764BB3B"/>
    <w:rsid w:val="47DA9FCA"/>
    <w:rsid w:val="4810E140"/>
    <w:rsid w:val="4885234F"/>
    <w:rsid w:val="48EF4E1A"/>
    <w:rsid w:val="491C048E"/>
    <w:rsid w:val="49DDADDC"/>
    <w:rsid w:val="4A7B9E50"/>
    <w:rsid w:val="4A7E714B"/>
    <w:rsid w:val="4AC64767"/>
    <w:rsid w:val="4ADDB352"/>
    <w:rsid w:val="4B809B1F"/>
    <w:rsid w:val="4B837C35"/>
    <w:rsid w:val="4BCCFFE5"/>
    <w:rsid w:val="4BE50EA3"/>
    <w:rsid w:val="4CABE156"/>
    <w:rsid w:val="4D1C6B80"/>
    <w:rsid w:val="4D5D0E89"/>
    <w:rsid w:val="4E08A476"/>
    <w:rsid w:val="4E091334"/>
    <w:rsid w:val="4E230B15"/>
    <w:rsid w:val="4E81096F"/>
    <w:rsid w:val="4E97FDC0"/>
    <w:rsid w:val="4F2FFB5F"/>
    <w:rsid w:val="4FAB2148"/>
    <w:rsid w:val="4FCF8F80"/>
    <w:rsid w:val="5006C775"/>
    <w:rsid w:val="501E1A83"/>
    <w:rsid w:val="50251480"/>
    <w:rsid w:val="505C3E37"/>
    <w:rsid w:val="50918886"/>
    <w:rsid w:val="50B72C52"/>
    <w:rsid w:val="512F1351"/>
    <w:rsid w:val="51BD8CE4"/>
    <w:rsid w:val="5201C061"/>
    <w:rsid w:val="521A4CEE"/>
    <w:rsid w:val="52D74527"/>
    <w:rsid w:val="53595D45"/>
    <w:rsid w:val="53CA82C4"/>
    <w:rsid w:val="53F1B1B0"/>
    <w:rsid w:val="546769DA"/>
    <w:rsid w:val="54880569"/>
    <w:rsid w:val="54D1A91B"/>
    <w:rsid w:val="5515B3AC"/>
    <w:rsid w:val="5564D324"/>
    <w:rsid w:val="5690FE07"/>
    <w:rsid w:val="5692E7BE"/>
    <w:rsid w:val="56D0093F"/>
    <w:rsid w:val="56E7DB9D"/>
    <w:rsid w:val="5713BCB5"/>
    <w:rsid w:val="57235E8B"/>
    <w:rsid w:val="58677824"/>
    <w:rsid w:val="592FE542"/>
    <w:rsid w:val="59C2B8F5"/>
    <w:rsid w:val="59E686AB"/>
    <w:rsid w:val="5A0B7180"/>
    <w:rsid w:val="5AB115E4"/>
    <w:rsid w:val="5C43F6A2"/>
    <w:rsid w:val="5CAC3FAB"/>
    <w:rsid w:val="5D003F8B"/>
    <w:rsid w:val="5D03C95E"/>
    <w:rsid w:val="5D5D47CD"/>
    <w:rsid w:val="5E2EE7AF"/>
    <w:rsid w:val="5EE556A7"/>
    <w:rsid w:val="5EF29D20"/>
    <w:rsid w:val="5F52F1E5"/>
    <w:rsid w:val="608A76EA"/>
    <w:rsid w:val="610DD903"/>
    <w:rsid w:val="614530BB"/>
    <w:rsid w:val="61668871"/>
    <w:rsid w:val="61A8F90E"/>
    <w:rsid w:val="61BC8A20"/>
    <w:rsid w:val="61C3652D"/>
    <w:rsid w:val="636EF4FC"/>
    <w:rsid w:val="64197617"/>
    <w:rsid w:val="64F42AE2"/>
    <w:rsid w:val="65EFEDB1"/>
    <w:rsid w:val="66A85093"/>
    <w:rsid w:val="66C6424C"/>
    <w:rsid w:val="67FEBAF4"/>
    <w:rsid w:val="687D2F77"/>
    <w:rsid w:val="688D0C1D"/>
    <w:rsid w:val="69070D6C"/>
    <w:rsid w:val="69A7204C"/>
    <w:rsid w:val="6A3BF846"/>
    <w:rsid w:val="6A655D49"/>
    <w:rsid w:val="6A787BDE"/>
    <w:rsid w:val="6A95D89E"/>
    <w:rsid w:val="6A9E681B"/>
    <w:rsid w:val="6ABE3B9F"/>
    <w:rsid w:val="6B0ABEFA"/>
    <w:rsid w:val="6B10B1AD"/>
    <w:rsid w:val="6C22BFD8"/>
    <w:rsid w:val="6C28036C"/>
    <w:rsid w:val="6C2D1306"/>
    <w:rsid w:val="6CF5AEFC"/>
    <w:rsid w:val="6CF664C4"/>
    <w:rsid w:val="6D1E50DB"/>
    <w:rsid w:val="6D9CFE0B"/>
    <w:rsid w:val="6E789D03"/>
    <w:rsid w:val="6E9D56DF"/>
    <w:rsid w:val="6ECD0F4D"/>
    <w:rsid w:val="6F3BAD99"/>
    <w:rsid w:val="703549F2"/>
    <w:rsid w:val="708AC48B"/>
    <w:rsid w:val="7094FCD5"/>
    <w:rsid w:val="70B8F755"/>
    <w:rsid w:val="70C9D25E"/>
    <w:rsid w:val="70DC1800"/>
    <w:rsid w:val="70ED8D82"/>
    <w:rsid w:val="71774811"/>
    <w:rsid w:val="724D2B4E"/>
    <w:rsid w:val="72895DE3"/>
    <w:rsid w:val="72A7E61B"/>
    <w:rsid w:val="72CD4FF3"/>
    <w:rsid w:val="73090E0B"/>
    <w:rsid w:val="73105179"/>
    <w:rsid w:val="7368DB77"/>
    <w:rsid w:val="73B0B82D"/>
    <w:rsid w:val="74042535"/>
    <w:rsid w:val="74C4159F"/>
    <w:rsid w:val="74D127D7"/>
    <w:rsid w:val="74EE5195"/>
    <w:rsid w:val="76DE5AB9"/>
    <w:rsid w:val="786DD8E7"/>
    <w:rsid w:val="78ACF42E"/>
    <w:rsid w:val="78BC9154"/>
    <w:rsid w:val="799028A7"/>
    <w:rsid w:val="79C1C2B8"/>
    <w:rsid w:val="79FBFF02"/>
    <w:rsid w:val="7A946FC8"/>
    <w:rsid w:val="7B64C60E"/>
    <w:rsid w:val="7C4FBA4F"/>
    <w:rsid w:val="7CE03B1D"/>
    <w:rsid w:val="7D399BCD"/>
    <w:rsid w:val="7DAEA20D"/>
    <w:rsid w:val="7E0F0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5229F1"/>
  <w15:docId w15:val="{D00BC38B-B783-4119-908C-9E54BF780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19"/>
        <w:szCs w:val="19"/>
        <w:lang w:val="fr-FR" w:eastAsia="en-US" w:bidi="ar-SA"/>
      </w:rPr>
    </w:rPrDefault>
    <w:pPrDefault>
      <w:pPr>
        <w:spacing w:line="320" w:lineRule="atLeast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semiHidden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semiHidden="1"/>
    <w:lsdException w:name="Book Title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rsid w:val="00810A20"/>
  </w:style>
  <w:style w:type="paragraph" w:styleId="Nagwek1">
    <w:name w:val="heading 1"/>
    <w:basedOn w:val="Normalny"/>
    <w:next w:val="Normalny"/>
    <w:link w:val="Nagwek1Znak"/>
    <w:uiPriority w:val="9"/>
    <w:qFormat/>
    <w:rsid w:val="006612BF"/>
    <w:pPr>
      <w:spacing w:after="160" w:line="540" w:lineRule="exact"/>
      <w:jc w:val="center"/>
      <w:outlineLvl w:val="0"/>
    </w:pPr>
    <w:rPr>
      <w:rFonts w:asciiTheme="majorHAnsi" w:hAnsiTheme="majorHAnsi" w:cstheme="majorHAnsi"/>
      <w:b/>
      <w:i/>
      <w:color w:val="050033" w:themeColor="accent3"/>
      <w:sz w:val="54"/>
      <w:szCs w:val="54"/>
    </w:rPr>
  </w:style>
  <w:style w:type="paragraph" w:styleId="Nagwek2">
    <w:name w:val="heading 2"/>
    <w:basedOn w:val="Podtytu"/>
    <w:next w:val="Normalny"/>
    <w:link w:val="Nagwek2Znak"/>
    <w:uiPriority w:val="9"/>
    <w:qFormat/>
    <w:rsid w:val="009B3A49"/>
    <w:pPr>
      <w:spacing w:after="160"/>
      <w:outlineLvl w:val="1"/>
    </w:pPr>
    <w:rPr>
      <w:sz w:val="15"/>
      <w:szCs w:val="15"/>
      <w:lang w:val="en-US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9E6DDE"/>
    <w:pPr>
      <w:keepNext/>
      <w:keepLines/>
      <w:spacing w:line="260" w:lineRule="atLeast"/>
      <w:outlineLvl w:val="2"/>
    </w:pPr>
    <w:rPr>
      <w:rFonts w:asciiTheme="majorHAnsi" w:hAnsiTheme="majorHAnsi" w:eastAsiaTheme="majorEastAsia" w:cstheme="majorBidi"/>
      <w:b/>
      <w:bCs/>
      <w:i/>
      <w:color w:val="000000" w:themeColor="text1"/>
      <w:sz w:val="26"/>
      <w:szCs w:val="18"/>
      <w:u w:val="single"/>
    </w:rPr>
  </w:style>
  <w:style w:type="paragraph" w:styleId="Nagwek4">
    <w:name w:val="heading 4"/>
    <w:basedOn w:val="Normalny"/>
    <w:next w:val="Normalny"/>
    <w:link w:val="Nagwek4Znak"/>
    <w:uiPriority w:val="9"/>
    <w:semiHidden/>
    <w:qFormat/>
    <w:rsid w:val="00FA1E79"/>
    <w:pPr>
      <w:keepNext/>
      <w:keepLines/>
      <w:numPr>
        <w:ilvl w:val="3"/>
        <w:numId w:val="18"/>
      </w:numPr>
      <w:spacing w:before="160" w:after="60" w:line="260" w:lineRule="atLeast"/>
      <w:outlineLvl w:val="3"/>
    </w:pPr>
    <w:rPr>
      <w:rFonts w:asciiTheme="majorHAnsi" w:hAnsiTheme="majorHAnsi" w:eastAsiaTheme="majorEastAsia" w:cstheme="majorBidi"/>
      <w:b/>
      <w:bCs/>
      <w:iCs/>
      <w:sz w:val="18"/>
      <w:szCs w:val="18"/>
    </w:rPr>
  </w:style>
  <w:style w:type="paragraph" w:styleId="Nagwek5">
    <w:name w:val="heading 5"/>
    <w:basedOn w:val="Normalny"/>
    <w:next w:val="Normalny"/>
    <w:link w:val="Nagwek5Znak"/>
    <w:uiPriority w:val="9"/>
    <w:semiHidden/>
    <w:qFormat/>
    <w:rsid w:val="00FA1E79"/>
    <w:pPr>
      <w:keepNext/>
      <w:keepLines/>
      <w:numPr>
        <w:ilvl w:val="4"/>
        <w:numId w:val="18"/>
      </w:numPr>
      <w:spacing w:before="200" w:line="260" w:lineRule="atLeast"/>
      <w:outlineLvl w:val="4"/>
    </w:pPr>
    <w:rPr>
      <w:rFonts w:asciiTheme="majorHAnsi" w:hAnsiTheme="majorHAnsi" w:eastAsiaTheme="majorEastAsia" w:cstheme="majorBidi"/>
      <w:color w:val="795624" w:themeColor="accent1" w:themeShade="7F"/>
      <w:sz w:val="18"/>
      <w:szCs w:val="18"/>
    </w:rPr>
  </w:style>
  <w:style w:type="paragraph" w:styleId="Nagwek6">
    <w:name w:val="heading 6"/>
    <w:basedOn w:val="Normalny"/>
    <w:next w:val="Normalny"/>
    <w:link w:val="Nagwek6Znak"/>
    <w:uiPriority w:val="9"/>
    <w:semiHidden/>
    <w:qFormat/>
    <w:rsid w:val="00FA1E79"/>
    <w:pPr>
      <w:keepNext/>
      <w:keepLines/>
      <w:numPr>
        <w:ilvl w:val="5"/>
        <w:numId w:val="18"/>
      </w:numPr>
      <w:spacing w:before="200" w:line="260" w:lineRule="atLeast"/>
      <w:outlineLvl w:val="5"/>
    </w:pPr>
    <w:rPr>
      <w:rFonts w:asciiTheme="majorHAnsi" w:hAnsiTheme="majorHAnsi" w:eastAsiaTheme="majorEastAsia" w:cstheme="majorBidi"/>
      <w:i/>
      <w:iCs/>
      <w:color w:val="795624" w:themeColor="accent1" w:themeShade="7F"/>
      <w:sz w:val="18"/>
      <w:szCs w:val="18"/>
    </w:rPr>
  </w:style>
  <w:style w:type="paragraph" w:styleId="Nagwek7">
    <w:name w:val="heading 7"/>
    <w:basedOn w:val="Normalny"/>
    <w:next w:val="Normalny"/>
    <w:link w:val="Nagwek7Znak"/>
    <w:uiPriority w:val="9"/>
    <w:semiHidden/>
    <w:qFormat/>
    <w:rsid w:val="00FA1E79"/>
    <w:pPr>
      <w:keepNext/>
      <w:keepLines/>
      <w:numPr>
        <w:ilvl w:val="6"/>
        <w:numId w:val="18"/>
      </w:numPr>
      <w:spacing w:before="200" w:line="260" w:lineRule="atLeast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:sz w:val="18"/>
      <w:szCs w:val="18"/>
    </w:rPr>
  </w:style>
  <w:style w:type="paragraph" w:styleId="Nagwek8">
    <w:name w:val="heading 8"/>
    <w:basedOn w:val="Normalny"/>
    <w:next w:val="Normalny"/>
    <w:link w:val="Nagwek8Znak"/>
    <w:uiPriority w:val="9"/>
    <w:semiHidden/>
    <w:qFormat/>
    <w:rsid w:val="00FA1E79"/>
    <w:pPr>
      <w:keepNext/>
      <w:keepLines/>
      <w:numPr>
        <w:ilvl w:val="7"/>
        <w:numId w:val="18"/>
      </w:numPr>
      <w:spacing w:before="200" w:line="260" w:lineRule="atLeast"/>
      <w:outlineLvl w:val="7"/>
    </w:pPr>
    <w:rPr>
      <w:rFonts w:asciiTheme="majorHAnsi" w:hAnsiTheme="majorHAnsi" w:eastAsiaTheme="majorEastAsia" w:cstheme="majorBidi"/>
      <w:color w:val="404040" w:themeColor="text1" w:themeTint="BF"/>
    </w:rPr>
  </w:style>
  <w:style w:type="paragraph" w:styleId="Nagwek9">
    <w:name w:val="heading 9"/>
    <w:basedOn w:val="Normalny"/>
    <w:next w:val="Normalny"/>
    <w:link w:val="Nagwek9Znak"/>
    <w:uiPriority w:val="9"/>
    <w:semiHidden/>
    <w:qFormat/>
    <w:rsid w:val="00FA1E79"/>
    <w:pPr>
      <w:keepNext/>
      <w:keepLines/>
      <w:numPr>
        <w:ilvl w:val="8"/>
        <w:numId w:val="18"/>
      </w:numPr>
      <w:spacing w:before="200" w:line="260" w:lineRule="atLeast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Domylnaczcionkaakapitu" w:default="1">
    <w:name w:val="Default Paragraph Font"/>
    <w:uiPriority w:val="1"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Nagwek">
    <w:name w:val="header"/>
    <w:link w:val="NagwekZnak"/>
    <w:uiPriority w:val="99"/>
    <w:unhideWhenUsed/>
    <w:rsid w:val="002019AB"/>
    <w:pPr>
      <w:spacing w:line="240" w:lineRule="exact"/>
    </w:pPr>
  </w:style>
  <w:style w:type="character" w:styleId="NagwekZnak" w:customStyle="1">
    <w:name w:val="Nagłówek Znak"/>
    <w:basedOn w:val="Domylnaczcionkaakapitu"/>
    <w:link w:val="Nagwek"/>
    <w:uiPriority w:val="99"/>
    <w:rsid w:val="002019AB"/>
    <w:rPr>
      <w:sz w:val="20"/>
    </w:rPr>
  </w:style>
  <w:style w:type="paragraph" w:styleId="Stopka">
    <w:name w:val="footer"/>
    <w:link w:val="StopkaZnak"/>
    <w:uiPriority w:val="99"/>
    <w:unhideWhenUsed/>
    <w:rsid w:val="003C7C34"/>
    <w:pPr>
      <w:spacing w:line="240" w:lineRule="exact"/>
    </w:pPr>
  </w:style>
  <w:style w:type="character" w:styleId="StopkaZnak" w:customStyle="1">
    <w:name w:val="Stopka Znak"/>
    <w:basedOn w:val="Domylnaczcionkaakapitu"/>
    <w:link w:val="Stopka"/>
    <w:uiPriority w:val="99"/>
    <w:rsid w:val="003C7C34"/>
    <w:rPr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B108E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6B108E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674F1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0" w:type="dxa"/>
        <w:right w:w="0" w:type="dxa"/>
      </w:tblCellMar>
    </w:tblPr>
  </w:style>
  <w:style w:type="paragraph" w:styleId="Akapitzlist">
    <w:name w:val="List Paragraph"/>
    <w:basedOn w:val="Normalny"/>
    <w:uiPriority w:val="34"/>
    <w:semiHidden/>
    <w:rsid w:val="00FA1E79"/>
    <w:pPr>
      <w:ind w:left="720"/>
      <w:contextualSpacing/>
    </w:pPr>
  </w:style>
  <w:style w:type="character" w:styleId="Nagwek1Znak" w:customStyle="1">
    <w:name w:val="Nagłówek 1 Znak"/>
    <w:basedOn w:val="Domylnaczcionkaakapitu"/>
    <w:link w:val="Nagwek1"/>
    <w:uiPriority w:val="9"/>
    <w:rsid w:val="006612BF"/>
    <w:rPr>
      <w:rFonts w:asciiTheme="majorHAnsi" w:hAnsiTheme="majorHAnsi" w:cstheme="majorHAnsi"/>
      <w:b/>
      <w:i/>
      <w:color w:val="050033" w:themeColor="accent3"/>
      <w:sz w:val="54"/>
      <w:szCs w:val="54"/>
    </w:rPr>
  </w:style>
  <w:style w:type="character" w:styleId="Nagwek2Znak" w:customStyle="1">
    <w:name w:val="Nagłówek 2 Znak"/>
    <w:basedOn w:val="Domylnaczcionkaakapitu"/>
    <w:link w:val="Nagwek2"/>
    <w:uiPriority w:val="9"/>
    <w:rsid w:val="009B3A49"/>
    <w:rPr>
      <w:rFonts w:ascii="Montserrat Medium" w:hAnsi="Montserrat Medium"/>
      <w:caps/>
      <w:color w:val="050033" w:themeColor="accent3"/>
      <w:sz w:val="15"/>
      <w:szCs w:val="15"/>
      <w:lang w:val="en-US"/>
    </w:rPr>
  </w:style>
  <w:style w:type="character" w:styleId="Nagwek3Znak" w:customStyle="1">
    <w:name w:val="Nagłówek 3 Znak"/>
    <w:basedOn w:val="Domylnaczcionkaakapitu"/>
    <w:link w:val="Nagwek3"/>
    <w:uiPriority w:val="9"/>
    <w:rsid w:val="009E6DDE"/>
    <w:rPr>
      <w:rFonts w:asciiTheme="majorHAnsi" w:hAnsiTheme="majorHAnsi" w:eastAsiaTheme="majorEastAsia" w:cstheme="majorBidi"/>
      <w:b/>
      <w:bCs/>
      <w:i/>
      <w:color w:val="000000" w:themeColor="text1"/>
      <w:sz w:val="26"/>
      <w:szCs w:val="18"/>
      <w:u w:val="single"/>
    </w:rPr>
  </w:style>
  <w:style w:type="character" w:styleId="Nagwek4Znak" w:customStyle="1">
    <w:name w:val="Nagłówek 4 Znak"/>
    <w:basedOn w:val="Domylnaczcionkaakapitu"/>
    <w:link w:val="Nagwek4"/>
    <w:uiPriority w:val="9"/>
    <w:semiHidden/>
    <w:rsid w:val="00962526"/>
    <w:rPr>
      <w:rFonts w:asciiTheme="majorHAnsi" w:hAnsiTheme="majorHAnsi" w:eastAsiaTheme="majorEastAsia" w:cstheme="majorBidi"/>
      <w:b/>
      <w:bCs/>
      <w:iCs/>
      <w:sz w:val="18"/>
      <w:szCs w:val="18"/>
    </w:rPr>
  </w:style>
  <w:style w:type="character" w:styleId="Nagwek5Znak" w:customStyle="1">
    <w:name w:val="Nagłówek 5 Znak"/>
    <w:basedOn w:val="Domylnaczcionkaakapitu"/>
    <w:link w:val="Nagwek5"/>
    <w:uiPriority w:val="9"/>
    <w:semiHidden/>
    <w:rsid w:val="00FA1E79"/>
    <w:rPr>
      <w:rFonts w:asciiTheme="majorHAnsi" w:hAnsiTheme="majorHAnsi" w:eastAsiaTheme="majorEastAsia" w:cstheme="majorBidi"/>
      <w:color w:val="795624" w:themeColor="accent1" w:themeShade="7F"/>
      <w:sz w:val="18"/>
      <w:szCs w:val="18"/>
    </w:rPr>
  </w:style>
  <w:style w:type="character" w:styleId="Nagwek6Znak" w:customStyle="1">
    <w:name w:val="Nagłówek 6 Znak"/>
    <w:basedOn w:val="Domylnaczcionkaakapitu"/>
    <w:link w:val="Nagwek6"/>
    <w:uiPriority w:val="9"/>
    <w:semiHidden/>
    <w:rsid w:val="00FA1E79"/>
    <w:rPr>
      <w:rFonts w:asciiTheme="majorHAnsi" w:hAnsiTheme="majorHAnsi" w:eastAsiaTheme="majorEastAsia" w:cstheme="majorBidi"/>
      <w:i/>
      <w:iCs/>
      <w:color w:val="795624" w:themeColor="accent1" w:themeShade="7F"/>
      <w:sz w:val="18"/>
      <w:szCs w:val="18"/>
    </w:rPr>
  </w:style>
  <w:style w:type="character" w:styleId="Nagwek7Znak" w:customStyle="1">
    <w:name w:val="Nagłówek 7 Znak"/>
    <w:basedOn w:val="Domylnaczcionkaakapitu"/>
    <w:link w:val="Nagwek7"/>
    <w:uiPriority w:val="9"/>
    <w:semiHidden/>
    <w:rsid w:val="00FA1E79"/>
    <w:rPr>
      <w:rFonts w:asciiTheme="majorHAnsi" w:hAnsiTheme="majorHAnsi" w:eastAsiaTheme="majorEastAsia" w:cstheme="majorBidi"/>
      <w:i/>
      <w:iCs/>
      <w:color w:val="404040" w:themeColor="text1" w:themeTint="BF"/>
      <w:sz w:val="18"/>
      <w:szCs w:val="18"/>
    </w:rPr>
  </w:style>
  <w:style w:type="character" w:styleId="Nagwek8Znak" w:customStyle="1">
    <w:name w:val="Nagłówek 8 Znak"/>
    <w:basedOn w:val="Domylnaczcionkaakapitu"/>
    <w:link w:val="Nagwek8"/>
    <w:uiPriority w:val="9"/>
    <w:semiHidden/>
    <w:rsid w:val="00FA1E79"/>
    <w:rPr>
      <w:rFonts w:asciiTheme="majorHAnsi" w:hAnsiTheme="majorHAnsi" w:eastAsiaTheme="majorEastAsia" w:cstheme="majorBidi"/>
      <w:color w:val="404040" w:themeColor="text1" w:themeTint="BF"/>
      <w:sz w:val="20"/>
      <w:szCs w:val="20"/>
    </w:rPr>
  </w:style>
  <w:style w:type="character" w:styleId="Nagwek9Znak" w:customStyle="1">
    <w:name w:val="Nagłówek 9 Znak"/>
    <w:basedOn w:val="Domylnaczcionkaakapitu"/>
    <w:link w:val="Nagwek9"/>
    <w:uiPriority w:val="9"/>
    <w:semiHidden/>
    <w:rsid w:val="00FA1E7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Textepuce1" w:customStyle="1">
    <w:name w:val="Texte puce 1"/>
    <w:basedOn w:val="Akapitzlist"/>
    <w:rsid w:val="00FA1E79"/>
    <w:pPr>
      <w:numPr>
        <w:numId w:val="17"/>
      </w:numPr>
      <w:spacing w:line="260" w:lineRule="atLeast"/>
      <w:ind w:left="142" w:hanging="142"/>
    </w:pPr>
    <w:rPr>
      <w:sz w:val="18"/>
      <w:szCs w:val="1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05692"/>
    <w:pPr>
      <w:jc w:val="center"/>
    </w:pPr>
    <w:rPr>
      <w:b/>
      <w:caps/>
      <w:color w:val="050033" w:themeColor="accent3"/>
    </w:rPr>
  </w:style>
  <w:style w:type="character" w:styleId="PodtytuZnak" w:customStyle="1">
    <w:name w:val="Podtytuł Znak"/>
    <w:basedOn w:val="Domylnaczcionkaakapitu"/>
    <w:link w:val="Podtytu"/>
    <w:uiPriority w:val="11"/>
    <w:rsid w:val="00805692"/>
    <w:rPr>
      <w:b/>
      <w:caps/>
      <w:color w:val="050033" w:themeColor="accent3"/>
    </w:rPr>
  </w:style>
  <w:style w:type="paragraph" w:styleId="Textedesaisie" w:customStyle="1">
    <w:name w:val="Texte de saisie"/>
    <w:basedOn w:val="Normalny"/>
    <w:qFormat/>
    <w:rsid w:val="007C73B3"/>
    <w:pPr>
      <w:jc w:val="both"/>
    </w:pPr>
    <w:rPr>
      <w:color w:val="74758C" w:themeColor="accent2"/>
    </w:rPr>
  </w:style>
  <w:style w:type="paragraph" w:styleId="Data">
    <w:name w:val="Date"/>
    <w:basedOn w:val="Normalny"/>
    <w:next w:val="Normalny"/>
    <w:link w:val="DataZnak"/>
    <w:uiPriority w:val="99"/>
    <w:qFormat/>
    <w:rsid w:val="002A50E6"/>
    <w:pPr>
      <w:framePr w:wrap="around" w:hAnchor="margin" w:vAnchor="page" w:y="2949"/>
      <w:spacing w:line="140" w:lineRule="atLeast"/>
    </w:pPr>
    <w:rPr>
      <w:b/>
      <w:caps/>
      <w:color w:val="050033" w:themeColor="accent3"/>
      <w:sz w:val="10"/>
      <w:szCs w:val="10"/>
    </w:rPr>
  </w:style>
  <w:style w:type="character" w:styleId="DataZnak" w:customStyle="1">
    <w:name w:val="Data Znak"/>
    <w:basedOn w:val="Domylnaczcionkaakapitu"/>
    <w:link w:val="Data"/>
    <w:uiPriority w:val="99"/>
    <w:rsid w:val="002A50E6"/>
    <w:rPr>
      <w:b/>
      <w:caps/>
      <w:color w:val="050033" w:themeColor="accent3"/>
      <w:sz w:val="10"/>
      <w:szCs w:val="10"/>
    </w:rPr>
  </w:style>
  <w:style w:type="paragraph" w:styleId="Intitul" w:customStyle="1">
    <w:name w:val="Intitulé"/>
    <w:basedOn w:val="Normalny"/>
    <w:qFormat/>
    <w:rsid w:val="006612BF"/>
    <w:pPr>
      <w:framePr w:wrap="around" w:hAnchor="margin" w:vAnchor="page" w:y="2949"/>
      <w:spacing w:line="240" w:lineRule="atLeast"/>
    </w:pPr>
    <w:rPr>
      <w:rFonts w:asciiTheme="majorHAnsi" w:hAnsiTheme="majorHAnsi" w:cstheme="majorHAnsi"/>
      <w:b/>
      <w:i/>
      <w:color w:val="050033" w:themeColor="accent3"/>
      <w:sz w:val="21"/>
      <w:szCs w:val="21"/>
    </w:rPr>
  </w:style>
  <w:style w:type="paragraph" w:styleId="Texteencadr" w:customStyle="1">
    <w:name w:val="Texte encadré"/>
    <w:basedOn w:val="Normalny"/>
    <w:qFormat/>
    <w:rsid w:val="006612BF"/>
    <w:pPr>
      <w:spacing w:after="120"/>
      <w:jc w:val="center"/>
    </w:pPr>
    <w:rPr>
      <w:rFonts w:asciiTheme="majorHAnsi" w:hAnsiTheme="majorHAnsi" w:cstheme="majorHAnsi"/>
      <w:b/>
      <w:i/>
      <w:color w:val="D3A86A" w:themeColor="accent1"/>
      <w:sz w:val="30"/>
      <w:szCs w:val="30"/>
    </w:rPr>
  </w:style>
  <w:style w:type="table" w:styleId="TableauAccor" w:customStyle="1">
    <w:name w:val="Tableau Accor"/>
    <w:basedOn w:val="Standardowy"/>
    <w:uiPriority w:val="99"/>
    <w:rsid w:val="00805692"/>
    <w:pPr>
      <w:spacing w:line="240" w:lineRule="atLeast"/>
      <w:jc w:val="center"/>
    </w:pPr>
    <w:rPr>
      <w:b/>
      <w:color w:val="74758C" w:themeColor="accent2"/>
      <w:sz w:val="17"/>
    </w:rPr>
    <w:tblPr>
      <w:tblBorders>
        <w:top w:val="single" w:color="74758C" w:themeColor="accent2" w:sz="2" w:space="0"/>
        <w:bottom w:val="single" w:color="74758C" w:themeColor="accent2" w:sz="2" w:space="0"/>
        <w:insideH w:val="single" w:color="74758C" w:themeColor="accent2" w:sz="2" w:space="0"/>
      </w:tblBorders>
      <w:tblCellMar>
        <w:top w:w="28" w:type="dxa"/>
        <w:left w:w="0" w:type="dxa"/>
        <w:bottom w:w="28" w:type="dxa"/>
        <w:right w:w="0" w:type="dxa"/>
      </w:tblCellMar>
    </w:tblPr>
    <w:tcPr>
      <w:vAlign w:val="center"/>
    </w:tcPr>
    <w:tblStylePr w:type="firstRow">
      <w:pPr>
        <w:jc w:val="center"/>
      </w:pPr>
      <w:rPr>
        <w:caps/>
        <w:smallCaps w:val="0"/>
      </w:rPr>
    </w:tblStylePr>
    <w:tblStylePr w:type="firstCol">
      <w:pPr>
        <w:jc w:val="left"/>
      </w:pPr>
      <w:rPr>
        <w:caps/>
        <w:smallCaps w:val="0"/>
      </w:rPr>
    </w:tblStylePr>
    <w:tblStylePr w:type="nwCell">
      <w:pPr>
        <w:jc w:val="left"/>
      </w:pPr>
      <w:rPr>
        <w:caps/>
        <w:smallCaps w:val="0"/>
      </w:rPr>
    </w:tblStylePr>
  </w:style>
  <w:style w:type="paragraph" w:styleId="Contactname" w:customStyle="1">
    <w:name w:val="Contact name"/>
    <w:basedOn w:val="Normalny"/>
    <w:qFormat/>
    <w:rsid w:val="00412E8B"/>
    <w:pPr>
      <w:spacing w:after="20" w:line="200" w:lineRule="exact"/>
    </w:pPr>
    <w:rPr>
      <w:rFonts w:cstheme="majorHAnsi"/>
      <w:b/>
      <w:color w:val="050033" w:themeColor="accent3"/>
      <w:sz w:val="18"/>
      <w:szCs w:val="20"/>
    </w:rPr>
  </w:style>
  <w:style w:type="paragraph" w:styleId="Contactfonction" w:customStyle="1">
    <w:name w:val="Contact fonction"/>
    <w:basedOn w:val="Normalny"/>
    <w:rsid w:val="00412E8B"/>
    <w:pPr>
      <w:spacing w:line="140" w:lineRule="atLeast"/>
    </w:pPr>
    <w:rPr>
      <w:rFonts w:cstheme="majorHAnsi"/>
      <w:color w:val="050033" w:themeColor="accent3"/>
      <w:sz w:val="18"/>
      <w:szCs w:val="13"/>
    </w:rPr>
  </w:style>
  <w:style w:type="paragraph" w:styleId="Petittexteencadr" w:customStyle="1">
    <w:name w:val="Petit texte encadré"/>
    <w:basedOn w:val="Normalny"/>
    <w:qFormat/>
    <w:rsid w:val="00805692"/>
    <w:pPr>
      <w:spacing w:line="180" w:lineRule="atLeast"/>
      <w:jc w:val="center"/>
    </w:pPr>
    <w:rPr>
      <w:b/>
      <w:caps/>
      <w:color w:val="D3A86A" w:themeColor="accent1"/>
      <w:sz w:val="11"/>
      <w:szCs w:val="11"/>
    </w:rPr>
  </w:style>
  <w:style w:type="paragraph" w:styleId="TextAbout" w:customStyle="1">
    <w:name w:val="Text About"/>
    <w:basedOn w:val="Textedesaisie"/>
    <w:rsid w:val="00B5489F"/>
    <w:pPr>
      <w:spacing w:after="40" w:line="300" w:lineRule="atLeast"/>
    </w:pPr>
    <w:rPr>
      <w:sz w:val="18"/>
      <w:szCs w:val="18"/>
      <w:lang w:val="en-GB"/>
    </w:rPr>
  </w:style>
  <w:style w:type="paragraph" w:styleId="Visuel" w:customStyle="1">
    <w:name w:val="Visuel"/>
    <w:basedOn w:val="Normalny"/>
    <w:rsid w:val="00B5489F"/>
    <w:pPr>
      <w:framePr w:w="9072" w:h="284" w:wrap="notBeside" w:hAnchor="page" w:vAnchor="page" w:xAlign="center" w:yAlign="bottom" w:anchorLock="1"/>
    </w:pPr>
    <w:rPr>
      <w:noProof/>
      <w:lang w:eastAsia="fr-FR"/>
    </w:rPr>
  </w:style>
  <w:style w:type="character" w:styleId="Hipercze">
    <w:name w:val="Hyperlink"/>
    <w:basedOn w:val="Domylnaczcionkaakapitu"/>
    <w:uiPriority w:val="99"/>
    <w:unhideWhenUsed/>
    <w:rsid w:val="008A240B"/>
    <w:rPr>
      <w:color w:val="000000" w:themeColor="hyperlink"/>
      <w:u w:val="single"/>
    </w:rPr>
  </w:style>
  <w:style w:type="paragraph" w:styleId="Tekstpodstawowy">
    <w:name w:val="Body Text"/>
    <w:basedOn w:val="Normalny"/>
    <w:link w:val="TekstpodstawowyZnak"/>
    <w:uiPriority w:val="1"/>
    <w:qFormat/>
    <w:rsid w:val="00C31841"/>
    <w:pPr>
      <w:widowControl w:val="0"/>
      <w:autoSpaceDE w:val="0"/>
      <w:autoSpaceDN w:val="0"/>
      <w:spacing w:line="240" w:lineRule="auto"/>
    </w:pPr>
    <w:rPr>
      <w:rFonts w:ascii="Verdana" w:hAnsi="Verdana" w:eastAsia="Verdana" w:cs="Verdana"/>
      <w:sz w:val="18"/>
      <w:szCs w:val="18"/>
      <w:lang w:val="en-US"/>
    </w:rPr>
  </w:style>
  <w:style w:type="character" w:styleId="TekstpodstawowyZnak" w:customStyle="1">
    <w:name w:val="Tekst podstawowy Znak"/>
    <w:basedOn w:val="Domylnaczcionkaakapitu"/>
    <w:link w:val="Tekstpodstawowy"/>
    <w:uiPriority w:val="1"/>
    <w:rsid w:val="00C31841"/>
    <w:rPr>
      <w:rFonts w:ascii="Verdana" w:hAnsi="Verdana" w:eastAsia="Verdana" w:cs="Verdana"/>
      <w:sz w:val="18"/>
      <w:szCs w:val="18"/>
      <w:lang w:val="en-US"/>
    </w:rPr>
  </w:style>
  <w:style w:type="character" w:styleId="normaltextrun" w:customStyle="1">
    <w:name w:val="normaltextrun"/>
    <w:basedOn w:val="Domylnaczcionkaakapitu"/>
    <w:rsid w:val="00A10839"/>
  </w:style>
  <w:style w:type="paragraph" w:styleId="paragraph" w:customStyle="1">
    <w:name w:val="paragraph"/>
    <w:basedOn w:val="Normalny"/>
    <w:rsid w:val="00F50C4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fr-FR"/>
    </w:rPr>
  </w:style>
  <w:style w:type="character" w:styleId="eop" w:customStyle="1">
    <w:name w:val="eop"/>
    <w:basedOn w:val="Domylnaczcionkaakapitu"/>
    <w:rsid w:val="00F50C49"/>
  </w:style>
  <w:style w:type="character" w:styleId="cf01" w:customStyle="1">
    <w:name w:val="cf01"/>
    <w:basedOn w:val="Domylnaczcionkaakapitu"/>
    <w:rsid w:val="000519C6"/>
    <w:rPr>
      <w:rFonts w:hint="default" w:ascii="Segoe UI" w:hAnsi="Segoe UI" w:cs="Segoe UI"/>
      <w:color w:val="262626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6F4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6F49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rsid w:val="00056F4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6F49"/>
    <w:rPr>
      <w:b/>
      <w:bCs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rsid w:val="00056F49"/>
    <w:rPr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E12AE"/>
    <w:rPr>
      <w:color w:val="605E5C"/>
      <w:shd w:val="clear" w:color="auto" w:fill="E1DFDD"/>
    </w:rPr>
  </w:style>
  <w:style w:type="character" w:styleId="Wzmianka">
    <w:name w:val="Mention"/>
    <w:basedOn w:val="Domylnaczcionkaakapitu"/>
    <w:uiPriority w:val="99"/>
    <w:unhideWhenUsed/>
    <w:rPr>
      <w:color w:val="2B579A"/>
      <w:shd w:val="clear" w:color="auto" w:fill="E6E6E6"/>
    </w:rPr>
  </w:style>
  <w:style w:type="paragraph" w:styleId="Poprawka">
    <w:name w:val="Revision"/>
    <w:hidden/>
    <w:uiPriority w:val="99"/>
    <w:semiHidden/>
    <w:rsid w:val="007B7E3F"/>
    <w:pPr>
      <w:spacing w:line="240" w:lineRule="auto"/>
    </w:pPr>
  </w:style>
  <w:style w:type="paragraph" w:styleId="NormalnyWeb">
    <w:name w:val="Normal (Web)"/>
    <w:basedOn w:val="Normalny"/>
    <w:uiPriority w:val="99"/>
    <w:semiHidden/>
    <w:unhideWhenUsed/>
    <w:rsid w:val="00096F17"/>
    <w:rPr>
      <w:rFonts w:ascii="Times New Roman" w:hAnsi="Times New Roman" w:cs="Times New Roman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D27909"/>
    <w:rPr>
      <w:color w:val="00000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87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4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8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4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yperlink" Target="https://group.accor.com/en/trends-insights" TargetMode="External" Id="rId13" /><Relationship Type="http://schemas.openxmlformats.org/officeDocument/2006/relationships/hyperlink" Target="https://www.instagram.com/accor" TargetMode="External" Id="rId18" /><Relationship Type="http://schemas.openxmlformats.org/officeDocument/2006/relationships/footer" Target="footer2.xml" Id="rId26" /><Relationship Type="http://schemas.openxmlformats.org/officeDocument/2006/relationships/customXml" Target="../customXml/item3.xml" Id="rId3" /><Relationship Type="http://schemas.openxmlformats.org/officeDocument/2006/relationships/hyperlink" Target="https://group.accor.com/en/trends-insights" TargetMode="External" Id="rId21" /><Relationship Type="http://schemas.openxmlformats.org/officeDocument/2006/relationships/webSettings" Target="webSettings.xml" Id="rId7" /><Relationship Type="http://schemas.openxmlformats.org/officeDocument/2006/relationships/hyperlink" Target="https://group.accor.com/en/trends-insights" TargetMode="External" Id="rId12" /><Relationship Type="http://schemas.openxmlformats.org/officeDocument/2006/relationships/hyperlink" Target="https://www.linkedin.com/company/accor/" TargetMode="External" Id="rId17" /><Relationship Type="http://schemas.openxmlformats.org/officeDocument/2006/relationships/header" Target="header2.xml" Id="rId25" /><Relationship Type="http://schemas.openxmlformats.org/officeDocument/2006/relationships/customXml" Target="../customXml/item2.xml" Id="rId2" /><Relationship Type="http://schemas.openxmlformats.org/officeDocument/2006/relationships/hyperlink" Target="https://www.facebook.com/Accor/" TargetMode="External" Id="rId16" /><Relationship Type="http://schemas.openxmlformats.org/officeDocument/2006/relationships/hyperlink" Target="https://group.accor.com/en/trends-insights" TargetMode="External" Id="rId20" /><Relationship Type="http://schemas.microsoft.com/office/2019/05/relationships/documenttasks" Target="documenttasks/documenttasks1.xml" Id="rId29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tourismeconomics.com" TargetMode="External" Id="rId11" /><Relationship Type="http://schemas.openxmlformats.org/officeDocument/2006/relationships/footer" Target="footer1.xml" Id="rId24" /><Relationship Type="http://schemas.openxmlformats.org/officeDocument/2006/relationships/styles" Target="styles.xml" Id="rId5" /><Relationship Type="http://schemas.openxmlformats.org/officeDocument/2006/relationships/hyperlink" Target="https://twitter.com/Accor" TargetMode="External" Id="rId15" /><Relationship Type="http://schemas.openxmlformats.org/officeDocument/2006/relationships/header" Target="header1.xml" Id="rId23" /><Relationship Type="http://schemas.openxmlformats.org/officeDocument/2006/relationships/theme" Target="theme/theme1.xml" Id="rId28" /><Relationship Type="http://schemas.openxmlformats.org/officeDocument/2006/relationships/hyperlink" Target="https://group.accor.com/en" TargetMode="External" Id="rId10" /><Relationship Type="http://schemas.openxmlformats.org/officeDocument/2006/relationships/hyperlink" Target="https://www.tiktok.com/@accor?lang=fr" TargetMode="Externa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group.accor.com/fr-FR" TargetMode="External" Id="rId14" /><Relationship Type="http://schemas.openxmlformats.org/officeDocument/2006/relationships/hyperlink" Target="mailto:Agnieszka.KALINOWSKA@accor.com" TargetMode="External" Id="rId22" /><Relationship Type="http://schemas.openxmlformats.org/officeDocument/2006/relationships/fontTable" Target="fontTable.xml" Id="rId27" /><Relationship Type="http://schemas.openxmlformats.org/officeDocument/2006/relationships/hyperlink" Target="https://group.accor.com/files/changing-face-europe-tourism-map-2036-from-change-to-opportunity-accor-report.pdf" TargetMode="External" Id="R98ef035508d0496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heron\Documents\31_ALFA\EXE\01_Ex&#233;%20livr&#233;es\COMMUNIQUE%20DE%20PRESSE\DEF%20AU%2027%20mars\FR\accor_communique_presse_cobrand.dotx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D2F85600-60A5-4330-8B6F-2D130AF6FDB1}">
    <t:Anchor>
      <t:Comment id="1254711539"/>
    </t:Anchor>
    <t:History>
      <t:Event id="{83CEC44F-713B-40B3-923C-E99A4E4C1506}" time="2023-11-16T18:03:21.894Z">
        <t:Attribution userId="S::angelique.cambon@accor.com::3abe0d52-7426-4d1f-86b7-9e8889e7bce6" userProvider="AD" userName="CAMBON Angelique"/>
        <t:Anchor>
          <t:Comment id="417899715"/>
        </t:Anchor>
        <t:Create/>
      </t:Event>
      <t:Event id="{9E99CEDA-F305-47BB-8010-A2D4FAFC50E0}" time="2023-11-16T18:03:21.894Z">
        <t:Attribution userId="S::angelique.cambon@accor.com::3abe0d52-7426-4d1f-86b7-9e8889e7bce6" userProvider="AD" userName="CAMBON Angelique"/>
        <t:Anchor>
          <t:Comment id="417899715"/>
        </t:Anchor>
        <t:Assign userId="S::Cantiane.GUEGUEN@accor.com::e873c8a6-32d6-4067-b762-ba46ee9038e0" userProvider="AD" userName="GUEGUEN Cantiane"/>
      </t:Event>
      <t:Event id="{C4FF524A-5EBB-4F1B-BBAD-173DF9C4A594}" time="2023-11-16T18:03:21.894Z">
        <t:Attribution userId="S::angelique.cambon@accor.com::3abe0d52-7426-4d1f-86b7-9e8889e7bce6" userProvider="AD" userName="CAMBON Angelique"/>
        <t:Anchor>
          <t:Comment id="417899715"/>
        </t:Anchor>
        <t:SetTitle title="@GUEGUEN Cantiane la liste de marques citées est valide ? Peux-tu me donner les 13 marques confirmées ?"/>
      </t:Event>
    </t:History>
  </t:Task>
  <t:Task id="{99ABC238-FD2F-4199-9A17-2039BDD03BC3}">
    <t:Anchor>
      <t:Comment id="704561757"/>
    </t:Anchor>
    <t:History>
      <t:Event id="{889D3789-9B4F-4763-9BBE-AA0028417CE5}" time="2023-11-16T18:36:22.422Z">
        <t:Attribution userId="S::laura.rodriguezfernandez@accor.com::4b6a8f03-2a92-420e-b442-ef9a11bd7dd6" userProvider="AD" userName="Laura RODRIGUEZ FERNANDEZ"/>
        <t:Anchor>
          <t:Comment id="704561757"/>
        </t:Anchor>
        <t:Create/>
      </t:Event>
      <t:Event id="{13CC5A5F-B24D-4EA6-BA68-2F4A5FF542DD}" time="2023-11-16T18:36:22.422Z">
        <t:Attribution userId="S::laura.rodriguezfernandez@accor.com::4b6a8f03-2a92-420e-b442-ef9a11bd7dd6" userProvider="AD" userName="Laura RODRIGUEZ FERNANDEZ"/>
        <t:Anchor>
          <t:Comment id="704561757"/>
        </t:Anchor>
        <t:Assign userId="S::Cantiane.GUEGUEN@accor.com::e873c8a6-32d6-4067-b762-ba46ee9038e0" userProvider="AD" userName="GUEGUEN Cantiane"/>
      </t:Event>
      <t:Event id="{5E8F1D35-132C-4C55-BB2C-1E799B0F2284}" time="2023-11-16T18:36:22.422Z">
        <t:Attribution userId="S::laura.rodriguezfernandez@accor.com::4b6a8f03-2a92-420e-b442-ef9a11bd7dd6" userProvider="AD" userName="Laura RODRIGUEZ FERNANDEZ"/>
        <t:Anchor>
          <t:Comment id="704561757"/>
        </t:Anchor>
        <t:SetTitle title="@GUEGUEN Cantiane on dit que dans les WC femmes alors?"/>
      </t:Event>
      <t:Event id="{5D47E88E-2661-4767-AC40-DD9C78416AB9}" time="2023-11-20T17:04:38.759Z">
        <t:Attribution userId="S::angelique.cambon@accor.com::3abe0d52-7426-4d1f-86b7-9e8889e7bce6" userProvider="AD" userName="CAMBON Angelique"/>
        <t:Progress percentComplete="100"/>
      </t:Event>
    </t:History>
  </t:Task>
  <t:Task id="{4431D1D7-E29C-47EA-BB1B-2177FF205BD9}">
    <t:Anchor>
      <t:Comment id="1327747079"/>
    </t:Anchor>
    <t:History>
      <t:Event id="{5FC42050-D99E-4B20-BC2F-197D6C3FD739}" time="2023-11-16T18:39:15.994Z">
        <t:Attribution userId="S::laura.rodriguezfernandez@accor.com::4b6a8f03-2a92-420e-b442-ef9a11bd7dd6" userProvider="AD" userName="Laura RODRIGUEZ FERNANDEZ"/>
        <t:Anchor>
          <t:Comment id="1327747079"/>
        </t:Anchor>
        <t:Create/>
      </t:Event>
      <t:Event id="{E56AA4B1-50F0-4706-A9FD-F02661BA2C3E}" time="2023-11-16T18:39:15.994Z">
        <t:Attribution userId="S::laura.rodriguezfernandez@accor.com::4b6a8f03-2a92-420e-b442-ef9a11bd7dd6" userProvider="AD" userName="Laura RODRIGUEZ FERNANDEZ"/>
        <t:Anchor>
          <t:Comment id="1327747079"/>
        </t:Anchor>
        <t:Assign userId="S::Anne-Sophie.BERAUD@accor.com::28416cfc-f36e-459f-907e-5356a422101d" userProvider="AD" userName="BERAUD Anne-Sophie"/>
      </t:Event>
      <t:Event id="{4F0A2E25-CEBF-4D76-A5F3-D0B98C2F55F5}" time="2023-11-16T18:39:15.994Z">
        <t:Attribution userId="S::laura.rodriguezfernandez@accor.com::4b6a8f03-2a92-420e-b442-ef9a11bd7dd6" userProvider="AD" userName="Laura RODRIGUEZ FERNANDEZ"/>
        <t:Anchor>
          <t:Comment id="1327747079"/>
        </t:Anchor>
        <t:SetTitle title="@BERAUD Anne-Sophie ok pour moi, pour toi aussi ?"/>
      </t:Event>
    </t:History>
  </t:Task>
</t:Tasks>
</file>

<file path=word/theme/theme1.xml><?xml version="1.0" encoding="utf-8"?>
<a:theme xmlns:a="http://schemas.openxmlformats.org/drawingml/2006/main" name="Thème Office">
  <a:themeElements>
    <a:clrScheme name="Accor">
      <a:dk1>
        <a:srgbClr val="000000"/>
      </a:dk1>
      <a:lt1>
        <a:sysClr val="window" lastClr="FFFFFF"/>
      </a:lt1>
      <a:dk2>
        <a:srgbClr val="74758C"/>
      </a:dk2>
      <a:lt2>
        <a:srgbClr val="D3A86A"/>
      </a:lt2>
      <a:accent1>
        <a:srgbClr val="D3A86A"/>
      </a:accent1>
      <a:accent2>
        <a:srgbClr val="74758C"/>
      </a:accent2>
      <a:accent3>
        <a:srgbClr val="050033"/>
      </a:accent3>
      <a:accent4>
        <a:srgbClr val="D8D8D8"/>
      </a:accent4>
      <a:accent5>
        <a:srgbClr val="F2F2F2"/>
      </a:accent5>
      <a:accent6>
        <a:srgbClr val="CFC7C3"/>
      </a:accent6>
      <a:hlink>
        <a:srgbClr val="000000"/>
      </a:hlink>
      <a:folHlink>
        <a:srgbClr val="000000"/>
      </a:folHlink>
    </a:clrScheme>
    <a:fontScheme name="Times New Roman - Verdana">
      <a:majorFont>
        <a:latin typeface="Times New Roman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140807CC5628459DBE7A7888D5889D" ma:contentTypeVersion="20" ma:contentTypeDescription="Create a new document." ma:contentTypeScope="" ma:versionID="ef0bf6a9b10f67c25b91e50305462369">
  <xsd:schema xmlns:xsd="http://www.w3.org/2001/XMLSchema" xmlns:xs="http://www.w3.org/2001/XMLSchema" xmlns:p="http://schemas.microsoft.com/office/2006/metadata/properties" xmlns:ns2="03010dab-e936-4f97-b90e-c7757c0f751b" xmlns:ns3="998ed170-1812-4980-bffe-f98284314dc7" targetNamespace="http://schemas.microsoft.com/office/2006/metadata/properties" ma:root="true" ma:fieldsID="59daf8151e1fc28bfd279b3969efda3f" ns2:_="" ns3:_="">
    <xsd:import namespace="03010dab-e936-4f97-b90e-c7757c0f751b"/>
    <xsd:import namespace="998ed170-1812-4980-bffe-f98284314d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Confidentiality" minOccurs="0"/>
                <xsd:element ref="ns2:Year" minOccurs="0"/>
                <xsd:element ref="ns2:Status" minOccurs="0"/>
                <xsd:element ref="ns2:Tea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010dab-e936-4f97-b90e-c7757c0f75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4541abfc-b039-4e01-983e-02fa2a0108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nfidentiality" ma:index="24" nillable="true" ma:displayName="Confidentiality" ma:default="Internal" ma:format="Dropdown" ma:internalName="Confidentiality">
      <xsd:simpleType>
        <xsd:restriction base="dms:Choice">
          <xsd:enumeration value="Confidential"/>
          <xsd:enumeration value="Internal"/>
          <xsd:enumeration value="Public"/>
        </xsd:restriction>
      </xsd:simpleType>
    </xsd:element>
    <xsd:element name="Year" ma:index="25" nillable="true" ma:displayName="Year" ma:default="2025" ma:format="Dropdown" ma:internalName="Year">
      <xsd:simpleType>
        <xsd:restriction base="dms:Choice">
          <xsd:enumeration value="Before 2021"/>
          <xsd:enumeration value="2022"/>
          <xsd:enumeration value="2023"/>
          <xsd:enumeration value="2024"/>
          <xsd:enumeration value="2025"/>
          <xsd:enumeration value="2026"/>
          <xsd:enumeration value="2027"/>
          <xsd:enumeration value="Choix 8"/>
        </xsd:restriction>
      </xsd:simpleType>
    </xsd:element>
    <xsd:element name="Status" ma:index="26" nillable="true" ma:displayName="Status" ma:default="Draft" ma:format="Dropdown" ma:internalName="Status">
      <xsd:simpleType>
        <xsd:restriction base="dms:Choice">
          <xsd:enumeration value="Draft"/>
          <xsd:enumeration value="Final"/>
          <xsd:enumeration value="Archived"/>
        </xsd:restriction>
      </xsd:simpleType>
    </xsd:element>
    <xsd:element name="Team" ma:index="27" nillable="true" ma:displayName="Team" ma:default="All team" ma:format="Dropdown" ma:internalName="Team">
      <xsd:simpleType>
        <xsd:restriction base="dms:Choice">
          <xsd:enumeration value="PR"/>
          <xsd:enumeration value="SoMe"/>
          <xsd:enumeration value="Events"/>
          <xsd:enumeration value="Internal"/>
          <xsd:enumeration value="Partners"/>
          <xsd:enumeration value="Content"/>
          <xsd:enumeration value="Leadership"/>
          <xsd:enumeration value="PA"/>
          <xsd:enumeration value="All team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8ed170-1812-4980-bffe-f98284314dc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888e76b-06a5-4c4f-9fce-3d122869b166}" ma:internalName="TaxCatchAll" ma:showField="CatchAllData" ma:web="998ed170-1812-4980-bffe-f98284314d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3010dab-e936-4f97-b90e-c7757c0f751b">
      <Terms xmlns="http://schemas.microsoft.com/office/infopath/2007/PartnerControls"/>
    </lcf76f155ced4ddcb4097134ff3c332f>
    <TaxCatchAll xmlns="998ed170-1812-4980-bffe-f98284314dc7" xsi:nil="true"/>
    <SharedWithUsers xmlns="998ed170-1812-4980-bffe-f98284314dc7">
      <UserInfo>
        <DisplayName>CRIELOUE Line</DisplayName>
        <AccountId>38</AccountId>
        <AccountType/>
      </UserInfo>
      <UserInfo>
        <DisplayName>Charlotte THOUVARD</DisplayName>
        <AccountId>57</AccountId>
        <AccountType/>
      </UserInfo>
    </SharedWithUsers>
    <Year xmlns="03010dab-e936-4f97-b90e-c7757c0f751b">2025</Year>
    <Confidentiality xmlns="03010dab-e936-4f97-b90e-c7757c0f751b">Internal</Confidentiality>
    <Status xmlns="03010dab-e936-4f97-b90e-c7757c0f751b">Draft</Status>
    <Team xmlns="03010dab-e936-4f97-b90e-c7757c0f751b">All team</Team>
  </documentManagement>
</p:properties>
</file>

<file path=customXml/itemProps1.xml><?xml version="1.0" encoding="utf-8"?>
<ds:datastoreItem xmlns:ds="http://schemas.openxmlformats.org/officeDocument/2006/customXml" ds:itemID="{F7AEC5D5-9DD4-4072-ADA6-5E15E8F8F4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7F5B47-1577-40C3-BA14-90A6BD180032}"/>
</file>

<file path=customXml/itemProps3.xml><?xml version="1.0" encoding="utf-8"?>
<ds:datastoreItem xmlns:ds="http://schemas.openxmlformats.org/officeDocument/2006/customXml" ds:itemID="{13729572-7BA0-465F-BC27-096CCCC90011}">
  <ds:schemaRefs>
    <ds:schemaRef ds:uri="http://schemas.microsoft.com/office/2006/metadata/properties"/>
    <ds:schemaRef ds:uri="http://schemas.microsoft.com/office/infopath/2007/PartnerControls"/>
    <ds:schemaRef ds:uri="03010dab-e936-4f97-b90e-c7757c0f751b"/>
    <ds:schemaRef ds:uri="998ed170-1812-4980-bffe-f98284314dc7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accor_communique_presse_cobrand</ap:Template>
  <ap:Application>Microsoft Word for the web</ap:Application>
  <ap:DocSecurity>0</ap:DocSecurity>
  <ap:ScaleCrop>false</ap:ScaleCrop>
  <ap:Company>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HERON Amelie</dc:creator>
  <keywords/>
  <lastModifiedBy>Wiktoria Wiza</lastModifiedBy>
  <revision>6</revision>
  <dcterms:created xsi:type="dcterms:W3CDTF">2026-10-22T14:54:00.0000000Z</dcterms:created>
  <dcterms:modified xsi:type="dcterms:W3CDTF">2026-10-26T10:35:56.9409967Z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0x010100BF140807CC5628459DBE7A7888D5889D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  <property fmtid="{D5CDD505-2E9C-101B-9397-08002B2CF9AE}" pid="5" name="GrammarlyDocumentId">
    <vt:lpwstr>92c9d547-3a3e-418d-9b4f-c3ee967f6c7f</vt:lpwstr>
  </property>
</Properties>
</file>