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682B" w:rsidP="00DF5E6A" w:rsidRDefault="0072682B" w14:paraId="07C5464F" w14:textId="523D220D">
      <w:pPr>
        <w:tabs>
          <w:tab w:val="left" w:pos="7605"/>
        </w:tabs>
        <w:spacing w:before="240" w:after="240"/>
      </w:pPr>
    </w:p>
    <w:tbl>
      <w:tblPr>
        <w:tblStyle w:val="4"/>
        <w:tblW w:w="9781" w:type="dxa"/>
        <w:tblInd w:w="-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781"/>
      </w:tblGrid>
      <w:tr w:rsidR="0072682B" w:rsidTr="4D45197F" w14:paraId="76D4A5D5" w14:textId="77777777">
        <w:trPr>
          <w:trHeight w:val="1715"/>
        </w:trPr>
        <w:tc>
          <w:tcPr>
            <w:tcW w:w="9781" w:type="dxa"/>
            <w:tcBorders>
              <w:top w:val="nil"/>
              <w:left w:val="single" w:color="E20613" w:sz="12" w:space="0"/>
              <w:bottom w:val="nil"/>
              <w:right w:val="nil"/>
            </w:tcBorders>
            <w:tcMar>
              <w:top w:w="213" w:type="dxa"/>
              <w:left w:w="213" w:type="dxa"/>
              <w:bottom w:w="213" w:type="dxa"/>
              <w:right w:w="213" w:type="dxa"/>
            </w:tcMar>
            <w:vAlign w:val="center"/>
          </w:tcPr>
          <w:p w:rsidR="0072682B" w:rsidP="00DF5E6A" w:rsidRDefault="007372C5" w14:paraId="11369A93" w14:textId="2B9ADACE">
            <w:pPr>
              <w:spacing w:before="240" w:after="240"/>
              <w:rPr>
                <w:sz w:val="26"/>
                <w:szCs w:val="26"/>
              </w:rPr>
            </w:pPr>
            <w:r w:rsidRPr="007372C5">
              <w:rPr>
                <w:b/>
                <w:bCs/>
                <w:sz w:val="26"/>
                <w:szCs w:val="26"/>
              </w:rPr>
              <w:t>Samochód wybrany przez AI? Ekspert radzi, jak wykorzystać sztuczną inteligencję przy zakupie auta i nie popełnić błędu</w:t>
            </w:r>
          </w:p>
        </w:tc>
      </w:tr>
    </w:tbl>
    <w:p w:rsidR="0944F2FF" w:rsidP="4D45197F" w:rsidRDefault="0944F2FF" w14:paraId="3CA3F4E3" w14:textId="647FDFDD">
      <w:pPr>
        <w:spacing w:before="240" w:after="240"/>
        <w:jc w:val="both"/>
        <w:rPr>
          <w:b/>
          <w:bCs/>
          <w:lang w:val="pl-PL"/>
        </w:rPr>
      </w:pPr>
      <w:r w:rsidRPr="4D45197F">
        <w:rPr>
          <w:b/>
          <w:bCs/>
          <w:lang w:val="pl-PL"/>
        </w:rPr>
        <w:t xml:space="preserve">Sztuczna inteligencja coraz częściej wspiera kierowców w wyborze samochodu, pomagając porównywać modele, analizować oferty i przygotowywać się do wizyty w salonie. Według raportu </w:t>
      </w:r>
      <w:proofErr w:type="spellStart"/>
      <w:r w:rsidRPr="4D45197F">
        <w:rPr>
          <w:b/>
          <w:bCs/>
          <w:lang w:val="pl-PL"/>
        </w:rPr>
        <w:t>Gemius</w:t>
      </w:r>
      <w:proofErr w:type="spellEnd"/>
      <w:r w:rsidR="00153C23">
        <w:rPr>
          <w:rStyle w:val="Odwoanieprzypisudolnego"/>
          <w:b/>
          <w:bCs/>
          <w:lang w:val="pl-PL"/>
        </w:rPr>
        <w:footnoteReference w:id="1"/>
      </w:r>
      <w:r w:rsidRPr="4D45197F">
        <w:rPr>
          <w:b/>
          <w:bCs/>
          <w:lang w:val="pl-PL"/>
        </w:rPr>
        <w:t xml:space="preserve"> „E-commerce w Polsce 2026” z narzędzi AI korzysta już 65% badanych, jednak 71% nie chce powierzać im samodzielnego podejmowania decyzji zakupowych. Choć rozwiązania takie jak ChatGPT mogą ułatwić poszukiwania, nie zawsze uwzględniają aktualne oferty i szczegółowe specyfikacje pojazdów. Jak zatem wykorzystać możliwości AI, aby uniknąć nietrafionego wyboru? Ekspert Grupy Bemo wyjaśnia, na co zwrócić uwagę przed zakupem samochodu.</w:t>
      </w:r>
    </w:p>
    <w:p w:rsidR="0944F2FF" w:rsidP="4D45197F" w:rsidRDefault="0944F2FF" w14:paraId="479EB11D" w14:textId="3C94444E">
      <w:pPr>
        <w:spacing w:before="240" w:after="240"/>
        <w:jc w:val="both"/>
      </w:pPr>
      <w:r w:rsidRPr="4D45197F">
        <w:rPr>
          <w:lang w:val="pl-PL"/>
        </w:rPr>
        <w:t xml:space="preserve">Internet od lat odgrywa istotną rolę w procesie zakupu samochodu. Z raportu Google </w:t>
      </w:r>
      <w:proofErr w:type="spellStart"/>
      <w:r w:rsidRPr="4D45197F">
        <w:rPr>
          <w:lang w:val="pl-PL"/>
        </w:rPr>
        <w:t>Gearshift</w:t>
      </w:r>
      <w:proofErr w:type="spellEnd"/>
      <w:r w:rsidRPr="4D45197F">
        <w:rPr>
          <w:lang w:val="pl-PL"/>
        </w:rPr>
        <w:t xml:space="preserve"> 2023</w:t>
      </w:r>
      <w:r w:rsidR="00153C23">
        <w:rPr>
          <w:rStyle w:val="Odwoanieprzypisudolnego"/>
          <w:lang w:val="pl-PL"/>
        </w:rPr>
        <w:footnoteReference w:id="2"/>
      </w:r>
      <w:r w:rsidRPr="4D45197F">
        <w:rPr>
          <w:lang w:val="pl-PL"/>
        </w:rPr>
        <w:t xml:space="preserve"> wynika, że 83% nabywców nowych aut po raz pierwszy zetknęło się z</w:t>
      </w:r>
      <w:r w:rsidR="00805B8B">
        <w:rPr>
          <w:lang w:val="pl-PL"/>
        </w:rPr>
        <w:t> </w:t>
      </w:r>
      <w:r w:rsidRPr="4D45197F">
        <w:rPr>
          <w:lang w:val="pl-PL"/>
        </w:rPr>
        <w:t xml:space="preserve">kupionym później pojazdem w </w:t>
      </w:r>
      <w:proofErr w:type="spellStart"/>
      <w:r w:rsidRPr="4D45197F">
        <w:rPr>
          <w:lang w:val="pl-PL"/>
        </w:rPr>
        <w:t>internecie</w:t>
      </w:r>
      <w:proofErr w:type="spellEnd"/>
      <w:r w:rsidRPr="4D45197F">
        <w:rPr>
          <w:lang w:val="pl-PL"/>
        </w:rPr>
        <w:t>, a 94% korzystało zarówno ze źródeł online, jak i offline. Sztuczna inteligencja stwarza kolejne możliwości, pozwalając szybciej porządkować informacje i zawężać wybór do modeli odpowiadających potrzebom kupującego. Jej rekomendacje warto jednak skonfrontować z rzeczywistą ofertą i wiedzą doświadczonego sprzedawcy.</w:t>
      </w:r>
    </w:p>
    <w:p w:rsidR="0944F2FF" w:rsidP="4D45197F" w:rsidRDefault="0944F2FF" w14:paraId="20C6807F" w14:textId="21AC1016">
      <w:pPr>
        <w:spacing w:before="240" w:after="240"/>
        <w:jc w:val="both"/>
        <w:rPr>
          <w:b/>
          <w:bCs/>
          <w:lang w:val="pl-PL"/>
        </w:rPr>
      </w:pPr>
      <w:r w:rsidRPr="4D45197F">
        <w:rPr>
          <w:b/>
          <w:bCs/>
          <w:lang w:val="pl-PL"/>
        </w:rPr>
        <w:t>AI pomoże znaleźć samochód, ale nie zawsze wskaże właściwy model</w:t>
      </w:r>
    </w:p>
    <w:p w:rsidR="0944F2FF" w:rsidP="4D45197F" w:rsidRDefault="0944F2FF" w14:paraId="4CE3CF9C" w14:textId="708DE597">
      <w:pPr>
        <w:spacing w:before="240" w:after="240"/>
        <w:jc w:val="both"/>
      </w:pPr>
      <w:r w:rsidRPr="4D45197F">
        <w:rPr>
          <w:lang w:val="pl-PL"/>
        </w:rPr>
        <w:t>Jednym z praktycznych zastosowań sztucznej inteligencji jest wstępna selekcja samochodów. Na podstawie preferencji, budżetu i określonych wymagań AI może przygotować zestawienie modeli, porównać parametry techniczne oraz wskazać różnice pomiędzy wersjami wyposażenia i jednostkami napędowymi. Nie zawsze jednak prawidłowo interpretuje potrzeby użytkownika. W jednym z przypadków klient, korzystając z ChatGPT, znalazł samochód dostępny w ofercie dealera. Poszukiwał jednak modelu z silnikiem o pojemności 1,5 litra, podczas gdy narzędzie wskazało egzemplarz z</w:t>
      </w:r>
      <w:r w:rsidR="00805B8B">
        <w:rPr>
          <w:lang w:val="pl-PL"/>
        </w:rPr>
        <w:t> </w:t>
      </w:r>
      <w:r w:rsidRPr="4D45197F">
        <w:rPr>
          <w:lang w:val="pl-PL"/>
        </w:rPr>
        <w:t>jednostką 1,0 litra. Choć pojazd rzeczywiście znajdował się w sprzedaży, nie odpowiadał wymaganiom kupującego.</w:t>
      </w:r>
    </w:p>
    <w:p w:rsidR="0944F2FF" w:rsidP="4D45197F" w:rsidRDefault="0944F2FF" w14:paraId="43DCAEA6" w14:textId="3BF59631">
      <w:pPr>
        <w:spacing w:before="240" w:after="240"/>
        <w:jc w:val="both"/>
      </w:pPr>
      <w:r w:rsidRPr="4D45197F">
        <w:rPr>
          <w:lang w:val="pl-PL"/>
        </w:rPr>
        <w:t xml:space="preserve">– </w:t>
      </w:r>
      <w:r w:rsidRPr="00153C23">
        <w:rPr>
          <w:i/>
          <w:iCs/>
          <w:lang w:val="pl-PL"/>
        </w:rPr>
        <w:t xml:space="preserve">Sztuczna inteligencja może być pomocna na etapie poszukiwania samochodu, ale jej odpowiedzi nie zawsze uwzględniają wszystkie wymagania klienta. Widzimy, że </w:t>
      </w:r>
      <w:r w:rsidRPr="00153C23">
        <w:rPr>
          <w:i/>
          <w:iCs/>
          <w:lang w:val="pl-PL"/>
        </w:rPr>
        <w:lastRenderedPageBreak/>
        <w:t>kupujący coraz częściej przychodzą do salonu po wcześniejszym samodzielnym rozeznaniu, choć nie wiemy, jak często wykorzystują do tego AI. Dlatego tak ważna jest weryfikacja szczegółów konkretnej oferty. Rozmowa ze sprzedawcą pozwala potwierdzić specyfikację pojazdu i w razie potrzeby znaleźć rozwiązanie lepiej dopasowane do oczekiwań</w:t>
      </w:r>
      <w:r w:rsidRPr="4D45197F">
        <w:rPr>
          <w:lang w:val="pl-PL"/>
        </w:rPr>
        <w:t xml:space="preserve"> – </w:t>
      </w:r>
      <w:r w:rsidRPr="4D45197F">
        <w:rPr>
          <w:b/>
          <w:bCs/>
          <w:lang w:val="pl-PL"/>
        </w:rPr>
        <w:t>wyjaśnia Marcin Stengert, Szef Sprzedaży Działu Samochodów Używanych w Grupie Bemo.</w:t>
      </w:r>
    </w:p>
    <w:p w:rsidR="0944F2FF" w:rsidP="4D45197F" w:rsidRDefault="0944F2FF" w14:paraId="07346790" w14:textId="0F2D112B">
      <w:pPr>
        <w:spacing w:before="240" w:after="240"/>
        <w:jc w:val="both"/>
      </w:pPr>
      <w:r w:rsidRPr="4D45197F">
        <w:rPr>
          <w:lang w:val="pl-PL"/>
        </w:rPr>
        <w:t>Korzystając z AI, warto możliwie precyzyjnie określić swoje potrzeby. Poza maksymalnym budżetem należy wskazać preferowany napęd, wyposażenie, przeznaczenie samochodu i najważniejsze wymagania techniczne. Wygenerowane zestawienie najlepiej potraktować jako punkt wyjścia do analizy aktualnych ofert, a nie gotową rekomendację zakupową.</w:t>
      </w:r>
    </w:p>
    <w:p w:rsidR="0944F2FF" w:rsidP="4D45197F" w:rsidRDefault="0944F2FF" w14:paraId="7C17C072" w14:textId="7E66CA0C">
      <w:pPr>
        <w:spacing w:before="240" w:after="240"/>
        <w:jc w:val="both"/>
        <w:rPr>
          <w:b/>
          <w:bCs/>
          <w:lang w:val="pl-PL"/>
        </w:rPr>
      </w:pPr>
      <w:r w:rsidRPr="3DC7EA47" w:rsidR="0944F2FF">
        <w:rPr>
          <w:b w:val="1"/>
          <w:bCs w:val="1"/>
          <w:lang w:val="pl-PL"/>
        </w:rPr>
        <w:t>Najtańszy nie zawsze znaczy najlepszy. Jak prawidłowo porównywać oferty?</w:t>
      </w:r>
    </w:p>
    <w:p w:rsidR="697A39D1" w:rsidP="3DC7EA47" w:rsidRDefault="697A39D1" w14:paraId="5FD5F851" w14:textId="4B510017">
      <w:pPr>
        <w:spacing w:before="240" w:beforeAutospacing="off" w:after="240" w:afterAutospacing="off"/>
        <w:jc w:val="both"/>
      </w:pPr>
      <w:r w:rsidRPr="3DC7EA47" w:rsidR="697A39D1">
        <w:rPr>
          <w:rFonts w:ascii="Montserrat" w:hAnsi="Montserrat" w:eastAsia="Montserrat" w:cs="Montserrat"/>
          <w:noProof w:val="0"/>
          <w:sz w:val="22"/>
          <w:szCs w:val="22"/>
          <w:lang w:val="pl-PL"/>
        </w:rPr>
        <w:t>Możliwość szybkiego zestawiania wielu propozycji to jedna z zalet wykorzystania AI podczas zakupu samochodu. Porównanie oparte wyłącznie na cenie i podstawowych parametrach może jednak prowadzić do niepełnej oceny oferty. Szczególnie na rynku pojazdów używanych istotne znaczenie mają informacje, których nie zawsze można odczytać z ogłoszenia, a które bezpośrednio wpływają na rzeczywistą wartość samochodu.</w:t>
      </w:r>
    </w:p>
    <w:p w:rsidR="697A39D1" w:rsidP="3DC7EA47" w:rsidRDefault="697A39D1" w14:paraId="5AE76255" w14:textId="7A89EB83">
      <w:pPr>
        <w:spacing w:before="240" w:beforeAutospacing="off" w:after="240" w:afterAutospacing="off"/>
        <w:jc w:val="both"/>
      </w:pPr>
      <w:r w:rsidRPr="3DC7EA47" w:rsidR="697A39D1">
        <w:rPr>
          <w:rFonts w:ascii="Montserrat" w:hAnsi="Montserrat" w:eastAsia="Montserrat" w:cs="Montserrat"/>
          <w:noProof w:val="0"/>
          <w:sz w:val="22"/>
          <w:szCs w:val="22"/>
          <w:lang w:val="pl-PL"/>
        </w:rPr>
        <w:t>Przykładowo dwuletni samochód od prywatnego właściciela może mieć inną wartość niż podobny egzemplarz pochodzący z floty firmowej lub wynajmu. Sam sposób wcześniejszego użytkowania nie przesądza jednak o jakości pojazdu. Kluczowa jest możliwość zweryfikowania jego historii, przeprowadzonych napraw oraz aktualnego stanu technicznego. Dlatego pozornie atrakcyjna cenowo propozycja może okazać się mniej korzystna po uwzględnieniu kosztów ewentualnych napraw czy dodatkowych czynności serwisowych.</w:t>
      </w:r>
    </w:p>
    <w:p w:rsidR="697A39D1" w:rsidP="3DC7EA47" w:rsidRDefault="697A39D1" w14:paraId="5FC7E72E" w14:textId="33F14AF5">
      <w:pPr>
        <w:spacing w:before="240" w:beforeAutospacing="off" w:after="240" w:afterAutospacing="off"/>
        <w:jc w:val="both"/>
      </w:pPr>
      <w:r w:rsidRPr="3DC7EA47" w:rsidR="697A39D1">
        <w:rPr>
          <w:rFonts w:ascii="Montserrat" w:hAnsi="Montserrat" w:eastAsia="Montserrat" w:cs="Montserrat"/>
          <w:noProof w:val="0"/>
          <w:sz w:val="22"/>
          <w:szCs w:val="22"/>
          <w:lang w:val="pl-PL"/>
        </w:rPr>
        <w:t xml:space="preserve">– </w:t>
      </w:r>
      <w:r w:rsidRPr="3DC7EA47" w:rsidR="697A39D1">
        <w:rPr>
          <w:rFonts w:ascii="Montserrat" w:hAnsi="Montserrat" w:eastAsia="Montserrat" w:cs="Montserrat"/>
          <w:i w:val="1"/>
          <w:iCs w:val="1"/>
          <w:noProof w:val="0"/>
          <w:sz w:val="22"/>
          <w:szCs w:val="22"/>
          <w:lang w:val="pl-PL"/>
        </w:rPr>
        <w:t>Sztuczna inteligencja może pomóc w wyselekcjonowaniu ofert odpowiadających oczekiwaniom kupującego, ale nie zastąpi rzetelnej weryfikacji konkretnego samochodu. W przypadku pojazdów używanych szczególnie ważna jest transparentność sprzedawcy i dostęp do wiarygodnych informacji o pojeździe. To one pozwalają ocenić, czy proponowana cena rzeczywiście odpowiada wartości samochodu, a przede wszystkim ograniczyć ryzyko nieprzewidzianych wydatków po zakupie</w:t>
      </w:r>
      <w:r w:rsidRPr="3DC7EA47" w:rsidR="697A39D1">
        <w:rPr>
          <w:rFonts w:ascii="Montserrat" w:hAnsi="Montserrat" w:eastAsia="Montserrat" w:cs="Montserrat"/>
          <w:noProof w:val="0"/>
          <w:sz w:val="22"/>
          <w:szCs w:val="22"/>
          <w:lang w:val="pl-PL"/>
        </w:rPr>
        <w:t xml:space="preserve"> – </w:t>
      </w:r>
      <w:r w:rsidRPr="3DC7EA47" w:rsidR="697A39D1">
        <w:rPr>
          <w:rFonts w:ascii="Montserrat" w:hAnsi="Montserrat" w:eastAsia="Montserrat" w:cs="Montserrat"/>
          <w:b w:val="1"/>
          <w:bCs w:val="1"/>
          <w:noProof w:val="0"/>
          <w:sz w:val="22"/>
          <w:szCs w:val="22"/>
          <w:lang w:val="pl-PL"/>
        </w:rPr>
        <w:t>podkreśla Marcin Stengert.</w:t>
      </w:r>
    </w:p>
    <w:p w:rsidR="0944F2FF" w:rsidP="4D45197F" w:rsidRDefault="0944F2FF" w14:paraId="6F9CD99B" w14:textId="4072A9C4">
      <w:pPr>
        <w:spacing w:before="240" w:after="240"/>
        <w:jc w:val="both"/>
      </w:pPr>
      <w:r w:rsidRPr="4D45197F">
        <w:rPr>
          <w:lang w:val="pl-PL"/>
        </w:rPr>
        <w:t>AI może pomóc przygotować listę kryteriów do porównania samochodów i pytań dotyczących ich historii. Inaczej wygląda to w przypadku nowych pojazdów, gdzie salony mogą oferować auta o niemal identycznej specyfikacji, a różnice wynikają przede wszystkim z warunków handlowych, dostępnych promocji czy finansowania. Niezależnie od rodzaju samochodu warto więc analizować całość oferty, a nie wyłącznie wskazaną cenę.</w:t>
      </w:r>
    </w:p>
    <w:p w:rsidR="0944F2FF" w:rsidP="4D45197F" w:rsidRDefault="0944F2FF" w14:paraId="6CAB7459" w14:textId="00B1B1DB">
      <w:pPr>
        <w:spacing w:before="240" w:after="240"/>
        <w:jc w:val="both"/>
        <w:rPr>
          <w:b/>
          <w:bCs/>
          <w:lang w:val="pl-PL"/>
        </w:rPr>
      </w:pPr>
      <w:r w:rsidRPr="4D45197F">
        <w:rPr>
          <w:b/>
          <w:bCs/>
          <w:lang w:val="pl-PL"/>
        </w:rPr>
        <w:t>AI nie zastąpi doświadczenia sprzedawcy i osobistych oględzin samochodu</w:t>
      </w:r>
    </w:p>
    <w:p w:rsidR="0944F2FF" w:rsidP="4D45197F" w:rsidRDefault="0944F2FF" w14:paraId="29A9D07A" w14:textId="31A5C54D">
      <w:pPr>
        <w:spacing w:before="240" w:after="240"/>
        <w:jc w:val="both"/>
      </w:pPr>
      <w:r w:rsidRPr="4D45197F">
        <w:rPr>
          <w:lang w:val="pl-PL"/>
        </w:rPr>
        <w:t xml:space="preserve">Sztuczna inteligencja może również wspierać wybór miejsca zakupu, pomagając zebrać informacje o dealerach, ich działalności czy dostępnych usługach. Warto przy tym zwrócić uwagę na wiarygodność sprzedawcy, posiadanie stałego punktu sprzedaży, zaplecze serwisowe oraz warunki obsługi posprzedażowej. Duże grupy dealerskie, </w:t>
      </w:r>
      <w:r w:rsidRPr="4D45197F">
        <w:rPr>
          <w:lang w:val="pl-PL"/>
        </w:rPr>
        <w:lastRenderedPageBreak/>
        <w:t>dysponujące rozbudowaną siecią salonów i serwisów, mogą zapewnić klientom kompleksowe wsparcie zarówno podczas zakupu, jak i późniejszej eksploatacji pojazdu.</w:t>
      </w:r>
    </w:p>
    <w:p w:rsidR="0944F2FF" w:rsidP="4D45197F" w:rsidRDefault="0944F2FF" w14:paraId="0F5A439F" w14:textId="288F5097">
      <w:pPr>
        <w:spacing w:before="240" w:after="240"/>
        <w:jc w:val="both"/>
      </w:pPr>
      <w:r w:rsidRPr="4D45197F">
        <w:rPr>
          <w:lang w:val="pl-PL"/>
        </w:rPr>
        <w:t>Istotnym etapem pozostają także osobiste oględziny samochodu, szczególnie używanego. Zdjęcia, opisy i dokumentacja nie zawsze pozwalają w pełni ocenić jego rzeczywisty stan. Bezpośredni kontakt umożliwia sprawdzenie karoserii, wnętrza, śladów eksploatacji oraz komfortu prowadzenia podczas jazdy próbnej. Z doświadczeń Grupy Bemo wynika, że klienci nadal są gotowi podróżować do salonów w innych częściach Polski, aby osobiście obejrzeć wybrany egzemplarz.</w:t>
      </w:r>
    </w:p>
    <w:p w:rsidR="0944F2FF" w:rsidP="4D45197F" w:rsidRDefault="0944F2FF" w14:paraId="31FA9E07" w14:textId="2FFC37DF">
      <w:pPr>
        <w:spacing w:before="240" w:after="240"/>
        <w:jc w:val="both"/>
      </w:pPr>
      <w:r w:rsidRPr="4D45197F">
        <w:rPr>
          <w:lang w:val="pl-PL"/>
        </w:rPr>
        <w:t xml:space="preserve">– </w:t>
      </w:r>
      <w:r w:rsidRPr="00153C23">
        <w:rPr>
          <w:i/>
          <w:iCs/>
          <w:lang w:val="pl-PL"/>
        </w:rPr>
        <w:t>Wielu klientów przychodzi dziś do salonu z konkretnym samochodem na oku. Wcześniej samodzielnie analizują oferty i zbierają informacje, a podczas wizyty chcą przede wszystkim potwierdzić swój wybór. To moment, w którym mogą wyjaśnić wątpliwości ze sprzedawcą, dokładnie obejrzeć pojazd i odbyć jazdę próbną. Szczególnie w przypadku samochodów używanych bezpośredni kontakt pozostaje niezwykle ważny, ponieważ każdy egzemplarz ma swoją indywidualną historię</w:t>
      </w:r>
      <w:r w:rsidRPr="4D45197F">
        <w:rPr>
          <w:lang w:val="pl-PL"/>
        </w:rPr>
        <w:t xml:space="preserve"> – </w:t>
      </w:r>
      <w:r w:rsidRPr="00153C23">
        <w:rPr>
          <w:b/>
          <w:bCs/>
          <w:lang w:val="pl-PL"/>
        </w:rPr>
        <w:t>zaznacza Marcin Stengert</w:t>
      </w:r>
      <w:r w:rsidRPr="4D45197F">
        <w:rPr>
          <w:lang w:val="pl-PL"/>
        </w:rPr>
        <w:t>.</w:t>
      </w:r>
    </w:p>
    <w:p w:rsidRPr="00153C23" w:rsidR="000D4214" w:rsidP="0081059D" w:rsidRDefault="0944F2FF" w14:paraId="5A29B5AA" w14:textId="1252C30A">
      <w:pPr>
        <w:spacing w:before="240" w:after="240"/>
        <w:jc w:val="both"/>
      </w:pPr>
      <w:r w:rsidRPr="4D45197F">
        <w:rPr>
          <w:lang w:val="pl-PL"/>
        </w:rPr>
        <w:t>Sztuczna inteligencja może zatem usprawnić poszukiwanie samochodu, ułatwić analizę dostępnych możliwości i przygotować kupującego do rozmowy z doradcą. Nie zastąpi jednak wiedzy o konkretnym pojeździe i jego osobistej oceny. Połączenie możliwości technologii z doświadczeniem sprzedawcy pozwala podejmować decyzje na podstawie pełniejszych i zweryfikowanych informacji.</w:t>
      </w:r>
    </w:p>
    <w:tbl>
      <w:tblPr>
        <w:tblStyle w:val="3"/>
        <w:tblW w:w="4388" w:type="dxa"/>
        <w:tblInd w:w="63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388"/>
      </w:tblGrid>
      <w:tr w:rsidR="0072682B" w14:paraId="3DEF94EF" w14:textId="77777777">
        <w:tc>
          <w:tcPr>
            <w:tcW w:w="4388" w:type="dxa"/>
            <w:tcBorders>
              <w:top w:val="nil"/>
              <w:left w:val="single" w:color="E20613" w:sz="12" w:space="0"/>
              <w:bottom w:val="nil"/>
              <w:right w:val="nil"/>
            </w:tcBorders>
          </w:tcPr>
          <w:p w:rsidR="0072682B" w:rsidP="00DF5E6A" w:rsidRDefault="00A11449" w14:paraId="1F9755C5" w14:textId="75B7684E">
            <w:pPr>
              <w:widowControl w:val="0"/>
              <w:spacing w:before="240" w:after="240"/>
              <w:rPr>
                <w:rFonts w:ascii="Calibri" w:hAnsi="Calibri" w:eastAsia="Calibri" w:cs="Calibri"/>
                <w:b/>
                <w:bCs/>
                <w:sz w:val="16"/>
                <w:szCs w:val="16"/>
              </w:rPr>
            </w:pPr>
            <w:r>
              <w:rPr>
                <w:rFonts w:ascii="Calibri" w:hAnsi="Calibri" w:eastAsia="Calibri" w:cs="Calibri"/>
                <w:b/>
                <w:bCs/>
                <w:sz w:val="16"/>
                <w:szCs w:val="16"/>
              </w:rPr>
              <w:t>Kontakt dla mediów</w:t>
            </w:r>
          </w:p>
          <w:p w:rsidR="0072682B" w:rsidP="00DF5E6A" w:rsidRDefault="00A11449" w14:paraId="0BC23C37" w14:textId="77777777">
            <w:pPr>
              <w:widowControl w:val="0"/>
              <w:spacing w:before="240" w:after="240"/>
              <w:rPr>
                <w:rFonts w:ascii="Calibri" w:hAnsi="Calibri" w:eastAsia="Calibri" w:cs="Calibri"/>
                <w:sz w:val="16"/>
                <w:szCs w:val="16"/>
              </w:rPr>
            </w:pPr>
            <w:r>
              <w:rPr>
                <w:rFonts w:ascii="Calibri" w:hAnsi="Calibri" w:eastAsia="Calibri" w:cs="Calibri"/>
                <w:sz w:val="16"/>
                <w:szCs w:val="16"/>
              </w:rPr>
              <w:t>Ilona Rutkowska</w:t>
            </w:r>
          </w:p>
          <w:p w:rsidR="0072682B" w:rsidP="00DF5E6A" w:rsidRDefault="00A11449" w14:paraId="358CAEB2" w14:textId="77777777">
            <w:pPr>
              <w:widowControl w:val="0"/>
              <w:spacing w:before="240" w:after="240"/>
              <w:rPr>
                <w:rFonts w:ascii="Calibri" w:hAnsi="Calibri" w:eastAsia="Calibri" w:cs="Calibri"/>
                <w:sz w:val="16"/>
                <w:szCs w:val="16"/>
              </w:rPr>
            </w:pPr>
            <w:r>
              <w:rPr>
                <w:rFonts w:ascii="Calibri" w:hAnsi="Calibri" w:eastAsia="Calibri" w:cs="Calibri"/>
                <w:sz w:val="16"/>
                <w:szCs w:val="16"/>
              </w:rPr>
              <w:t>+48 796 996 259</w:t>
            </w:r>
          </w:p>
          <w:p w:rsidR="0072682B" w:rsidP="00DF5E6A" w:rsidRDefault="00A11449" w14:paraId="10503248" w14:textId="1829680F">
            <w:pPr>
              <w:widowControl w:val="0"/>
              <w:spacing w:before="240" w:after="240"/>
              <w:rPr>
                <w:rFonts w:ascii="Calibri" w:hAnsi="Calibri" w:eastAsia="Calibri" w:cs="Calibri"/>
                <w:sz w:val="16"/>
                <w:szCs w:val="16"/>
              </w:rPr>
            </w:pPr>
            <w:hyperlink r:id="rId12">
              <w:r>
                <w:rPr>
                  <w:rFonts w:ascii="Calibri" w:hAnsi="Calibri" w:eastAsia="Calibri" w:cs="Calibri"/>
                  <w:color w:val="1155CC"/>
                  <w:sz w:val="16"/>
                  <w:szCs w:val="16"/>
                  <w:u w:val="single"/>
                </w:rPr>
                <w:t>ilona.rutkowska@goodonepr.pl</w:t>
              </w:r>
            </w:hyperlink>
            <w:r>
              <w:rPr>
                <w:rFonts w:ascii="Calibri" w:hAnsi="Calibri" w:eastAsia="Calibri" w:cs="Calibri"/>
                <w:sz w:val="16"/>
                <w:szCs w:val="16"/>
              </w:rPr>
              <w:t xml:space="preserve"> </w:t>
            </w:r>
          </w:p>
          <w:p w:rsidR="0072682B" w:rsidP="00DF5E6A" w:rsidRDefault="00A11449" w14:paraId="6FA59EF0" w14:textId="77777777">
            <w:pPr>
              <w:widowControl w:val="0"/>
              <w:spacing w:before="240" w:after="240"/>
              <w:rPr>
                <w:rFonts w:ascii="Calibri" w:hAnsi="Calibri" w:eastAsia="Calibri" w:cs="Calibri"/>
                <w:sz w:val="16"/>
                <w:szCs w:val="16"/>
              </w:rPr>
            </w:pPr>
            <w:r>
              <w:rPr>
                <w:rFonts w:ascii="Calibri" w:hAnsi="Calibri" w:eastAsia="Calibri" w:cs="Calibri"/>
                <w:sz w:val="16"/>
                <w:szCs w:val="16"/>
              </w:rPr>
              <w:t xml:space="preserve">Kacper </w:t>
            </w:r>
            <w:proofErr w:type="spellStart"/>
            <w:r>
              <w:rPr>
                <w:rFonts w:ascii="Calibri" w:hAnsi="Calibri" w:eastAsia="Calibri" w:cs="Calibri"/>
                <w:sz w:val="16"/>
                <w:szCs w:val="16"/>
              </w:rPr>
              <w:t>Ciok</w:t>
            </w:r>
            <w:proofErr w:type="spellEnd"/>
            <w:r>
              <w:rPr>
                <w:rFonts w:ascii="Calibri" w:hAnsi="Calibri" w:eastAsia="Calibri" w:cs="Calibri"/>
                <w:sz w:val="16"/>
                <w:szCs w:val="16"/>
              </w:rPr>
              <w:t xml:space="preserve"> </w:t>
            </w:r>
          </w:p>
          <w:p w:rsidR="0072682B" w:rsidP="00DF5E6A" w:rsidRDefault="00A11449" w14:paraId="3FCF5287" w14:textId="77777777">
            <w:pPr>
              <w:widowControl w:val="0"/>
              <w:spacing w:before="240" w:after="240"/>
              <w:rPr>
                <w:rFonts w:ascii="Calibri" w:hAnsi="Calibri" w:eastAsia="Calibri" w:cs="Calibri"/>
                <w:sz w:val="16"/>
                <w:szCs w:val="16"/>
              </w:rPr>
            </w:pPr>
            <w:r>
              <w:rPr>
                <w:rFonts w:ascii="Calibri" w:hAnsi="Calibri" w:eastAsia="Calibri" w:cs="Calibri"/>
                <w:sz w:val="16"/>
                <w:szCs w:val="16"/>
              </w:rPr>
              <w:t>+48 796 996 918</w:t>
            </w:r>
          </w:p>
          <w:p w:rsidR="0072682B" w:rsidP="00DF5E6A" w:rsidRDefault="00A11449" w14:paraId="0F9DC9E8" w14:textId="77777777">
            <w:pPr>
              <w:widowControl w:val="0"/>
              <w:spacing w:before="240" w:after="240"/>
              <w:rPr>
                <w:sz w:val="18"/>
                <w:szCs w:val="18"/>
              </w:rPr>
            </w:pPr>
            <w:hyperlink r:id="rId13">
              <w:r>
                <w:rPr>
                  <w:rFonts w:ascii="Calibri" w:hAnsi="Calibri" w:eastAsia="Calibri" w:cs="Calibri"/>
                  <w:color w:val="1155CC"/>
                  <w:sz w:val="16"/>
                  <w:szCs w:val="16"/>
                  <w:u w:val="single"/>
                </w:rPr>
                <w:t>kacper.ciok@goodonepr.pl</w:t>
              </w:r>
            </w:hyperlink>
          </w:p>
          <w:p w:rsidR="0072682B" w:rsidP="00DF5E6A" w:rsidRDefault="0072682B" w14:paraId="335779FC" w14:textId="77777777">
            <w:pPr>
              <w:widowControl w:val="0"/>
              <w:spacing w:before="240" w:after="240"/>
              <w:jc w:val="right"/>
              <w:rPr>
                <w:sz w:val="20"/>
                <w:szCs w:val="20"/>
              </w:rPr>
            </w:pPr>
          </w:p>
        </w:tc>
      </w:tr>
    </w:tbl>
    <w:p w:rsidR="00912B3D" w:rsidP="00DF5E6A" w:rsidRDefault="00912B3D" w14:paraId="46BC7555" w14:textId="77777777">
      <w:pPr>
        <w:spacing w:before="240" w:after="240"/>
      </w:pPr>
    </w:p>
    <w:p w:rsidR="0072682B" w:rsidP="00DF5E6A" w:rsidRDefault="00A11449" w14:paraId="295C290A" w14:textId="0789B456">
      <w:pPr>
        <w:spacing w:before="240" w:after="240"/>
        <w:jc w:val="both"/>
        <w:rPr>
          <w:sz w:val="14"/>
          <w:szCs w:val="14"/>
        </w:rPr>
      </w:pPr>
      <w:r>
        <w:rPr>
          <w:sz w:val="14"/>
          <w:szCs w:val="14"/>
        </w:rPr>
        <w:t xml:space="preserve">Grupa </w:t>
      </w:r>
      <w:proofErr w:type="spellStart"/>
      <w:r>
        <w:rPr>
          <w:sz w:val="14"/>
          <w:szCs w:val="14"/>
        </w:rPr>
        <w:t>Bemo</w:t>
      </w:r>
      <w:proofErr w:type="spellEnd"/>
      <w:r>
        <w:rPr>
          <w:sz w:val="14"/>
          <w:szCs w:val="14"/>
        </w:rPr>
        <w:t xml:space="preserve"> to jedna z największych grup dealerskich w Polsce. W jej skład wchodzą autoryzowane salony sprzedaży samochodów oraz nowoczesne serwisy mechaniczne i blacharsko-lakiernicze marek: Alfa Romeo, </w:t>
      </w:r>
      <w:proofErr w:type="spellStart"/>
      <w:r>
        <w:rPr>
          <w:sz w:val="14"/>
          <w:szCs w:val="14"/>
        </w:rPr>
        <w:t>Changan</w:t>
      </w:r>
      <w:proofErr w:type="spellEnd"/>
      <w:r>
        <w:rPr>
          <w:sz w:val="14"/>
          <w:szCs w:val="14"/>
        </w:rPr>
        <w:t xml:space="preserve">, </w:t>
      </w:r>
      <w:proofErr w:type="spellStart"/>
      <w:r>
        <w:rPr>
          <w:sz w:val="14"/>
          <w:szCs w:val="14"/>
        </w:rPr>
        <w:t>Chery</w:t>
      </w:r>
      <w:proofErr w:type="spellEnd"/>
      <w:r>
        <w:rPr>
          <w:sz w:val="14"/>
          <w:szCs w:val="14"/>
        </w:rPr>
        <w:t xml:space="preserve">, </w:t>
      </w:r>
      <w:proofErr w:type="spellStart"/>
      <w:r>
        <w:rPr>
          <w:sz w:val="14"/>
          <w:szCs w:val="14"/>
        </w:rPr>
        <w:t>Citroën</w:t>
      </w:r>
      <w:proofErr w:type="spellEnd"/>
      <w:r>
        <w:rPr>
          <w:sz w:val="14"/>
          <w:szCs w:val="14"/>
        </w:rPr>
        <w:t xml:space="preserve">, DS </w:t>
      </w:r>
      <w:proofErr w:type="spellStart"/>
      <w:r>
        <w:rPr>
          <w:sz w:val="14"/>
          <w:szCs w:val="14"/>
        </w:rPr>
        <w:t>Automobiles</w:t>
      </w:r>
      <w:proofErr w:type="spellEnd"/>
      <w:r>
        <w:rPr>
          <w:sz w:val="14"/>
          <w:szCs w:val="14"/>
        </w:rPr>
        <w:t xml:space="preserve">, Fiat, Ford, Hyundai, JAC, </w:t>
      </w:r>
      <w:proofErr w:type="spellStart"/>
      <w:r>
        <w:rPr>
          <w:sz w:val="14"/>
          <w:szCs w:val="14"/>
        </w:rPr>
        <w:t>Omoda&amp;Jaecoo</w:t>
      </w:r>
      <w:proofErr w:type="spellEnd"/>
      <w:r>
        <w:rPr>
          <w:sz w:val="14"/>
          <w:szCs w:val="14"/>
        </w:rPr>
        <w:t>, Jeep, Mazda, Mercedes-Benz, MG, Opel, Peugeot i Volvo.</w:t>
      </w:r>
    </w:p>
    <w:p w:rsidR="0072682B" w:rsidP="00DF5E6A" w:rsidRDefault="00A11449" w14:paraId="4F9F1DCD" w14:textId="77777777">
      <w:pPr>
        <w:spacing w:before="240" w:after="240"/>
        <w:jc w:val="both"/>
        <w:rPr>
          <w:sz w:val="14"/>
          <w:szCs w:val="14"/>
        </w:rPr>
      </w:pPr>
      <w:r>
        <w:rPr>
          <w:sz w:val="14"/>
          <w:szCs w:val="14"/>
        </w:rPr>
        <w:t>Grupa posiada swoje obiekty w Warszawie, Poznaniu, Szczecinie, Koszalinie, Łodzi i Rzeszowie oraz w miejscowościach zlokalizowanych w obrębie tych aglomeracji. Rozwija również własne projekty związane z szeroko pojętą mobilnością, w tym sieć sprzedaży pojazdów używanych GB Samochody Używane, spółkę GB Rent specjalizującą się w wynajmie samochodów oraz Auto Galerię, zajmującą się projektowaniem, wykonywaniem i montażem specjalistycznych zabudów do samochodów osobowych i dostawczych.</w:t>
      </w:r>
    </w:p>
    <w:sectPr w:rsidR="0072682B">
      <w:headerReference w:type="default" r:id="rId14"/>
      <w:footerReference w:type="default" r:id="rId15"/>
      <w:headerReference w:type="first" r:id="rId16"/>
      <w:footerReference w:type="first" r:id="rId17"/>
      <w:pgSz w:w="11909" w:h="16834" w:orient="portrait"/>
      <w:pgMar w:top="1133" w:right="1133" w:bottom="1133" w:left="1133" w:header="566" w:footer="283"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580D" w:rsidRDefault="001C580D" w14:paraId="6126BBE6" w14:textId="77777777">
      <w:pPr>
        <w:spacing w:line="240" w:lineRule="auto"/>
      </w:pPr>
      <w:r>
        <w:separator/>
      </w:r>
    </w:p>
  </w:endnote>
  <w:endnote w:type="continuationSeparator" w:id="0">
    <w:p w:rsidR="001C580D" w:rsidRDefault="001C580D" w14:paraId="6B1F96E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EE"/>
    <w:family w:val="auto"/>
    <w:pitch w:val="variable"/>
    <w:sig w:usb0="2000020F" w:usb1="00000003" w:usb2="00000000" w:usb3="00000000" w:csb0="00000197" w:csb1="00000000"/>
    <w:embedRegular w:fontKey="{17649E93-1AF8-4074-8D55-F5BEB3729CD2}" r:id="rId1"/>
    <w:embedBold w:fontKey="{167B8EEE-30B7-4B17-B829-9FDAD6ACA845}" r:id="rId2"/>
    <w:embedItalic w:fontKey="{D2BAC0C4-AFA8-4DED-9E9A-038FDF198CDB}" r:id="rId3"/>
  </w:font>
  <w:font w:name="Calibri">
    <w:panose1 w:val="020F0502020204030204"/>
    <w:charset w:val="EE"/>
    <w:family w:val="swiss"/>
    <w:pitch w:val="variable"/>
    <w:sig w:usb0="E4002EFF" w:usb1="C200247B" w:usb2="00000009" w:usb3="00000000" w:csb0="000001FF" w:csb1="00000000"/>
    <w:embedRegular w:fontKey="{0E63ADBC-8A01-46F4-AE98-D2F00439251D}" r:id="rId4"/>
    <w:embedBold w:fontKey="{9210C8BC-850B-4CB1-A83C-160E02051D2D}" r:id="rId5"/>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w:fontKey="{AE3D0660-B8CD-4EC5-8179-C2CE49D25299}" r:id="rId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82B" w:rsidRDefault="0072682B" w14:paraId="24F2B50C" w14:textId="77777777">
    <w:pPr>
      <w:widowControl w:val="0"/>
      <w:pBdr>
        <w:top w:val="nil"/>
        <w:left w:val="nil"/>
        <w:bottom w:val="nil"/>
        <w:right w:val="nil"/>
        <w:between w:val="nil"/>
      </w:pBdr>
    </w:pPr>
  </w:p>
  <w:tbl>
    <w:tblPr>
      <w:tblStyle w:val="1"/>
      <w:tblW w:w="9630" w:type="dxa"/>
      <w:tblInd w:w="0" w:type="dxa"/>
      <w:tblLayout w:type="fixed"/>
      <w:tblLook w:val="0600" w:firstRow="0" w:lastRow="0" w:firstColumn="0" w:lastColumn="0" w:noHBand="1" w:noVBand="1"/>
    </w:tblPr>
    <w:tblGrid>
      <w:gridCol w:w="3210"/>
      <w:gridCol w:w="3210"/>
      <w:gridCol w:w="3210"/>
    </w:tblGrid>
    <w:tr w:rsidR="0072682B" w14:paraId="43F751EB" w14:textId="77777777">
      <w:trPr>
        <w:trHeight w:val="300"/>
      </w:trPr>
      <w:tc>
        <w:tcPr>
          <w:tcW w:w="3210" w:type="dxa"/>
        </w:tcPr>
        <w:p w:rsidR="0072682B" w:rsidRDefault="0072682B" w14:paraId="0E18651B" w14:textId="77777777">
          <w:pPr>
            <w:pBdr>
              <w:top w:val="nil"/>
              <w:left w:val="nil"/>
              <w:bottom w:val="nil"/>
              <w:right w:val="nil"/>
              <w:between w:val="nil"/>
            </w:pBdr>
            <w:tabs>
              <w:tab w:val="center" w:pos="4536"/>
              <w:tab w:val="right" w:pos="9072"/>
            </w:tabs>
            <w:spacing w:line="240" w:lineRule="auto"/>
            <w:ind w:left="-115"/>
            <w:rPr>
              <w:color w:val="000000"/>
            </w:rPr>
          </w:pPr>
        </w:p>
      </w:tc>
      <w:tc>
        <w:tcPr>
          <w:tcW w:w="3210" w:type="dxa"/>
        </w:tcPr>
        <w:p w:rsidR="0072682B" w:rsidRDefault="0072682B" w14:paraId="58EB64D2" w14:textId="77777777">
          <w:pPr>
            <w:pBdr>
              <w:top w:val="nil"/>
              <w:left w:val="nil"/>
              <w:bottom w:val="nil"/>
              <w:right w:val="nil"/>
              <w:between w:val="nil"/>
            </w:pBdr>
            <w:tabs>
              <w:tab w:val="center" w:pos="4536"/>
              <w:tab w:val="right" w:pos="9072"/>
            </w:tabs>
            <w:spacing w:line="240" w:lineRule="auto"/>
            <w:jc w:val="center"/>
            <w:rPr>
              <w:color w:val="000000"/>
            </w:rPr>
          </w:pPr>
        </w:p>
      </w:tc>
      <w:tc>
        <w:tcPr>
          <w:tcW w:w="3210" w:type="dxa"/>
        </w:tcPr>
        <w:p w:rsidR="0072682B" w:rsidRDefault="0072682B" w14:paraId="5987A5FA" w14:textId="77777777">
          <w:pPr>
            <w:pBdr>
              <w:top w:val="nil"/>
              <w:left w:val="nil"/>
              <w:bottom w:val="nil"/>
              <w:right w:val="nil"/>
              <w:between w:val="nil"/>
            </w:pBdr>
            <w:tabs>
              <w:tab w:val="center" w:pos="4536"/>
              <w:tab w:val="right" w:pos="9072"/>
            </w:tabs>
            <w:spacing w:line="240" w:lineRule="auto"/>
            <w:ind w:right="-115"/>
            <w:jc w:val="right"/>
            <w:rPr>
              <w:color w:val="000000"/>
            </w:rPr>
          </w:pPr>
        </w:p>
      </w:tc>
    </w:tr>
  </w:tbl>
  <w:p w:rsidR="0072682B" w:rsidRDefault="0072682B" w14:paraId="020E8602" w14:textId="77777777">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682B" w:rsidRDefault="0072682B" w14:paraId="3106BF13" w14:textId="77777777"/>
  <w:p w:rsidR="0072682B" w:rsidRDefault="00A11449" w14:paraId="6ADD0D59" w14:textId="77777777">
    <w:pPr>
      <w:tabs>
        <w:tab w:val="left" w:pos="2655"/>
      </w:tabs>
    </w:pPr>
    <w:bookmarkStart w:name="_heading=h.qvm2akps8we" w:colFirst="0" w:colLast="0" w:id="0"/>
    <w:bookmarkEnd w:id="0"/>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580D" w:rsidRDefault="001C580D" w14:paraId="32BB506C" w14:textId="77777777">
      <w:pPr>
        <w:spacing w:line="240" w:lineRule="auto"/>
      </w:pPr>
      <w:r>
        <w:separator/>
      </w:r>
    </w:p>
  </w:footnote>
  <w:footnote w:type="continuationSeparator" w:id="0">
    <w:p w:rsidR="001C580D" w:rsidRDefault="001C580D" w14:paraId="12CBE2CF" w14:textId="77777777">
      <w:pPr>
        <w:spacing w:line="240" w:lineRule="auto"/>
      </w:pPr>
      <w:r>
        <w:continuationSeparator/>
      </w:r>
    </w:p>
  </w:footnote>
  <w:footnote w:id="1">
    <w:p w:rsidRPr="00153C23" w:rsidR="00153C23" w:rsidRDefault="00153C23" w14:paraId="18BC1AF9" w14:textId="4EADBED0">
      <w:pPr>
        <w:pStyle w:val="Tekstprzypisudolnego"/>
        <w:rPr>
          <w:lang w:val="pl-PL"/>
        </w:rPr>
      </w:pPr>
      <w:r>
        <w:rPr>
          <w:rStyle w:val="Odwoanieprzypisudolnego"/>
        </w:rPr>
        <w:footnoteRef/>
      </w:r>
      <w:r>
        <w:t xml:space="preserve"> </w:t>
      </w:r>
      <w:r w:rsidRPr="00153C23">
        <w:t>https://gemius.com/pl/news/raport-e-commerce-w-polsce-2026-jest-juz-dostepny/</w:t>
      </w:r>
    </w:p>
  </w:footnote>
  <w:footnote w:id="2">
    <w:p w:rsidRPr="00153C23" w:rsidR="00153C23" w:rsidRDefault="00153C23" w14:paraId="53D28895" w14:textId="3E630EFD">
      <w:pPr>
        <w:pStyle w:val="Tekstprzypisudolnego"/>
        <w:rPr>
          <w:lang w:val="pl-PL"/>
        </w:rPr>
      </w:pPr>
      <w:r>
        <w:rPr>
          <w:rStyle w:val="Odwoanieprzypisudolnego"/>
        </w:rPr>
        <w:footnoteRef/>
      </w:r>
      <w:r>
        <w:t xml:space="preserve"> </w:t>
      </w:r>
      <w:r w:rsidRPr="00153C23">
        <w:t>https://blog.google/intl/pl-pl/nowosci-firmie/technologie/pierwsza-jazda-probna-odbywa-sie-w-internecie-jak-kupujemy-nowe-samochody/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2682B" w:rsidRDefault="00A11449" w14:paraId="00A52ECB" w14:textId="77777777">
    <w:pPr>
      <w:pBdr>
        <w:top w:val="nil"/>
        <w:left w:val="nil"/>
        <w:bottom w:val="nil"/>
        <w:right w:val="nil"/>
        <w:between w:val="nil"/>
      </w:pBdr>
      <w:tabs>
        <w:tab w:val="center" w:pos="4536"/>
        <w:tab w:val="right" w:pos="9072"/>
      </w:tabs>
      <w:spacing w:line="240" w:lineRule="auto"/>
      <w:rPr>
        <w:color w:val="000000"/>
      </w:rPr>
    </w:pPr>
    <w:r>
      <w:rPr>
        <w:noProof/>
        <w:color w:val="000000"/>
        <w:sz w:val="14"/>
        <w:szCs w:val="14"/>
      </w:rPr>
      <w:drawing>
        <wp:anchor distT="0" distB="0" distL="114300" distR="114300" simplePos="0" relativeHeight="251658240" behindDoc="0" locked="0" layoutInCell="1" hidden="0" allowOverlap="1" wp14:anchorId="07B7C159" wp14:editId="2F811B45">
          <wp:simplePos x="0" y="0"/>
          <wp:positionH relativeFrom="margin">
            <wp:align>left</wp:align>
          </wp:positionH>
          <wp:positionV relativeFrom="topMargin">
            <wp:posOffset>328930</wp:posOffset>
          </wp:positionV>
          <wp:extent cx="1304925" cy="466725"/>
          <wp:effectExtent l="0" t="0" r="0" b="0"/>
          <wp:wrapSquare wrapText="bothSides" distT="0" distB="0" distL="114300" distR="114300"/>
          <wp:docPr id="607111596" name="image2.png" descr="Obraz zawierający Czcionka, tekst, Grafika, logo&#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png" descr="Obraz zawierający Czcionka, tekst, Grafika, logo&#10;&#10;Opis wygenerowany automatycznie"/>
                  <pic:cNvPicPr preferRelativeResize="0"/>
                </pic:nvPicPr>
                <pic:blipFill>
                  <a:blip r:embed="rId1"/>
                  <a:srcRect/>
                  <a:stretch>
                    <a:fillRect/>
                  </a:stretch>
                </pic:blipFill>
                <pic:spPr>
                  <a:xfrm>
                    <a:off x="0" y="0"/>
                    <a:ext cx="1304925" cy="46672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2682B" w:rsidRDefault="00A11449" w14:paraId="2B4887E8" w14:textId="77777777">
    <w:r>
      <w:rPr>
        <w:noProof/>
        <w:sz w:val="14"/>
        <w:szCs w:val="14"/>
      </w:rPr>
      <w:drawing>
        <wp:anchor distT="0" distB="0" distL="114300" distR="114300" simplePos="0" relativeHeight="251659264" behindDoc="0" locked="0" layoutInCell="1" hidden="0" allowOverlap="1" wp14:anchorId="06FFF8CB" wp14:editId="24F8253E">
          <wp:simplePos x="0" y="0"/>
          <wp:positionH relativeFrom="margin">
            <wp:posOffset>49530</wp:posOffset>
          </wp:positionH>
          <wp:positionV relativeFrom="topMargin">
            <wp:align>bottom</wp:align>
          </wp:positionV>
          <wp:extent cx="1166495" cy="466725"/>
          <wp:effectExtent l="0" t="0" r="0" b="0"/>
          <wp:wrapSquare wrapText="bothSides" distT="0" distB="0" distL="114300" distR="114300"/>
          <wp:docPr id="6071115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66495" cy="466725"/>
                  </a:xfrm>
                  <a:prstGeom prst="rect">
                    <a:avLst/>
                  </a:prstGeom>
                  <a:ln/>
                </pic:spPr>
              </pic:pic>
            </a:graphicData>
          </a:graphic>
        </wp:anchor>
      </w:drawing>
    </w:r>
  </w:p>
  <w:tbl>
    <w:tblPr>
      <w:tblStyle w:val="2"/>
      <w:tblW w:w="9797" w:type="dxa"/>
      <w:tblInd w:w="59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6663"/>
      <w:gridCol w:w="3134"/>
    </w:tblGrid>
    <w:tr w:rsidR="0072682B" w:rsidTr="5415F66D" w14:paraId="0941AF1C" w14:textId="77777777">
      <w:trPr>
        <w:trHeight w:val="343"/>
      </w:trPr>
      <w:tc>
        <w:tcPr>
          <w:tcW w:w="6663" w:type="dxa"/>
          <w:tcBorders>
            <w:top w:val="nil"/>
            <w:left w:val="nil"/>
            <w:bottom w:val="nil"/>
            <w:right w:val="single" w:color="E20613" w:sz="12" w:space="0"/>
          </w:tcBorders>
          <w:tcMar>
            <w:top w:w="43" w:type="dxa"/>
            <w:left w:w="43" w:type="dxa"/>
            <w:bottom w:w="43" w:type="dxa"/>
            <w:right w:w="43" w:type="dxa"/>
          </w:tcMar>
          <w:vAlign w:val="center"/>
        </w:tcPr>
        <w:p w:rsidR="0072682B" w:rsidRDefault="00A11449" w14:paraId="18928EBE" w14:textId="77777777">
          <w:pPr>
            <w:widowControl w:val="0"/>
            <w:tabs>
              <w:tab w:val="left" w:pos="4500"/>
            </w:tabs>
            <w:spacing w:line="240" w:lineRule="auto"/>
            <w:ind w:right="-4839"/>
            <w:rPr>
              <w:sz w:val="18"/>
              <w:szCs w:val="18"/>
            </w:rPr>
          </w:pPr>
          <w:r>
            <w:rPr>
              <w:sz w:val="18"/>
              <w:szCs w:val="18"/>
            </w:rPr>
            <w:t xml:space="preserve">  </w:t>
          </w:r>
        </w:p>
      </w:tc>
      <w:tc>
        <w:tcPr>
          <w:tcW w:w="3134" w:type="dxa"/>
          <w:tcBorders>
            <w:top w:val="nil"/>
            <w:left w:val="single" w:color="E20613" w:sz="12" w:space="0"/>
            <w:bottom w:val="nil"/>
            <w:right w:val="nil"/>
          </w:tcBorders>
          <w:tcMar>
            <w:top w:w="43" w:type="dxa"/>
            <w:left w:w="43" w:type="dxa"/>
            <w:bottom w:w="43" w:type="dxa"/>
            <w:right w:w="43" w:type="dxa"/>
          </w:tcMar>
          <w:vAlign w:val="center"/>
        </w:tcPr>
        <w:p w:rsidR="0072682B" w:rsidRDefault="00A11449" w14:paraId="497ADB73" w14:textId="3007A070">
          <w:pPr>
            <w:widowControl w:val="0"/>
            <w:spacing w:line="240" w:lineRule="auto"/>
            <w:rPr>
              <w:sz w:val="20"/>
              <w:szCs w:val="20"/>
            </w:rPr>
          </w:pPr>
          <w:r w:rsidRPr="5415F66D" w:rsidR="5415F66D">
            <w:rPr>
              <w:sz w:val="20"/>
              <w:szCs w:val="20"/>
            </w:rPr>
            <w:t xml:space="preserve"> </w:t>
          </w:r>
          <w:r w:rsidRPr="5415F66D" w:rsidR="5415F66D">
            <w:rPr>
              <w:sz w:val="20"/>
              <w:szCs w:val="20"/>
            </w:rPr>
            <w:t>27</w:t>
          </w:r>
          <w:r w:rsidRPr="5415F66D" w:rsidR="5415F66D">
            <w:rPr>
              <w:sz w:val="20"/>
              <w:szCs w:val="20"/>
            </w:rPr>
            <w:t>.</w:t>
          </w:r>
          <w:r w:rsidRPr="5415F66D" w:rsidR="5415F66D">
            <w:rPr>
              <w:sz w:val="20"/>
              <w:szCs w:val="20"/>
            </w:rPr>
            <w:t>10</w:t>
          </w:r>
          <w:r w:rsidRPr="5415F66D" w:rsidR="5415F66D">
            <w:rPr>
              <w:sz w:val="20"/>
              <w:szCs w:val="20"/>
            </w:rPr>
            <w:t>.2026</w:t>
          </w:r>
        </w:p>
      </w:tc>
    </w:tr>
  </w:tbl>
  <w:p w:rsidR="0072682B" w:rsidRDefault="0072682B" w14:paraId="37E780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95762"/>
    <w:multiLevelType w:val="multilevel"/>
    <w:tmpl w:val="1C0C3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46284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82B"/>
    <w:rsid w:val="00011AEA"/>
    <w:rsid w:val="00024EAD"/>
    <w:rsid w:val="000D4214"/>
    <w:rsid w:val="000D640E"/>
    <w:rsid w:val="00153C23"/>
    <w:rsid w:val="001C580D"/>
    <w:rsid w:val="001F6847"/>
    <w:rsid w:val="002378EE"/>
    <w:rsid w:val="003119FF"/>
    <w:rsid w:val="0037495E"/>
    <w:rsid w:val="004975B1"/>
    <w:rsid w:val="004D6C9F"/>
    <w:rsid w:val="0066A49F"/>
    <w:rsid w:val="006849FE"/>
    <w:rsid w:val="00684C54"/>
    <w:rsid w:val="006E1DB3"/>
    <w:rsid w:val="006E68A3"/>
    <w:rsid w:val="0072682B"/>
    <w:rsid w:val="007372C5"/>
    <w:rsid w:val="007A45C5"/>
    <w:rsid w:val="007B5390"/>
    <w:rsid w:val="007B5A35"/>
    <w:rsid w:val="007D20F1"/>
    <w:rsid w:val="007E60D5"/>
    <w:rsid w:val="00805B8B"/>
    <w:rsid w:val="0081059D"/>
    <w:rsid w:val="0084218C"/>
    <w:rsid w:val="00912B3D"/>
    <w:rsid w:val="00982F0A"/>
    <w:rsid w:val="009A4119"/>
    <w:rsid w:val="009B0133"/>
    <w:rsid w:val="009D517D"/>
    <w:rsid w:val="009E4C72"/>
    <w:rsid w:val="00A11449"/>
    <w:rsid w:val="00A609D4"/>
    <w:rsid w:val="00B422E2"/>
    <w:rsid w:val="00C54B06"/>
    <w:rsid w:val="00C57999"/>
    <w:rsid w:val="00C970FC"/>
    <w:rsid w:val="00CE5434"/>
    <w:rsid w:val="00CE5C5A"/>
    <w:rsid w:val="00D30B4C"/>
    <w:rsid w:val="00D3649D"/>
    <w:rsid w:val="00D404A7"/>
    <w:rsid w:val="00D91171"/>
    <w:rsid w:val="00DB2A27"/>
    <w:rsid w:val="00DE1A87"/>
    <w:rsid w:val="00DE68B2"/>
    <w:rsid w:val="00DF167F"/>
    <w:rsid w:val="00DF5E6A"/>
    <w:rsid w:val="00EB6A51"/>
    <w:rsid w:val="00F708C8"/>
    <w:rsid w:val="00FD5C7B"/>
    <w:rsid w:val="073A0B78"/>
    <w:rsid w:val="0944F2FF"/>
    <w:rsid w:val="09DFABD5"/>
    <w:rsid w:val="11D6A7D0"/>
    <w:rsid w:val="154A6FF2"/>
    <w:rsid w:val="15C4771E"/>
    <w:rsid w:val="18909E65"/>
    <w:rsid w:val="1A14EA80"/>
    <w:rsid w:val="1BFC5A6F"/>
    <w:rsid w:val="21BC3F7E"/>
    <w:rsid w:val="2414EBC3"/>
    <w:rsid w:val="27C5DC5A"/>
    <w:rsid w:val="293D19BB"/>
    <w:rsid w:val="2A702C0B"/>
    <w:rsid w:val="30259B99"/>
    <w:rsid w:val="3BBB65C1"/>
    <w:rsid w:val="3DC7EA47"/>
    <w:rsid w:val="46F948DD"/>
    <w:rsid w:val="4D45197F"/>
    <w:rsid w:val="4F90BA09"/>
    <w:rsid w:val="4FA773CD"/>
    <w:rsid w:val="52C48196"/>
    <w:rsid w:val="5415F66D"/>
    <w:rsid w:val="62905232"/>
    <w:rsid w:val="697A39D1"/>
    <w:rsid w:val="6EB7E16C"/>
    <w:rsid w:val="74B28E18"/>
    <w:rsid w:val="75E5A3CD"/>
    <w:rsid w:val="794885EE"/>
    <w:rsid w:val="7960BA0E"/>
    <w:rsid w:val="7CE5891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373C"/>
  <w15:docId w15:val="{B03D1BDD-3F3F-481F-BBE2-2029D32D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hAnsi="Montserrat" w:eastAsia="Montserrat" w:cs="Montserrat"/>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styleId="TableNormal0" w:customStyle="1">
    <w:name w:val="TableNormal0"/>
    <w:tblPr>
      <w:tblCellMar>
        <w:top w:w="100" w:type="dxa"/>
        <w:left w:w="100" w:type="dxa"/>
        <w:bottom w:w="100" w:type="dxa"/>
        <w:right w:w="100" w:type="dxa"/>
      </w:tblCellMar>
    </w:tblPr>
  </w:style>
  <w:style w:type="table" w:styleId="TableNormal1" w:customStyle="1">
    <w:name w:val="Table Normal"/>
    <w:tblPr>
      <w:tblCellMar>
        <w:top w:w="0" w:type="dxa"/>
        <w:left w:w="0" w:type="dxa"/>
        <w:bottom w:w="0" w:type="dxa"/>
        <w:right w:w="0" w:type="dxa"/>
      </w:tblCellMar>
    </w:tblPr>
  </w:style>
  <w:style w:type="table" w:styleId="12" w:customStyle="1">
    <w:name w:val="12"/>
    <w:basedOn w:val="TableNormal1"/>
    <w:tblPr>
      <w:tblStyleRowBandSize w:val="1"/>
      <w:tblStyleColBandSize w:val="1"/>
      <w:tblCellMar>
        <w:top w:w="100" w:type="dxa"/>
        <w:left w:w="100" w:type="dxa"/>
        <w:bottom w:w="100" w:type="dxa"/>
        <w:right w:w="100" w:type="dxa"/>
      </w:tblCellMar>
    </w:tblPr>
  </w:style>
  <w:style w:type="table" w:styleId="11" w:customStyle="1">
    <w:name w:val="11"/>
    <w:basedOn w:val="TableNormal1"/>
    <w:tblPr>
      <w:tblStyleRowBandSize w:val="1"/>
      <w:tblStyleColBandSize w:val="1"/>
      <w:tblCellMar>
        <w:top w:w="100" w:type="dxa"/>
        <w:left w:w="100" w:type="dxa"/>
        <w:bottom w:w="100" w:type="dxa"/>
        <w:right w:w="100" w:type="dxa"/>
      </w:tblCellMar>
    </w:tblPr>
  </w:style>
  <w:style w:type="table" w:styleId="10" w:customStyle="1">
    <w:name w:val="10"/>
    <w:basedOn w:val="TableNormal1"/>
    <w:tblPr>
      <w:tblStyleRowBandSize w:val="1"/>
      <w:tblStyleColBandSize w:val="1"/>
      <w:tblCellMar>
        <w:top w:w="100" w:type="dxa"/>
        <w:left w:w="100" w:type="dxa"/>
        <w:bottom w:w="100" w:type="dxa"/>
        <w:right w:w="100" w:type="dxa"/>
      </w:tblCellMar>
    </w:tblPr>
  </w:style>
  <w:style w:type="table" w:styleId="9" w:customStyle="1">
    <w:name w:val="9"/>
    <w:basedOn w:val="TableNormal1"/>
    <w:tblPr>
      <w:tblStyleRowBandSize w:val="1"/>
      <w:tblStyleColBandSize w:val="1"/>
      <w:tblCellMar>
        <w:top w:w="100" w:type="dxa"/>
        <w:left w:w="100" w:type="dxa"/>
        <w:bottom w:w="100" w:type="dxa"/>
        <w:right w:w="100" w:type="dxa"/>
      </w:tblCellMar>
    </w:tblPr>
  </w:style>
  <w:style w:type="paragraph" w:styleId="Nagwek">
    <w:name w:val="header"/>
    <w:link w:val="NagwekZnak"/>
    <w:uiPriority w:val="99"/>
    <w:unhideWhenUsed/>
    <w:rsid w:val="00DD27B1"/>
    <w:pPr>
      <w:tabs>
        <w:tab w:val="center" w:pos="4536"/>
        <w:tab w:val="right" w:pos="9072"/>
      </w:tabs>
      <w:spacing w:line="240" w:lineRule="auto"/>
    </w:pPr>
  </w:style>
  <w:style w:type="character" w:styleId="NagwekZnak" w:customStyle="1">
    <w:name w:val="Nagłówek Znak"/>
    <w:basedOn w:val="Domylnaczcionkaakapitu"/>
    <w:link w:val="Nagwek"/>
    <w:uiPriority w:val="99"/>
    <w:rsid w:val="00DD27B1"/>
  </w:style>
  <w:style w:type="paragraph" w:styleId="Stopka">
    <w:name w:val="footer"/>
    <w:link w:val="StopkaZnak"/>
    <w:uiPriority w:val="99"/>
    <w:unhideWhenUsed/>
    <w:rsid w:val="00DD27B1"/>
    <w:pPr>
      <w:tabs>
        <w:tab w:val="center" w:pos="4536"/>
        <w:tab w:val="right" w:pos="9072"/>
      </w:tabs>
      <w:spacing w:line="240" w:lineRule="auto"/>
    </w:pPr>
  </w:style>
  <w:style w:type="character" w:styleId="StopkaZnak" w:customStyle="1">
    <w:name w:val="Stopka Znak"/>
    <w:basedOn w:val="Domylnaczcionkaakapitu"/>
    <w:link w:val="Stopka"/>
    <w:uiPriority w:val="99"/>
    <w:rsid w:val="00DD27B1"/>
  </w:style>
  <w:style w:type="table" w:styleId="Tabela-Siatka">
    <w:name w:val="Table Grid"/>
    <w:basedOn w:val="Standardowy"/>
    <w:uiPriority w:val="39"/>
    <w:rsid w:val="00C458A2"/>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kapitzlist">
    <w:name w:val="List Paragraph"/>
    <w:uiPriority w:val="34"/>
    <w:qFormat/>
    <w:rsid w:val="00C458A2"/>
    <w:pPr>
      <w:ind w:left="720"/>
      <w:contextualSpacing/>
    </w:pPr>
  </w:style>
  <w:style w:type="character" w:styleId="Hipercze">
    <w:name w:val="Hyperlink"/>
    <w:basedOn w:val="Domylnaczcionkaakapitu"/>
    <w:uiPriority w:val="99"/>
    <w:unhideWhenUsed/>
    <w:rsid w:val="00C458A2"/>
    <w:rPr>
      <w:color w:val="0000FF" w:themeColor="hyperlink"/>
      <w:u w:val="single"/>
    </w:rPr>
  </w:style>
  <w:style w:type="character" w:styleId="Nierozpoznanawzmianka">
    <w:name w:val="Unresolved Mention"/>
    <w:basedOn w:val="Domylnaczcionkaakapitu"/>
    <w:uiPriority w:val="99"/>
    <w:semiHidden/>
    <w:unhideWhenUsed/>
    <w:rsid w:val="00C458A2"/>
    <w:rPr>
      <w:color w:val="605E5C"/>
      <w:shd w:val="clear" w:color="auto" w:fill="E1DFDD"/>
    </w:rPr>
  </w:style>
  <w:style w:type="paragraph" w:styleId="Poprawka">
    <w:name w:val="Revision"/>
    <w:hidden/>
    <w:uiPriority w:val="99"/>
    <w:semiHidden/>
    <w:rsid w:val="00434102"/>
    <w:pPr>
      <w:spacing w:line="240" w:lineRule="auto"/>
    </w:pPr>
  </w:style>
  <w:style w:type="character" w:styleId="Odwoaniedokomentarza">
    <w:name w:val="annotation reference"/>
    <w:basedOn w:val="Domylnaczcionkaakapitu"/>
    <w:uiPriority w:val="99"/>
    <w:semiHidden/>
    <w:unhideWhenUsed/>
    <w:rsid w:val="00434102"/>
    <w:rPr>
      <w:sz w:val="16"/>
      <w:szCs w:val="16"/>
    </w:rPr>
  </w:style>
  <w:style w:type="paragraph" w:styleId="Tekstkomentarza">
    <w:name w:val="annotation text"/>
    <w:link w:val="TekstkomentarzaZnak"/>
    <w:uiPriority w:val="99"/>
    <w:semiHidden/>
    <w:unhideWhenUsed/>
    <w:rsid w:val="00434102"/>
    <w:pPr>
      <w:spacing w:line="240" w:lineRule="auto"/>
    </w:pPr>
    <w:rPr>
      <w:sz w:val="20"/>
      <w:szCs w:val="20"/>
    </w:rPr>
  </w:style>
  <w:style w:type="character" w:styleId="TekstkomentarzaZnak" w:customStyle="1">
    <w:name w:val="Tekst komentarza Znak"/>
    <w:basedOn w:val="Domylnaczcionkaakapitu"/>
    <w:link w:val="Tekstkomentarza"/>
    <w:uiPriority w:val="99"/>
    <w:semiHidden/>
    <w:rsid w:val="00434102"/>
    <w:rPr>
      <w:sz w:val="20"/>
      <w:szCs w:val="20"/>
    </w:rPr>
  </w:style>
  <w:style w:type="paragraph" w:styleId="Tematkomentarza">
    <w:name w:val="annotation subject"/>
    <w:basedOn w:val="Tekstkomentarza"/>
    <w:next w:val="Tekstkomentarza"/>
    <w:link w:val="TematkomentarzaZnak"/>
    <w:uiPriority w:val="99"/>
    <w:semiHidden/>
    <w:unhideWhenUsed/>
    <w:rsid w:val="00434102"/>
    <w:rPr>
      <w:b/>
      <w:bCs/>
    </w:rPr>
  </w:style>
  <w:style w:type="character" w:styleId="TematkomentarzaZnak" w:customStyle="1">
    <w:name w:val="Temat komentarza Znak"/>
    <w:basedOn w:val="TekstkomentarzaZnak"/>
    <w:link w:val="Tematkomentarza"/>
    <w:uiPriority w:val="99"/>
    <w:semiHidden/>
    <w:rsid w:val="00434102"/>
    <w:rPr>
      <w:b/>
      <w:bCs/>
      <w:sz w:val="20"/>
      <w:szCs w:val="20"/>
    </w:rPr>
  </w:style>
  <w:style w:type="table" w:styleId="8" w:customStyle="1">
    <w:name w:val="8"/>
    <w:basedOn w:val="TableNormal1"/>
    <w:tblPr>
      <w:tblStyleRowBandSize w:val="1"/>
      <w:tblStyleColBandSize w:val="1"/>
    </w:tblPr>
  </w:style>
  <w:style w:type="table" w:styleId="7" w:customStyle="1">
    <w:name w:val="7"/>
    <w:basedOn w:val="TableNormal1"/>
    <w:pPr>
      <w:spacing w:line="240" w:lineRule="auto"/>
    </w:pPr>
    <w:tblPr>
      <w:tblStyleRowBandSize w:val="1"/>
      <w:tblStyleColBandSize w:val="1"/>
      <w:tblCellMar>
        <w:left w:w="108" w:type="dxa"/>
        <w:right w:w="108" w:type="dxa"/>
      </w:tblCellMar>
    </w:tblPr>
  </w:style>
  <w:style w:type="table" w:styleId="6" w:customStyle="1">
    <w:name w:val="6"/>
    <w:basedOn w:val="TableNormal1"/>
    <w:tblPr>
      <w:tblStyleRowBandSize w:val="1"/>
      <w:tblStyleColBandSize w:val="1"/>
    </w:tblPr>
  </w:style>
  <w:style w:type="table" w:styleId="5" w:customStyle="1">
    <w:name w:val="5"/>
    <w:basedOn w:val="TableNormal1"/>
    <w:tblPr>
      <w:tblStyleRowBandSize w:val="1"/>
      <w:tblStyleColBandSize w:val="1"/>
      <w:tblCellMar>
        <w:left w:w="115" w:type="dxa"/>
        <w:right w:w="115" w:type="dxa"/>
      </w:tblCellMar>
    </w:tblPr>
  </w:style>
  <w:style w:type="paragraph" w:styleId="Tekstprzypisudolnego">
    <w:name w:val="footnote text"/>
    <w:link w:val="TekstprzypisudolnegoZnak"/>
    <w:uiPriority w:val="99"/>
    <w:semiHidden/>
    <w:unhideWhenUsed/>
    <w:rsid w:val="00C649AE"/>
    <w:pPr>
      <w:spacing w:line="240" w:lineRule="auto"/>
    </w:pPr>
    <w:rPr>
      <w:sz w:val="20"/>
      <w:szCs w:val="20"/>
    </w:rPr>
  </w:style>
  <w:style w:type="character" w:styleId="TekstprzypisudolnegoZnak" w:customStyle="1">
    <w:name w:val="Tekst przypisu dolnego Znak"/>
    <w:basedOn w:val="Domylnaczcionkaakapitu"/>
    <w:link w:val="Tekstprzypisudolnego"/>
    <w:uiPriority w:val="99"/>
    <w:semiHidden/>
    <w:rsid w:val="00C649AE"/>
    <w:rPr>
      <w:sz w:val="20"/>
      <w:szCs w:val="20"/>
    </w:rPr>
  </w:style>
  <w:style w:type="character" w:styleId="Odwoanieprzypisudolnego">
    <w:name w:val="footnote reference"/>
    <w:basedOn w:val="Domylnaczcionkaakapitu"/>
    <w:uiPriority w:val="99"/>
    <w:semiHidden/>
    <w:unhideWhenUsed/>
    <w:rsid w:val="00C649AE"/>
    <w:rPr>
      <w:vertAlign w:val="superscript"/>
    </w:rPr>
  </w:style>
  <w:style w:type="character" w:styleId="UyteHipercze">
    <w:name w:val="FollowedHyperlink"/>
    <w:basedOn w:val="Domylnaczcionkaakapitu"/>
    <w:uiPriority w:val="99"/>
    <w:semiHidden/>
    <w:unhideWhenUsed/>
    <w:rsid w:val="00C649AE"/>
    <w:rPr>
      <w:color w:val="800080" w:themeColor="followedHyperlink"/>
      <w:u w:val="single"/>
    </w:rPr>
  </w:style>
  <w:style w:type="paragraph" w:styleId="Podtytu">
    <w:name w:val="Subtitle"/>
    <w:basedOn w:val="Normalny"/>
    <w:next w:val="Normalny"/>
    <w:uiPriority w:val="11"/>
    <w:qFormat/>
    <w:pPr>
      <w:keepNext/>
      <w:keepLines/>
    </w:pPr>
    <w:rPr>
      <w:sz w:val="18"/>
      <w:szCs w:val="18"/>
    </w:rPr>
  </w:style>
  <w:style w:type="table" w:styleId="4" w:customStyle="1">
    <w:name w:val="4"/>
    <w:basedOn w:val="TableNormal0"/>
    <w:tblPr>
      <w:tblStyleRowBandSize w:val="1"/>
      <w:tblStyleColBandSize w:val="1"/>
      <w:tblCellMar>
        <w:top w:w="0" w:type="dxa"/>
        <w:left w:w="0" w:type="dxa"/>
        <w:bottom w:w="0" w:type="dxa"/>
        <w:right w:w="0" w:type="dxa"/>
      </w:tblCellMar>
    </w:tblPr>
  </w:style>
  <w:style w:type="table" w:styleId="3" w:customStyle="1">
    <w:name w:val="3"/>
    <w:basedOn w:val="TableNormal0"/>
    <w:pPr>
      <w:spacing w:line="240" w:lineRule="auto"/>
    </w:pPr>
    <w:tblPr>
      <w:tblStyleRowBandSize w:val="1"/>
      <w:tblStyleColBandSize w:val="1"/>
      <w:tblCellMar>
        <w:top w:w="0" w:type="dxa"/>
        <w:left w:w="108" w:type="dxa"/>
        <w:bottom w:w="0" w:type="dxa"/>
        <w:right w:w="108" w:type="dxa"/>
      </w:tblCellMar>
    </w:tblPr>
  </w:style>
  <w:style w:type="table" w:styleId="2" w:customStyle="1">
    <w:name w:val="2"/>
    <w:basedOn w:val="TableNormal0"/>
    <w:tblPr>
      <w:tblStyleRowBandSize w:val="1"/>
      <w:tblStyleColBandSize w:val="1"/>
      <w:tblCellMar>
        <w:top w:w="0" w:type="dxa"/>
        <w:left w:w="0" w:type="dxa"/>
        <w:bottom w:w="0" w:type="dxa"/>
        <w:right w:w="0" w:type="dxa"/>
      </w:tblCellMar>
    </w:tblPr>
  </w:style>
  <w:style w:type="table" w:styleId="1" w:customStyle="1">
    <w:name w:val="1"/>
    <w:basedOn w:val="TableNormal0"/>
    <w:tblPr>
      <w:tblStyleRowBandSize w:val="1"/>
      <w:tblStyleColBandSize w:val="1"/>
      <w:tblCellMar>
        <w:top w:w="0" w:type="dxa"/>
        <w:left w:w="115" w:type="dxa"/>
        <w:bottom w:w="0" w:type="dxa"/>
        <w:right w:w="115" w:type="dxa"/>
      </w:tblCellMar>
    </w:tblPr>
  </w:style>
  <w:style w:type="paragraph" w:styleId="NormalnyWeb">
    <w:name w:val="Normal (Web)"/>
    <w:basedOn w:val="Normalny"/>
    <w:uiPriority w:val="99"/>
    <w:unhideWhenUsed/>
    <w:rsid w:val="006849FE"/>
    <w:pPr>
      <w:spacing w:before="100" w:beforeAutospacing="1" w:after="100" w:afterAutospacing="1" w:line="240" w:lineRule="auto"/>
    </w:pPr>
    <w:rPr>
      <w:rFonts w:ascii="Times New Roman" w:hAnsi="Times New Roman" w:eastAsia="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kacper.ciok@goodonepr.pl"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mailto:ilona.rutkowska@goodonepr.pl"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826a97-5923-4e0b-8b55-b53208270cb3">
      <Terms xmlns="http://schemas.microsoft.com/office/infopath/2007/PartnerControls"/>
    </lcf76f155ced4ddcb4097134ff3c332f>
    <TaxCatchAll xmlns="087b364e-deb7-4f3b-aba0-72aa21759aa3"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Z1bphy0/LhuRZZnfyEqtHi8VA==">CgMxLjAyDWguZm5kYm5vMmcydmQyDWgucXZtMmFrcHM4d2U4AHIhMUpfb2Zzb2NLNWFXRnRyNTBEcjR6elIzZG1wTjdUbU1w</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4F0CE9CF633A4E41B39F8E73EA310CBF" ma:contentTypeVersion="13" ma:contentTypeDescription="Utwórz nowy dokument." ma:contentTypeScope="" ma:versionID="763bc9b594ebc30f61c2090091c24345">
  <xsd:schema xmlns:xsd="http://www.w3.org/2001/XMLSchema" xmlns:xs="http://www.w3.org/2001/XMLSchema" xmlns:p="http://schemas.microsoft.com/office/2006/metadata/properties" xmlns:ns2="d6826a97-5923-4e0b-8b55-b53208270cb3" xmlns:ns3="087b364e-deb7-4f3b-aba0-72aa21759aa3" targetNamespace="http://schemas.microsoft.com/office/2006/metadata/properties" ma:root="true" ma:fieldsID="62d7c20176917b7144a3aa67f0845643" ns2:_="" ns3:_="">
    <xsd:import namespace="d6826a97-5923-4e0b-8b55-b53208270cb3"/>
    <xsd:import namespace="087b364e-deb7-4f3b-aba0-72aa21759a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26a97-5923-4e0b-8b55-b5320827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fab4bf35-6c15-4b91-9881-e6c1cd7cd8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7b364e-deb7-4f3b-aba0-72aa21759a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395d1a-ab1b-4629-9204-d25b8c0d1182}" ma:internalName="TaxCatchAll" ma:showField="CatchAllData" ma:web="087b364e-deb7-4f3b-aba0-72aa21759a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B1EE99-B2B6-4159-9278-A063D79FD396}">
  <ds:schemaRefs>
    <ds:schemaRef ds:uri="http://schemas.microsoft.com/sharepoint/v3/contenttype/forms"/>
  </ds:schemaRefs>
</ds:datastoreItem>
</file>

<file path=customXml/itemProps2.xml><?xml version="1.0" encoding="utf-8"?>
<ds:datastoreItem xmlns:ds="http://schemas.openxmlformats.org/officeDocument/2006/customXml" ds:itemID="{20E50C6A-280B-4CFD-AA16-9197A632E495}">
  <ds:schemaRefs>
    <ds:schemaRef ds:uri="http://schemas.microsoft.com/office/2006/metadata/properties"/>
    <ds:schemaRef ds:uri="http://schemas.microsoft.com/office/infopath/2007/PartnerControls"/>
    <ds:schemaRef ds:uri="d6826a97-5923-4e0b-8b55-b53208270cb3"/>
    <ds:schemaRef ds:uri="087b364e-deb7-4f3b-aba0-72aa21759aa3"/>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8DF2755-0D9D-42E2-9699-18EA7E806DEC}">
  <ds:schemaRefs>
    <ds:schemaRef ds:uri="http://schemas.openxmlformats.org/officeDocument/2006/bibliography"/>
  </ds:schemaRefs>
</ds:datastoreItem>
</file>

<file path=customXml/itemProps5.xml><?xml version="1.0" encoding="utf-8"?>
<ds:datastoreItem xmlns:ds="http://schemas.openxmlformats.org/officeDocument/2006/customXml" ds:itemID="{B56663BE-E529-4CAD-8592-07CD8766D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26a97-5923-4e0b-8b55-b53208270cb3"/>
    <ds:schemaRef ds:uri="087b364e-deb7-4f3b-aba0-72aa21759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Kacper</dc:creator>
  <keywords/>
  <dc:description/>
  <lastModifiedBy>kacper.ciok</lastModifiedBy>
  <revision>9</revision>
  <dcterms:created xsi:type="dcterms:W3CDTF">2026-10-12T15:39:00.0000000Z</dcterms:created>
  <dcterms:modified xsi:type="dcterms:W3CDTF">2026-10-22T12:51:13.6969779Z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0x0101004F0CE9CF633A4E41B39F8E73EA310CBF</vt:lpwstr>
  </property>
  <property fmtid="{D5CDD505-2E9C-101B-9397-08002B2CF9AE}" pid="3" name="MediaServiceImageTags">
    <vt:lpwstr/>
  </property>
  <property fmtid="{D5CDD505-2E9C-101B-9397-08002B2CF9AE}" pid="5" name="docLang">
    <vt:lpwstr>pl</vt:lpwstr>
  </property>
</Properties>
</file>