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3669" w14:textId="77777777" w:rsidR="009A52BB" w:rsidRPr="009A52BB" w:rsidRDefault="009A52BB" w:rsidP="009A52BB">
      <w:pPr>
        <w:spacing w:line="276" w:lineRule="auto"/>
        <w:jc w:val="center"/>
        <w:rPr>
          <w:rFonts w:ascii="Aptos Display" w:hAnsi="Aptos Display"/>
          <w:b/>
          <w:bCs/>
          <w:sz w:val="28"/>
          <w:szCs w:val="28"/>
        </w:rPr>
      </w:pPr>
      <w:bookmarkStart w:id="0" w:name="_Toc243487513"/>
      <w:r w:rsidRPr="009A52BB">
        <w:rPr>
          <w:rFonts w:ascii="Aptos Display" w:hAnsi="Aptos Display"/>
          <w:b/>
          <w:bCs/>
          <w:sz w:val="28"/>
          <w:szCs w:val="28"/>
        </w:rPr>
        <w:t xml:space="preserve">Zmiana czasu na zimowy – jedna dodatkowa godzina pracy, kilka </w:t>
      </w:r>
      <w:proofErr w:type="spellStart"/>
      <w:r w:rsidRPr="009A52BB">
        <w:rPr>
          <w:rFonts w:ascii="Aptos Display" w:hAnsi="Aptos Display"/>
          <w:b/>
          <w:bCs/>
          <w:sz w:val="28"/>
          <w:szCs w:val="28"/>
        </w:rPr>
        <w:t>ryzyk</w:t>
      </w:r>
      <w:proofErr w:type="spellEnd"/>
      <w:r w:rsidRPr="009A52BB">
        <w:rPr>
          <w:rFonts w:ascii="Aptos Display" w:hAnsi="Aptos Display"/>
          <w:b/>
          <w:bCs/>
          <w:sz w:val="28"/>
          <w:szCs w:val="28"/>
        </w:rPr>
        <w:t xml:space="preserve"> dla pracodawcy</w:t>
      </w:r>
      <w:bookmarkEnd w:id="0"/>
    </w:p>
    <w:p w14:paraId="17964166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  <w:b/>
          <w:bCs/>
        </w:rPr>
      </w:pPr>
      <w:r w:rsidRPr="009A52BB">
        <w:rPr>
          <w:rFonts w:ascii="Aptos Display" w:hAnsi="Aptos Display"/>
          <w:b/>
          <w:bCs/>
        </w:rPr>
        <w:t>W nocy z 24 na 25 października 2026 r. nastąpi zmiana czasu z letniego na zimowy. Dla przedsiębiorstw pracujących w systemach zmianowych oznacza to ryzyko niedoszacowania czasu pracy, błędnego naliczenia dodatków nocnych i niewłaściwego rozliczenia nadgodzin. Pozornie niewielka zmiana może prowadzić do zaległości wynagrodzeniowych, korekt list płac oraz naruszeń przepisów o czasie pracy. Szczególnego znaczenia nabiera prawidłowa konfiguracja systemów ewidencji i rozliczania czasu pracy.</w:t>
      </w:r>
    </w:p>
    <w:p w14:paraId="7A57A537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  <w:b/>
          <w:bCs/>
        </w:rPr>
      </w:pPr>
      <w:r w:rsidRPr="009A52BB">
        <w:rPr>
          <w:rFonts w:ascii="Aptos Display" w:hAnsi="Aptos Display"/>
          <w:b/>
          <w:bCs/>
        </w:rPr>
        <w:t>Godzina, której nie można pominąć w ewidencji</w:t>
      </w:r>
    </w:p>
    <w:p w14:paraId="0F6A33E8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Zgodnie z rozporządzeniem Prezesa Rady Ministrów z 4 marca 2022 r. w nocy z soboty 24 października na niedzielę 25 października 2026 r. o godzinie 3:00 czasu letniego środkowoeuropejskiego zegary zostaną cofnięte na godzinę 2:00 czasu środkowoeuropejskiego. W konsekwencji przedział oznaczony na zegarze jako 2:00–3:00 wystąpi dwukrotnie.</w:t>
      </w:r>
    </w:p>
    <w:p w14:paraId="785607BF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Dla pracowników wykonujących obowiązki podczas zmiany czasu oznacza to faktyczne wydłużenie czasu pracy. Przykładowo zmiana zaplanowana od 22:00 do 6:00 potrwa 9, a nie 8 godzin. Przy 12-godzinnym harmonogramie rzeczywisty czas pracy może wynieść 13 godzin.</w:t>
      </w:r>
    </w:p>
    <w:p w14:paraId="17741AA2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  <w:b/>
          <w:bCs/>
        </w:rPr>
      </w:pPr>
      <w:r w:rsidRPr="009A52BB">
        <w:rPr>
          <w:rFonts w:ascii="Aptos Display" w:hAnsi="Aptos Display"/>
          <w:b/>
          <w:bCs/>
        </w:rPr>
        <w:t>Dodatki nocne i nadgodziny – gdzie powstaje ryzyko?</w:t>
      </w:r>
    </w:p>
    <w:p w14:paraId="5C2E7039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Zgodnie z art. 151⁸ Kodeksu pracy za każdą godzinę pracy w porze nocnej przysługuje dodatek wynoszący 20% stawki godzinowej obliczonej na podstawie minimalnego wynagrodzenia.</w:t>
      </w:r>
    </w:p>
    <w:p w14:paraId="7C941D76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W październiku 2026 r. minimalne wynagrodzenie wynosi 4806 zł, a nominalny wymiar czasu pracy – 176 godzin. Oznacza to, że dodatek za każdą godzinę pracy w porze nocnej wynosi 5,46 zł brutto.</w:t>
      </w:r>
    </w:p>
    <w:p w14:paraId="593B2124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Dodatkowa godzina pracy może spowodować przekroczenie dobowej normy czasu pracy albo przedłużonego dobowego wymiaru wynikającego z obowiązującego pracownika systemu i rozkładu czasu pracy. W takim przypadku, obok normalnego wynagrodzenia, przysługuje rekompensata za pracę nadliczbową. Jeżeli nadgodzina przypada w porze nocnej ustalonej u pracodawcy, dodatek wynosi 100% wynagrodzenia; w innych przypadkach wysokość dodatku ustala się zgodnie z art. 151¹ Kodeksu pracy. Zamiast dodatku pracodawca może udzielić czasu wolnego na zasadach określonych w art. 151² Kodeksu pracy.</w:t>
      </w:r>
    </w:p>
    <w:p w14:paraId="4C7343DC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Sama zmiana czasu nie w każdym przypadku powoduje pracę nadliczbową. Ocena zależy od systemu i rozkładu czasu pracy oraz od faktycznej liczby przepracowanych godzin. Pracodawca może z wyprzedzeniem ułożyć harmonogram tak, aby mimo cofnięcia zegarów rzeczywisty czas pracy nie przekroczył obowiązującej normy albo zaplanowanego przedłużonego wymiaru dobowego, z zachowaniem przepisów o odpoczynku.</w:t>
      </w:r>
    </w:p>
    <w:p w14:paraId="7CFF2A55" w14:textId="77777777" w:rsidR="009A52BB" w:rsidRPr="0057788F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57788F">
        <w:rPr>
          <w:rFonts w:ascii="Aptos Display" w:hAnsi="Aptos Display"/>
        </w:rPr>
        <w:t>Ryzyko nieprawidłowości pojawia się, gdy harmonogram nie uwzględnia zmiany czasu, a system rozliczeniowy automatycznie przyjmuje standardową długość zmiany.</w:t>
      </w:r>
    </w:p>
    <w:p w14:paraId="44313AF9" w14:textId="0DFE9615" w:rsidR="0057788F" w:rsidRPr="009A52BB" w:rsidRDefault="0057788F" w:rsidP="009A52BB">
      <w:pPr>
        <w:spacing w:line="276" w:lineRule="auto"/>
        <w:jc w:val="both"/>
        <w:rPr>
          <w:rFonts w:ascii="Aptos Display" w:hAnsi="Aptos Display"/>
          <w:i/>
          <w:iCs/>
        </w:rPr>
      </w:pPr>
      <w:r>
        <w:rPr>
          <w:rFonts w:ascii="Aptos Display" w:hAnsi="Aptos Display"/>
          <w:i/>
          <w:iCs/>
        </w:rPr>
        <w:t xml:space="preserve">- </w:t>
      </w:r>
      <w:r w:rsidRPr="006B6747">
        <w:rPr>
          <w:rFonts w:ascii="Aptos Display" w:hAnsi="Aptos Display"/>
          <w:i/>
          <w:iCs/>
        </w:rPr>
        <w:t xml:space="preserve">Zmiana czasu może ujawnić słabości procesów kadrowo-płacowych, zwłaszcza na styku harmonogramowania, ewidencji czasu pracy i naliczania wynagrodzeń. Odpowiednio skonfigurowane systemy HR i </w:t>
      </w:r>
      <w:proofErr w:type="spellStart"/>
      <w:r w:rsidRPr="006B6747">
        <w:rPr>
          <w:rFonts w:ascii="Aptos Display" w:hAnsi="Aptos Display"/>
          <w:i/>
          <w:iCs/>
        </w:rPr>
        <w:t>payroll</w:t>
      </w:r>
      <w:proofErr w:type="spellEnd"/>
      <w:r w:rsidRPr="006B6747">
        <w:rPr>
          <w:rFonts w:ascii="Aptos Display" w:hAnsi="Aptos Display"/>
          <w:i/>
          <w:iCs/>
        </w:rPr>
        <w:t xml:space="preserve"> pomagają wykrywać rozbieżności, kontrolować normy czasu pracy i prawidłowo naliczać dodatki. Przed zamknięciem październikowej listy płac warto przetestować poprawność </w:t>
      </w:r>
      <w:r w:rsidRPr="006B6747">
        <w:rPr>
          <w:rFonts w:ascii="Aptos Display" w:hAnsi="Aptos Display"/>
          <w:i/>
          <w:iCs/>
        </w:rPr>
        <w:lastRenderedPageBreak/>
        <w:t xml:space="preserve">rozliczeń, szczególnie w firmach pracujących całodobowo oraz sprawdzić, czy systemy i dostawca </w:t>
      </w:r>
      <w:proofErr w:type="spellStart"/>
      <w:r w:rsidRPr="006B6747">
        <w:rPr>
          <w:rFonts w:ascii="Aptos Display" w:hAnsi="Aptos Display"/>
          <w:i/>
          <w:iCs/>
        </w:rPr>
        <w:t>payroll</w:t>
      </w:r>
      <w:proofErr w:type="spellEnd"/>
      <w:r w:rsidRPr="006B6747">
        <w:rPr>
          <w:rFonts w:ascii="Aptos Display" w:hAnsi="Aptos Display"/>
          <w:i/>
          <w:iCs/>
        </w:rPr>
        <w:t xml:space="preserve"> uwzględniają zmianę czasu. Technologia ogranicza ryzyko błędów, ale nie zwalnia pracodawcy z odpowiedzialności za prawidłowe rozliczenia</w:t>
      </w:r>
      <w:r>
        <w:rPr>
          <w:rFonts w:ascii="Aptos Display" w:hAnsi="Aptos Display"/>
          <w:i/>
          <w:iCs/>
        </w:rPr>
        <w:t xml:space="preserve"> </w:t>
      </w:r>
      <w:r>
        <w:rPr>
          <w:rFonts w:ascii="Aptos Display" w:hAnsi="Aptos Display"/>
        </w:rPr>
        <w:t xml:space="preserve">– mówi </w:t>
      </w:r>
      <w:r w:rsidRPr="009A52BB">
        <w:rPr>
          <w:rFonts w:ascii="Aptos Display" w:hAnsi="Aptos Display"/>
        </w:rPr>
        <w:t xml:space="preserve">Ewa Ślusarczyk-Bajer, Dyrektor Obszaru Usług Kadrowych i Płacowych HRK </w:t>
      </w:r>
      <w:proofErr w:type="spellStart"/>
      <w:r w:rsidRPr="009A52BB">
        <w:rPr>
          <w:rFonts w:ascii="Aptos Display" w:hAnsi="Aptos Display"/>
        </w:rPr>
        <w:t>Payroll</w:t>
      </w:r>
      <w:proofErr w:type="spellEnd"/>
      <w:r w:rsidRPr="009A52BB">
        <w:rPr>
          <w:rFonts w:ascii="Aptos Display" w:hAnsi="Aptos Display"/>
        </w:rPr>
        <w:t xml:space="preserve"> Consulting</w:t>
      </w:r>
    </w:p>
    <w:p w14:paraId="6407EFCB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  <w:b/>
          <w:bCs/>
        </w:rPr>
      </w:pPr>
      <w:r w:rsidRPr="009A52BB">
        <w:rPr>
          <w:rFonts w:ascii="Aptos Display" w:hAnsi="Aptos Display"/>
          <w:b/>
          <w:bCs/>
        </w:rPr>
        <w:t>Przykład – jak jedna godzina generuje zaległości wynagrodzeniowe?</w:t>
      </w:r>
    </w:p>
    <w:p w14:paraId="20FFD38A" w14:textId="17606BCC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Załóżmy, że pracownik zatrudniony w podstawowym systemie czasu pracy realizuje zmianę od 22:00 do 6:00, a pora nocna u pracodawcy obejmuje właśnie ten przedział.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428"/>
      </w:tblGrid>
      <w:tr w:rsidR="009A52BB" w:rsidRPr="009A52BB" w14:paraId="62800DE6" w14:textId="77777777">
        <w:trPr>
          <w:tblCellSpacing w:w="15" w:type="dxa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31F8A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Element rozliczenia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BDB2C6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Prawidłowa wartość</w:t>
            </w:r>
          </w:p>
        </w:tc>
      </w:tr>
      <w:tr w:rsidR="009A52BB" w:rsidRPr="009A52BB" w14:paraId="30A176CC" w14:textId="77777777">
        <w:trPr>
          <w:tblCellSpacing w:w="15" w:type="dxa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A224B1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Czas pracy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688F9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9 godzin zamiast 8</w:t>
            </w:r>
          </w:p>
        </w:tc>
      </w:tr>
      <w:tr w:rsidR="009A52BB" w:rsidRPr="009A52BB" w14:paraId="6DDD7CAB" w14:textId="77777777">
        <w:trPr>
          <w:tblCellSpacing w:w="15" w:type="dxa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74EBF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Godziny w porze nocnej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4B8AC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9 godzin</w:t>
            </w:r>
          </w:p>
        </w:tc>
      </w:tr>
      <w:tr w:rsidR="009A52BB" w:rsidRPr="009A52BB" w14:paraId="513498FB" w14:textId="77777777">
        <w:trPr>
          <w:tblCellSpacing w:w="15" w:type="dxa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49252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Dodatek nocny za całą zmianę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6E4AB2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49,14 zł zamiast 43,68 zł</w:t>
            </w:r>
          </w:p>
        </w:tc>
      </w:tr>
      <w:tr w:rsidR="009A52BB" w:rsidRPr="009A52BB" w14:paraId="3E969517" w14:textId="77777777">
        <w:trPr>
          <w:tblCellSpacing w:w="15" w:type="dxa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DDBB02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Praca nadliczbowa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5C3628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1 godzina – jeżeli doszło do przekroczenia dobowej normy czasu pracy</w:t>
            </w:r>
          </w:p>
        </w:tc>
      </w:tr>
      <w:tr w:rsidR="009A52BB" w:rsidRPr="009A52BB" w14:paraId="5663A07B" w14:textId="77777777">
        <w:trPr>
          <w:tblCellSpacing w:w="15" w:type="dxa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2773C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Dodatek za nadgodzinę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051781" w14:textId="77777777" w:rsidR="009A52BB" w:rsidRPr="009A52BB" w:rsidRDefault="009A52BB" w:rsidP="009A52BB">
            <w:pPr>
              <w:spacing w:line="276" w:lineRule="auto"/>
              <w:jc w:val="both"/>
              <w:rPr>
                <w:rFonts w:ascii="Aptos Display" w:hAnsi="Aptos Display"/>
              </w:rPr>
            </w:pPr>
            <w:r w:rsidRPr="009A52BB">
              <w:rPr>
                <w:rFonts w:ascii="Aptos Display" w:hAnsi="Aptos Display"/>
              </w:rPr>
              <w:t>100% wynagrodzenia, jeżeli nadgodzina przypada w porze nocnej i nie została zrekompensowana czasem wolnym</w:t>
            </w:r>
          </w:p>
        </w:tc>
      </w:tr>
    </w:tbl>
    <w:p w14:paraId="471068BF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</w:p>
    <w:p w14:paraId="5B8F4DF6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Jeżeli system kadrowo-płacowy lub aplikacja do zarządzania czasem pracy rozliczy standardowe 8 godzin zamiast 9 godzin faktycznej pracy, pracownik nie otrzyma wynagrodzenia za dodatkową godzinę ani dodatku nocnego w wysokości 5,46 zł. Jeżeli godzina ta stanowi pracę nadliczbową i nie została zrekompensowana czasem wolnym, powstanie również niedopłata dodatku za pracę nadliczbową.</w:t>
      </w:r>
    </w:p>
    <w:p w14:paraId="23AEC9C2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W skali organizacji zatrudniającej wielu pracowników zmianowych analogiczne błędy mogą generować istotne zaległości oraz konieczność ponownego przeliczenia wynagrodzeń.</w:t>
      </w:r>
    </w:p>
    <w:p w14:paraId="037EE6D4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  <w:b/>
          <w:bCs/>
        </w:rPr>
      </w:pPr>
      <w:r w:rsidRPr="009A52BB">
        <w:rPr>
          <w:rFonts w:ascii="Aptos Display" w:hAnsi="Aptos Display"/>
          <w:b/>
          <w:bCs/>
        </w:rPr>
        <w:t>Ryzyko pracodawcy – co może pójść nie tak?</w:t>
      </w:r>
    </w:p>
    <w:p w14:paraId="366A1434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Największym zagrożeniem jest brak spójności pomiędzy harmonogramem pracy, faktyczną ewidencją godzin i naliczeniami na liście płac. Nieprawidłowości mogą również dotyczyć dopuszczalnego czasu pracy w poszczególnych systemach i prawa do odpoczynku.</w:t>
      </w:r>
    </w:p>
    <w:p w14:paraId="1E95E9C8" w14:textId="77777777" w:rsidR="009A52BB" w:rsidRPr="009A52BB" w:rsidRDefault="009A52BB" w:rsidP="009A52BB">
      <w:pPr>
        <w:spacing w:line="276" w:lineRule="auto"/>
        <w:jc w:val="both"/>
        <w:rPr>
          <w:rFonts w:ascii="Aptos Display" w:hAnsi="Aptos Display"/>
        </w:rPr>
      </w:pPr>
      <w:proofErr w:type="spellStart"/>
      <w:r w:rsidRPr="009A52BB">
        <w:rPr>
          <w:rFonts w:ascii="Aptos Display" w:hAnsi="Aptos Display"/>
        </w:rPr>
        <w:t>Checklista</w:t>
      </w:r>
      <w:proofErr w:type="spellEnd"/>
      <w:r w:rsidRPr="009A52BB">
        <w:rPr>
          <w:rFonts w:ascii="Aptos Display" w:hAnsi="Aptos Display"/>
        </w:rPr>
        <w:t xml:space="preserve"> kontrolna HR &amp; </w:t>
      </w:r>
      <w:proofErr w:type="spellStart"/>
      <w:r w:rsidRPr="009A52BB">
        <w:rPr>
          <w:rFonts w:ascii="Aptos Display" w:hAnsi="Aptos Display"/>
        </w:rPr>
        <w:t>Payroll</w:t>
      </w:r>
      <w:proofErr w:type="spellEnd"/>
      <w:r w:rsidRPr="009A52BB">
        <w:rPr>
          <w:rFonts w:ascii="Aptos Display" w:hAnsi="Aptos Display"/>
        </w:rPr>
        <w:t xml:space="preserve"> przed zmianą czasu:</w:t>
      </w:r>
    </w:p>
    <w:p w14:paraId="78365DCB" w14:textId="77777777" w:rsidR="009A52BB" w:rsidRPr="009A52BB" w:rsidRDefault="009A52BB" w:rsidP="009A52BB">
      <w:pPr>
        <w:numPr>
          <w:ilvl w:val="0"/>
          <w:numId w:val="15"/>
        </w:num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Harmonogramy: Czy grafiki uwzględniają dodatkową godzinę i obowiązujący system czasu pracy, w tym ograniczenia dotyczące pracowników wykonujących określone rodzaje pracy nocnej?</w:t>
      </w:r>
    </w:p>
    <w:p w14:paraId="58B9212B" w14:textId="77777777" w:rsidR="009A52BB" w:rsidRPr="009A52BB" w:rsidRDefault="009A52BB" w:rsidP="009A52BB">
      <w:pPr>
        <w:numPr>
          <w:ilvl w:val="0"/>
          <w:numId w:val="15"/>
        </w:num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Rejestracja czasu pracy: Czy system prawidłowo rozpoznaje dwukrotne wystąpienie godziny 2:00–3:00 i zapisuje rzeczywisty czas pracy?</w:t>
      </w:r>
    </w:p>
    <w:p w14:paraId="513A422A" w14:textId="77777777" w:rsidR="009A52BB" w:rsidRPr="009A52BB" w:rsidRDefault="009A52BB" w:rsidP="009A52BB">
      <w:pPr>
        <w:numPr>
          <w:ilvl w:val="0"/>
          <w:numId w:val="15"/>
        </w:num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Dodatki nocne: Czy naliczenia obejmują wszystkie faktycznie przepracowane godziny w porze nocnej?</w:t>
      </w:r>
    </w:p>
    <w:p w14:paraId="43093367" w14:textId="77777777" w:rsidR="009A52BB" w:rsidRPr="009A52BB" w:rsidRDefault="009A52BB" w:rsidP="009A52BB">
      <w:pPr>
        <w:numPr>
          <w:ilvl w:val="0"/>
          <w:numId w:val="15"/>
        </w:num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lastRenderedPageBreak/>
        <w:t>Nadgodziny: Czy dodatkowa godzina została prawidłowo zakwalifikowana i rozliczona zgodnie z systemem czasu pracy oraz zasadami rekompensaty?</w:t>
      </w:r>
    </w:p>
    <w:p w14:paraId="5305D0B5" w14:textId="77777777" w:rsidR="009A52BB" w:rsidRPr="009A52BB" w:rsidRDefault="009A52BB" w:rsidP="009A52BB">
      <w:pPr>
        <w:numPr>
          <w:ilvl w:val="0"/>
          <w:numId w:val="15"/>
        </w:num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Odpoczynek i zgodność z przepisami: Czy wydłużenie zmiany nie naruszy obowiązujących limitów czasu pracy i minimalnych okresów odpoczynku?</w:t>
      </w:r>
    </w:p>
    <w:p w14:paraId="212484E0" w14:textId="77777777" w:rsidR="009A52BB" w:rsidRPr="009A52BB" w:rsidRDefault="009A52BB" w:rsidP="009A52BB">
      <w:pPr>
        <w:numPr>
          <w:ilvl w:val="0"/>
          <w:numId w:val="15"/>
        </w:num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Integracja systemów: Czy dane pomiędzy rejestracją czasu pracy, ewidencją kadrową i systemem płacowym są przekazywane bez utraty dodatkowej godziny?</w:t>
      </w:r>
    </w:p>
    <w:p w14:paraId="09D4E5F0" w14:textId="20BD7B2C" w:rsidR="006B6747" w:rsidRPr="006B6747" w:rsidRDefault="009A52BB" w:rsidP="009A52BB">
      <w:pPr>
        <w:spacing w:line="276" w:lineRule="auto"/>
        <w:jc w:val="both"/>
        <w:rPr>
          <w:rFonts w:ascii="Aptos Display" w:hAnsi="Aptos Display"/>
        </w:rPr>
      </w:pPr>
      <w:r w:rsidRPr="009A52BB">
        <w:rPr>
          <w:rFonts w:ascii="Aptos Display" w:hAnsi="Aptos Display"/>
        </w:rPr>
        <w:t>Błędna ewidencja czasu pracy i niewypłacenie należnych składników wynagrodzenia mogą skutkować roszczeniami pracowników oraz odpowiedzialnością za wykroczenia przeciwko prawom pracownika. Od 8 lipca 2026 r. naruszenie przepisów o czasie pracy, o którym mowa w art. 281 § 1 pkt 5 Kodeksu pracy, oraz niewypłacenie w terminie należnego wynagrodzenia lub innego świadczenia, o którym mowa w art. 282 § 1 pkt 1 Kodeksu pracy, jest zagrożone grzywną od 2 000 do 60 000 zł.</w:t>
      </w:r>
    </w:p>
    <w:p w14:paraId="038CB098" w14:textId="77777777" w:rsidR="009A52BB" w:rsidRPr="006B6747" w:rsidRDefault="009A52BB" w:rsidP="009A52BB">
      <w:pPr>
        <w:spacing w:line="276" w:lineRule="auto"/>
        <w:jc w:val="both"/>
        <w:rPr>
          <w:rFonts w:ascii="Aptos Display" w:hAnsi="Aptos Display"/>
          <w:b/>
          <w:bCs/>
          <w:sz w:val="20"/>
          <w:szCs w:val="20"/>
        </w:rPr>
      </w:pPr>
      <w:r w:rsidRPr="006B6747">
        <w:rPr>
          <w:rFonts w:ascii="Aptos Display" w:hAnsi="Aptos Display"/>
          <w:b/>
          <w:bCs/>
          <w:sz w:val="20"/>
          <w:szCs w:val="20"/>
        </w:rPr>
        <w:t>Podstawy prawne</w:t>
      </w:r>
    </w:p>
    <w:p w14:paraId="475F69A5" w14:textId="77777777" w:rsidR="009A52BB" w:rsidRPr="006B6747" w:rsidRDefault="009A52BB" w:rsidP="009A52BB">
      <w:pPr>
        <w:numPr>
          <w:ilvl w:val="0"/>
          <w:numId w:val="16"/>
        </w:numPr>
        <w:spacing w:line="276" w:lineRule="auto"/>
        <w:jc w:val="both"/>
        <w:rPr>
          <w:rFonts w:ascii="Aptos Display" w:hAnsi="Aptos Display"/>
          <w:sz w:val="20"/>
          <w:szCs w:val="20"/>
        </w:rPr>
      </w:pPr>
      <w:r w:rsidRPr="006B6747">
        <w:rPr>
          <w:rFonts w:ascii="Aptos Display" w:hAnsi="Aptos Display"/>
          <w:sz w:val="20"/>
          <w:szCs w:val="20"/>
        </w:rPr>
        <w:t>Ustawa z 26 czerwca 1974 r. – Kodeks pracy (tekst jedn. Dz.U. z 2026 r. poz. 1245), w szczególności art. 129, art. 131–132, art. 149, art. 151, art. 151¹, art. 151², art. 151⁷, art. 151⁸, art. 281 § 1 pkt 5 i art. 282 § 1 pkt 1.</w:t>
      </w:r>
    </w:p>
    <w:p w14:paraId="3264C226" w14:textId="77777777" w:rsidR="009A52BB" w:rsidRPr="006B6747" w:rsidRDefault="009A52BB" w:rsidP="009A52BB">
      <w:pPr>
        <w:numPr>
          <w:ilvl w:val="0"/>
          <w:numId w:val="16"/>
        </w:numPr>
        <w:spacing w:line="276" w:lineRule="auto"/>
        <w:jc w:val="both"/>
        <w:rPr>
          <w:rFonts w:ascii="Aptos Display" w:hAnsi="Aptos Display"/>
          <w:sz w:val="20"/>
          <w:szCs w:val="20"/>
        </w:rPr>
      </w:pPr>
      <w:r w:rsidRPr="006B6747">
        <w:rPr>
          <w:rFonts w:ascii="Aptos Display" w:hAnsi="Aptos Display"/>
          <w:sz w:val="20"/>
          <w:szCs w:val="20"/>
        </w:rPr>
        <w:t>Rozporządzenie Prezesa Rady Ministrów z 4 marca 2022 r. w sprawie wprowadzenia i odwołania czasu letniego środkowoeuropejskiego w latach 2022–2026 (Dz.U. z 2022 r. poz. 539).</w:t>
      </w:r>
    </w:p>
    <w:p w14:paraId="5E78F229" w14:textId="77777777" w:rsidR="009A52BB" w:rsidRPr="006B6747" w:rsidRDefault="009A52BB" w:rsidP="009A52BB">
      <w:pPr>
        <w:numPr>
          <w:ilvl w:val="0"/>
          <w:numId w:val="16"/>
        </w:numPr>
        <w:spacing w:line="276" w:lineRule="auto"/>
        <w:jc w:val="both"/>
        <w:rPr>
          <w:rFonts w:ascii="Aptos Display" w:hAnsi="Aptos Display"/>
          <w:sz w:val="20"/>
          <w:szCs w:val="20"/>
        </w:rPr>
      </w:pPr>
      <w:r w:rsidRPr="006B6747">
        <w:rPr>
          <w:rFonts w:ascii="Aptos Display" w:hAnsi="Aptos Display"/>
          <w:sz w:val="20"/>
          <w:szCs w:val="20"/>
        </w:rPr>
        <w:t>Rozporządzenie Rady Ministrów z 11 września 2025 r. w sprawie wysokości minimalnego wynagrodzenia za pracę oraz wysokości minimalnej stawki godzinowej w 2026 r. (Dz.U. z 2025 r. poz. 1242).</w:t>
      </w:r>
    </w:p>
    <w:p w14:paraId="60EEFE3C" w14:textId="77777777" w:rsidR="009A52BB" w:rsidRPr="006B6747" w:rsidRDefault="009A52BB" w:rsidP="009A52BB">
      <w:pPr>
        <w:numPr>
          <w:ilvl w:val="0"/>
          <w:numId w:val="16"/>
        </w:numPr>
        <w:spacing w:line="276" w:lineRule="auto"/>
        <w:jc w:val="both"/>
        <w:rPr>
          <w:rFonts w:ascii="Aptos Display" w:hAnsi="Aptos Display"/>
          <w:sz w:val="20"/>
          <w:szCs w:val="20"/>
        </w:rPr>
      </w:pPr>
      <w:r w:rsidRPr="006B6747">
        <w:rPr>
          <w:rFonts w:ascii="Aptos Display" w:hAnsi="Aptos Display"/>
          <w:sz w:val="20"/>
          <w:szCs w:val="20"/>
        </w:rPr>
        <w:t>Rozporządzenie Ministra Rodziny, Pracy i Polityki Społecznej z 10 grudnia 2018 r. w sprawie dokumentacji pracowniczej (Dz.U. z 2024 r. poz. 535), w szczególności § 6 dotyczący dokumentów związanych z ewidencjonowaniem czasu pracy.</w:t>
      </w:r>
    </w:p>
    <w:p w14:paraId="4DC46B11" w14:textId="7B124122" w:rsidR="009A52BB" w:rsidRPr="006B6747" w:rsidRDefault="009A52BB" w:rsidP="009A52BB">
      <w:pPr>
        <w:numPr>
          <w:ilvl w:val="0"/>
          <w:numId w:val="16"/>
        </w:numPr>
        <w:spacing w:line="276" w:lineRule="auto"/>
        <w:jc w:val="both"/>
        <w:rPr>
          <w:rFonts w:ascii="Aptos Display" w:hAnsi="Aptos Display"/>
          <w:sz w:val="20"/>
          <w:szCs w:val="20"/>
        </w:rPr>
      </w:pPr>
      <w:r w:rsidRPr="006B6747">
        <w:rPr>
          <w:rFonts w:ascii="Aptos Display" w:hAnsi="Aptos Display"/>
          <w:sz w:val="20"/>
          <w:szCs w:val="20"/>
        </w:rPr>
        <w:t>Rozporządzenie Ministra Pracy i Polityki Socjalnej z 29 maja 1996 r. w sprawie sposobu ustalania wynagrodzenia w okresie niewykonywania pracy oraz wynagrodzenia stanowiącego podstawę obliczania odszkodowań, odpraw, dodatków wyrównawczych do wynagrodzenia oraz innych należności przewidzianych w Kodeksie pracy (Dz.U. z 2017 r. poz. 927), w szczególności § 4b.</w:t>
      </w:r>
    </w:p>
    <w:p w14:paraId="31DD3713" w14:textId="29160B83" w:rsidR="00001D34" w:rsidRPr="00001D34" w:rsidRDefault="00001D34" w:rsidP="31F137E3">
      <w:pPr>
        <w:spacing w:line="276" w:lineRule="auto"/>
        <w:jc w:val="center"/>
        <w:rPr>
          <w:rFonts w:ascii="Aptos Display" w:hAnsi="Aptos Display"/>
          <w:b/>
          <w:bCs/>
        </w:rPr>
      </w:pPr>
      <w:r w:rsidRPr="31F137E3">
        <w:rPr>
          <w:rFonts w:ascii="Aptos Display" w:hAnsi="Aptos Display"/>
        </w:rPr>
        <w:t>###</w:t>
      </w:r>
    </w:p>
    <w:p w14:paraId="72F4324D" w14:textId="2E67429E" w:rsidR="00001D34" w:rsidRPr="00753B71" w:rsidRDefault="00001D34" w:rsidP="31F137E3">
      <w:pPr>
        <w:spacing w:line="276" w:lineRule="auto"/>
        <w:rPr>
          <w:rFonts w:ascii="Aptos Display" w:hAnsi="Aptos Display"/>
          <w:b/>
          <w:bCs/>
          <w:u w:val="single"/>
        </w:rPr>
      </w:pPr>
      <w:r w:rsidRPr="00753B71">
        <w:rPr>
          <w:rFonts w:ascii="Aptos Display" w:hAnsi="Aptos Display"/>
          <w:b/>
          <w:bCs/>
          <w:u w:val="single"/>
        </w:rPr>
        <w:t>Kontakt</w:t>
      </w:r>
    </w:p>
    <w:tbl>
      <w:tblPr>
        <w:tblW w:w="3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</w:tblGrid>
      <w:tr w:rsidR="00001D34" w:rsidRPr="009A52BB" w14:paraId="6F52DD33" w14:textId="77777777" w:rsidTr="746319AE">
        <w:trPr>
          <w:trHeight w:val="300"/>
        </w:trPr>
        <w:tc>
          <w:tcPr>
            <w:tcW w:w="3720" w:type="dxa"/>
            <w:vAlign w:val="center"/>
            <w:hideMark/>
          </w:tcPr>
          <w:p w14:paraId="1D3AAEDC" w14:textId="6D292FD7" w:rsidR="00001D34" w:rsidRPr="00001D34" w:rsidRDefault="00001D34" w:rsidP="00001D34">
            <w:pPr>
              <w:spacing w:line="276" w:lineRule="auto"/>
              <w:rPr>
                <w:rFonts w:ascii="Aptos Display" w:hAnsi="Aptos Display"/>
                <w:lang w:val="en-US"/>
              </w:rPr>
            </w:pPr>
            <w:r w:rsidRPr="71D8134A">
              <w:rPr>
                <w:rFonts w:ascii="Aptos Display" w:hAnsi="Aptos Display"/>
                <w:lang w:val="en-US"/>
              </w:rPr>
              <w:t>Paula Kowalcze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Media Relations &amp; Content</w:t>
            </w:r>
            <w:r w:rsidR="61B279DB" w:rsidRPr="71D8134A">
              <w:rPr>
                <w:rFonts w:ascii="Aptos Display" w:hAnsi="Aptos Display"/>
                <w:lang w:val="en-US"/>
              </w:rPr>
              <w:t xml:space="preserve"> </w:t>
            </w:r>
            <w:r w:rsidRPr="71D8134A">
              <w:rPr>
                <w:rFonts w:ascii="Aptos Display" w:hAnsi="Aptos Display"/>
                <w:lang w:val="en-US"/>
              </w:rPr>
              <w:t>Expert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+48 532 433</w:t>
            </w:r>
            <w:r w:rsidR="50EE0BC6" w:rsidRPr="71D8134A">
              <w:rPr>
                <w:rFonts w:ascii="Aptos Display" w:hAnsi="Aptos Display"/>
                <w:lang w:val="en-US"/>
              </w:rPr>
              <w:t xml:space="preserve"> </w:t>
            </w:r>
            <w:r w:rsidRPr="71D8134A">
              <w:rPr>
                <w:rFonts w:ascii="Aptos Display" w:hAnsi="Aptos Display"/>
                <w:lang w:val="en-US"/>
              </w:rPr>
              <w:t>645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paula.kowalcze@hrk.pl</w:t>
            </w:r>
          </w:p>
        </w:tc>
      </w:tr>
    </w:tbl>
    <w:p w14:paraId="58FCDEF8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  <w:lang w:val="en-US"/>
        </w:rPr>
      </w:pPr>
    </w:p>
    <w:p w14:paraId="07ADC8D9" w14:textId="7054EA4F" w:rsidR="00070B41" w:rsidRPr="00001D34" w:rsidRDefault="00001D34" w:rsidP="0057788F">
      <w:pPr>
        <w:spacing w:line="276" w:lineRule="auto"/>
        <w:jc w:val="both"/>
        <w:rPr>
          <w:rFonts w:ascii="Aptos Display" w:hAnsi="Aptos Display"/>
        </w:rPr>
      </w:pPr>
      <w:r w:rsidRPr="00001D34">
        <w:rPr>
          <w:rFonts w:ascii="Aptos Display" w:hAnsi="Aptos Display"/>
        </w:rPr>
        <w:t xml:space="preserve">HRK S.A. to jedna z największych firm doradczych z obszaru zarządzania kapitałem ludzkim. Oferujemy usługi rekrutacji kadry średniego i wyższego szczebla, badań i rozwoju potencjału zawodowego (łącznie z badaniami </w:t>
      </w:r>
      <w:proofErr w:type="spellStart"/>
      <w:r w:rsidRPr="00001D34">
        <w:rPr>
          <w:rFonts w:ascii="Aptos Display" w:hAnsi="Aptos Display"/>
        </w:rPr>
        <w:t>Assessment</w:t>
      </w:r>
      <w:proofErr w:type="spellEnd"/>
      <w:r w:rsidRPr="00001D34">
        <w:rPr>
          <w:rFonts w:ascii="Aptos Display" w:hAnsi="Aptos Display"/>
        </w:rPr>
        <w:t xml:space="preserve"> &amp; Development Center), budowanie ścieżek kariery, a także usługi z zakresu </w:t>
      </w:r>
      <w:proofErr w:type="spellStart"/>
      <w:r w:rsidRPr="00001D34">
        <w:rPr>
          <w:rFonts w:ascii="Aptos Display" w:hAnsi="Aptos Display"/>
        </w:rPr>
        <w:t>employer</w:t>
      </w:r>
      <w:proofErr w:type="spellEnd"/>
      <w:r w:rsidRPr="00001D34">
        <w:rPr>
          <w:rFonts w:ascii="Aptos Display" w:hAnsi="Aptos Display"/>
        </w:rPr>
        <w:t xml:space="preserve"> </w:t>
      </w:r>
      <w:proofErr w:type="spellStart"/>
      <w:r w:rsidRPr="00001D34">
        <w:rPr>
          <w:rFonts w:ascii="Aptos Display" w:hAnsi="Aptos Display"/>
        </w:rPr>
        <w:t>brandingu</w:t>
      </w:r>
      <w:proofErr w:type="spellEnd"/>
      <w:r w:rsidRPr="00001D34">
        <w:rPr>
          <w:rFonts w:ascii="Aptos Display" w:hAnsi="Aptos Display"/>
        </w:rPr>
        <w:t xml:space="preserve"> oraz obsługi kadr i płac.</w:t>
      </w:r>
    </w:p>
    <w:sectPr w:rsidR="00070B41" w:rsidRPr="00001D3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0441" w14:textId="77777777" w:rsidR="00652550" w:rsidRDefault="00652550" w:rsidP="00934983">
      <w:pPr>
        <w:spacing w:after="0" w:line="240" w:lineRule="auto"/>
      </w:pPr>
      <w:r>
        <w:separator/>
      </w:r>
    </w:p>
  </w:endnote>
  <w:endnote w:type="continuationSeparator" w:id="0">
    <w:p w14:paraId="32C52BA1" w14:textId="77777777" w:rsidR="00652550" w:rsidRDefault="00652550" w:rsidP="0093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FD67" w14:textId="77777777" w:rsidR="0070242D" w:rsidRDefault="007024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AD791" w14:textId="77777777" w:rsidR="00652550" w:rsidRDefault="00652550" w:rsidP="00934983">
      <w:pPr>
        <w:spacing w:after="0" w:line="240" w:lineRule="auto"/>
      </w:pPr>
      <w:r>
        <w:separator/>
      </w:r>
    </w:p>
  </w:footnote>
  <w:footnote w:type="continuationSeparator" w:id="0">
    <w:p w14:paraId="0717EE62" w14:textId="77777777" w:rsidR="00652550" w:rsidRDefault="00652550" w:rsidP="00934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E448" w14:textId="41AE545A" w:rsidR="0058273F" w:rsidRDefault="0058273F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2AFF1167" wp14:editId="6F53E9A8">
          <wp:simplePos x="0" y="0"/>
          <wp:positionH relativeFrom="column">
            <wp:posOffset>5516245</wp:posOffset>
          </wp:positionH>
          <wp:positionV relativeFrom="paragraph">
            <wp:posOffset>-99060</wp:posOffset>
          </wp:positionV>
          <wp:extent cx="719859" cy="495300"/>
          <wp:effectExtent l="0" t="0" r="4445" b="0"/>
          <wp:wrapTight wrapText="bothSides">
            <wp:wrapPolygon edited="0">
              <wp:start x="0" y="0"/>
              <wp:lineTo x="0" y="20769"/>
              <wp:lineTo x="21162" y="20769"/>
              <wp:lineTo x="21162" y="0"/>
              <wp:lineTo x="0" y="0"/>
            </wp:wrapPolygon>
          </wp:wrapTight>
          <wp:docPr id="2" name="Obraz 2" descr="H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859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066E"/>
    <w:multiLevelType w:val="multilevel"/>
    <w:tmpl w:val="9732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E7C85"/>
    <w:multiLevelType w:val="hybridMultilevel"/>
    <w:tmpl w:val="B87AC73A"/>
    <w:lvl w:ilvl="0" w:tplc="95EC12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36A42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DA6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88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64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7EF4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8D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8F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9244C"/>
    <w:multiLevelType w:val="hybridMultilevel"/>
    <w:tmpl w:val="7402C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B33BE"/>
    <w:multiLevelType w:val="multilevel"/>
    <w:tmpl w:val="62A4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F0230"/>
    <w:multiLevelType w:val="multilevel"/>
    <w:tmpl w:val="3BC4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E1A08"/>
    <w:multiLevelType w:val="hybridMultilevel"/>
    <w:tmpl w:val="47DE9324"/>
    <w:lvl w:ilvl="0" w:tplc="33DC0E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B2D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C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48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B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6E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87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63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87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64EDC"/>
    <w:multiLevelType w:val="hybridMultilevel"/>
    <w:tmpl w:val="2DD83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33643"/>
    <w:multiLevelType w:val="hybridMultilevel"/>
    <w:tmpl w:val="E578B856"/>
    <w:lvl w:ilvl="0" w:tplc="611497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274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87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6F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2B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5A1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46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2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3A5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76203"/>
    <w:multiLevelType w:val="multilevel"/>
    <w:tmpl w:val="C3A8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B4D1FF"/>
    <w:multiLevelType w:val="hybridMultilevel"/>
    <w:tmpl w:val="839C7EC8"/>
    <w:lvl w:ilvl="0" w:tplc="500E95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0343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C64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AA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3C0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E5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A7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A5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8E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563E7"/>
    <w:multiLevelType w:val="hybridMultilevel"/>
    <w:tmpl w:val="66428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D7BA2"/>
    <w:multiLevelType w:val="hybridMultilevel"/>
    <w:tmpl w:val="A4B08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2577C2"/>
    <w:multiLevelType w:val="multilevel"/>
    <w:tmpl w:val="454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47FA6D"/>
    <w:multiLevelType w:val="hybridMultilevel"/>
    <w:tmpl w:val="1304FF56"/>
    <w:lvl w:ilvl="0" w:tplc="34808E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165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EF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27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B47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22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2D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607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81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DE58A"/>
    <w:multiLevelType w:val="hybridMultilevel"/>
    <w:tmpl w:val="B57A83D0"/>
    <w:lvl w:ilvl="0" w:tplc="53240C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EE1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748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48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06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63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CE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187E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67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75222">
    <w:abstractNumId w:val="5"/>
  </w:num>
  <w:num w:numId="2" w16cid:durableId="333264056">
    <w:abstractNumId w:val="7"/>
  </w:num>
  <w:num w:numId="3" w16cid:durableId="538586523">
    <w:abstractNumId w:val="9"/>
  </w:num>
  <w:num w:numId="4" w16cid:durableId="96222430">
    <w:abstractNumId w:val="13"/>
  </w:num>
  <w:num w:numId="5" w16cid:durableId="739836220">
    <w:abstractNumId w:val="1"/>
  </w:num>
  <w:num w:numId="6" w16cid:durableId="1619488507">
    <w:abstractNumId w:val="14"/>
  </w:num>
  <w:num w:numId="7" w16cid:durableId="169372491">
    <w:abstractNumId w:val="6"/>
  </w:num>
  <w:num w:numId="8" w16cid:durableId="41447091">
    <w:abstractNumId w:val="2"/>
  </w:num>
  <w:num w:numId="9" w16cid:durableId="18211894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1852632">
    <w:abstractNumId w:val="10"/>
  </w:num>
  <w:num w:numId="11" w16cid:durableId="1617132034">
    <w:abstractNumId w:val="11"/>
  </w:num>
  <w:num w:numId="12" w16cid:durableId="1161851987">
    <w:abstractNumId w:val="8"/>
  </w:num>
  <w:num w:numId="13" w16cid:durableId="18748321">
    <w:abstractNumId w:val="12"/>
  </w:num>
  <w:num w:numId="14" w16cid:durableId="1568614165">
    <w:abstractNumId w:val="3"/>
  </w:num>
  <w:num w:numId="15" w16cid:durableId="16112012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4817614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20"/>
    <w:rsid w:val="0000004E"/>
    <w:rsid w:val="00001D34"/>
    <w:rsid w:val="00003F25"/>
    <w:rsid w:val="000066CA"/>
    <w:rsid w:val="00006CA0"/>
    <w:rsid w:val="000102F6"/>
    <w:rsid w:val="00010BFF"/>
    <w:rsid w:val="0001227E"/>
    <w:rsid w:val="000131C3"/>
    <w:rsid w:val="00013A90"/>
    <w:rsid w:val="000146CC"/>
    <w:rsid w:val="00015591"/>
    <w:rsid w:val="00015A8A"/>
    <w:rsid w:val="00017BE8"/>
    <w:rsid w:val="00023206"/>
    <w:rsid w:val="00025986"/>
    <w:rsid w:val="00026FE7"/>
    <w:rsid w:val="000307F1"/>
    <w:rsid w:val="000309FA"/>
    <w:rsid w:val="00033E30"/>
    <w:rsid w:val="00033F1C"/>
    <w:rsid w:val="00034645"/>
    <w:rsid w:val="00037E14"/>
    <w:rsid w:val="000408D4"/>
    <w:rsid w:val="00041E27"/>
    <w:rsid w:val="00042320"/>
    <w:rsid w:val="0004233A"/>
    <w:rsid w:val="000429E1"/>
    <w:rsid w:val="00043274"/>
    <w:rsid w:val="00046664"/>
    <w:rsid w:val="0005054C"/>
    <w:rsid w:val="00053A05"/>
    <w:rsid w:val="000563A3"/>
    <w:rsid w:val="00060DA9"/>
    <w:rsid w:val="00062103"/>
    <w:rsid w:val="00062600"/>
    <w:rsid w:val="00065B40"/>
    <w:rsid w:val="000709A9"/>
    <w:rsid w:val="00070B41"/>
    <w:rsid w:val="00071E33"/>
    <w:rsid w:val="00074AC5"/>
    <w:rsid w:val="00075D21"/>
    <w:rsid w:val="000804F5"/>
    <w:rsid w:val="00080A29"/>
    <w:rsid w:val="0008331D"/>
    <w:rsid w:val="00085955"/>
    <w:rsid w:val="00091C4A"/>
    <w:rsid w:val="000944EC"/>
    <w:rsid w:val="00094609"/>
    <w:rsid w:val="00097EA0"/>
    <w:rsid w:val="000A2B2B"/>
    <w:rsid w:val="000A311B"/>
    <w:rsid w:val="000A4465"/>
    <w:rsid w:val="000A72A2"/>
    <w:rsid w:val="000A7BB2"/>
    <w:rsid w:val="000B69B5"/>
    <w:rsid w:val="000B6A23"/>
    <w:rsid w:val="000B7E76"/>
    <w:rsid w:val="000C1DEC"/>
    <w:rsid w:val="000C63A8"/>
    <w:rsid w:val="000D3300"/>
    <w:rsid w:val="000D42D3"/>
    <w:rsid w:val="000E1404"/>
    <w:rsid w:val="000E3CED"/>
    <w:rsid w:val="000E4DF1"/>
    <w:rsid w:val="000F177E"/>
    <w:rsid w:val="000F227C"/>
    <w:rsid w:val="000F3C17"/>
    <w:rsid w:val="000F524B"/>
    <w:rsid w:val="000F6051"/>
    <w:rsid w:val="001002A3"/>
    <w:rsid w:val="00101CA8"/>
    <w:rsid w:val="00107550"/>
    <w:rsid w:val="00110876"/>
    <w:rsid w:val="0011621A"/>
    <w:rsid w:val="00117A71"/>
    <w:rsid w:val="00120441"/>
    <w:rsid w:val="00121AF6"/>
    <w:rsid w:val="0012208E"/>
    <w:rsid w:val="00124AB8"/>
    <w:rsid w:val="001279B1"/>
    <w:rsid w:val="0013278E"/>
    <w:rsid w:val="00135D2E"/>
    <w:rsid w:val="0013610E"/>
    <w:rsid w:val="00137987"/>
    <w:rsid w:val="00142A79"/>
    <w:rsid w:val="0014401B"/>
    <w:rsid w:val="00155275"/>
    <w:rsid w:val="00155CFB"/>
    <w:rsid w:val="0015771E"/>
    <w:rsid w:val="00161C85"/>
    <w:rsid w:val="00163CC0"/>
    <w:rsid w:val="00166CC0"/>
    <w:rsid w:val="001678DE"/>
    <w:rsid w:val="001712EA"/>
    <w:rsid w:val="00172B74"/>
    <w:rsid w:val="00173067"/>
    <w:rsid w:val="001738FE"/>
    <w:rsid w:val="00173E58"/>
    <w:rsid w:val="001765E7"/>
    <w:rsid w:val="00177088"/>
    <w:rsid w:val="00184B0E"/>
    <w:rsid w:val="001876FF"/>
    <w:rsid w:val="00190BB1"/>
    <w:rsid w:val="001921F5"/>
    <w:rsid w:val="001A2FF4"/>
    <w:rsid w:val="001A75D7"/>
    <w:rsid w:val="001A7D85"/>
    <w:rsid w:val="001B3516"/>
    <w:rsid w:val="001B6CD3"/>
    <w:rsid w:val="001B7B67"/>
    <w:rsid w:val="001C2ABC"/>
    <w:rsid w:val="001D3BAC"/>
    <w:rsid w:val="001D504F"/>
    <w:rsid w:val="001D5CBF"/>
    <w:rsid w:val="001E1169"/>
    <w:rsid w:val="001E6BED"/>
    <w:rsid w:val="001F2546"/>
    <w:rsid w:val="001F344B"/>
    <w:rsid w:val="001F40CB"/>
    <w:rsid w:val="001F48F7"/>
    <w:rsid w:val="001F5430"/>
    <w:rsid w:val="001F680F"/>
    <w:rsid w:val="002007B5"/>
    <w:rsid w:val="00201FB8"/>
    <w:rsid w:val="00203FEA"/>
    <w:rsid w:val="00205F95"/>
    <w:rsid w:val="00210F5A"/>
    <w:rsid w:val="002147A1"/>
    <w:rsid w:val="00215C41"/>
    <w:rsid w:val="00220A3A"/>
    <w:rsid w:val="00221F91"/>
    <w:rsid w:val="002225E5"/>
    <w:rsid w:val="00222CCC"/>
    <w:rsid w:val="00223902"/>
    <w:rsid w:val="002274AB"/>
    <w:rsid w:val="00232011"/>
    <w:rsid w:val="00233FE1"/>
    <w:rsid w:val="00236EED"/>
    <w:rsid w:val="0024074E"/>
    <w:rsid w:val="002417D3"/>
    <w:rsid w:val="002425FB"/>
    <w:rsid w:val="00254E50"/>
    <w:rsid w:val="00257CF6"/>
    <w:rsid w:val="00260B42"/>
    <w:rsid w:val="00263687"/>
    <w:rsid w:val="00264A7D"/>
    <w:rsid w:val="00265D63"/>
    <w:rsid w:val="0027278A"/>
    <w:rsid w:val="00272DE1"/>
    <w:rsid w:val="00275B66"/>
    <w:rsid w:val="00281545"/>
    <w:rsid w:val="00281DF3"/>
    <w:rsid w:val="00286C6C"/>
    <w:rsid w:val="002913A2"/>
    <w:rsid w:val="002931BC"/>
    <w:rsid w:val="002944C5"/>
    <w:rsid w:val="00294997"/>
    <w:rsid w:val="00295986"/>
    <w:rsid w:val="002965C7"/>
    <w:rsid w:val="002A34E0"/>
    <w:rsid w:val="002A6AE6"/>
    <w:rsid w:val="002B1F53"/>
    <w:rsid w:val="002B43DE"/>
    <w:rsid w:val="002B6BF0"/>
    <w:rsid w:val="002C157A"/>
    <w:rsid w:val="002C5B76"/>
    <w:rsid w:val="002D0A65"/>
    <w:rsid w:val="002D169A"/>
    <w:rsid w:val="002E4C9A"/>
    <w:rsid w:val="002E62A8"/>
    <w:rsid w:val="002E71C2"/>
    <w:rsid w:val="002F10AB"/>
    <w:rsid w:val="002F3369"/>
    <w:rsid w:val="002F4BDE"/>
    <w:rsid w:val="002F6E4B"/>
    <w:rsid w:val="003006CA"/>
    <w:rsid w:val="00300980"/>
    <w:rsid w:val="00301E8E"/>
    <w:rsid w:val="00301ECC"/>
    <w:rsid w:val="00303A09"/>
    <w:rsid w:val="0031018A"/>
    <w:rsid w:val="00310452"/>
    <w:rsid w:val="00314709"/>
    <w:rsid w:val="00314B29"/>
    <w:rsid w:val="0031772B"/>
    <w:rsid w:val="00317F14"/>
    <w:rsid w:val="00321612"/>
    <w:rsid w:val="00321CB7"/>
    <w:rsid w:val="003235CA"/>
    <w:rsid w:val="00326085"/>
    <w:rsid w:val="003267A8"/>
    <w:rsid w:val="003271E5"/>
    <w:rsid w:val="00327BA0"/>
    <w:rsid w:val="00330620"/>
    <w:rsid w:val="00331FF4"/>
    <w:rsid w:val="003404A0"/>
    <w:rsid w:val="0034107F"/>
    <w:rsid w:val="00342F5E"/>
    <w:rsid w:val="00343B51"/>
    <w:rsid w:val="00345149"/>
    <w:rsid w:val="00347CB8"/>
    <w:rsid w:val="00350A61"/>
    <w:rsid w:val="00352B32"/>
    <w:rsid w:val="00353786"/>
    <w:rsid w:val="00361433"/>
    <w:rsid w:val="00361D93"/>
    <w:rsid w:val="0036298B"/>
    <w:rsid w:val="003674B4"/>
    <w:rsid w:val="0037246A"/>
    <w:rsid w:val="0037402D"/>
    <w:rsid w:val="003741B1"/>
    <w:rsid w:val="00377206"/>
    <w:rsid w:val="003808CA"/>
    <w:rsid w:val="00381C76"/>
    <w:rsid w:val="003913AC"/>
    <w:rsid w:val="00392956"/>
    <w:rsid w:val="003A26A6"/>
    <w:rsid w:val="003A5B11"/>
    <w:rsid w:val="003A63C8"/>
    <w:rsid w:val="003A6A7F"/>
    <w:rsid w:val="003C280D"/>
    <w:rsid w:val="003C7B7C"/>
    <w:rsid w:val="003D0101"/>
    <w:rsid w:val="003D05F6"/>
    <w:rsid w:val="003D18C6"/>
    <w:rsid w:val="003D33D9"/>
    <w:rsid w:val="003E316B"/>
    <w:rsid w:val="003E3184"/>
    <w:rsid w:val="003E4ED4"/>
    <w:rsid w:val="003E7117"/>
    <w:rsid w:val="003F050B"/>
    <w:rsid w:val="003F1B9F"/>
    <w:rsid w:val="003F215F"/>
    <w:rsid w:val="003F3E4F"/>
    <w:rsid w:val="003F7508"/>
    <w:rsid w:val="00406FC0"/>
    <w:rsid w:val="004074AF"/>
    <w:rsid w:val="004075B8"/>
    <w:rsid w:val="00411A41"/>
    <w:rsid w:val="00414695"/>
    <w:rsid w:val="004171DA"/>
    <w:rsid w:val="00417CC4"/>
    <w:rsid w:val="00417D68"/>
    <w:rsid w:val="00420A03"/>
    <w:rsid w:val="00420D51"/>
    <w:rsid w:val="004210D0"/>
    <w:rsid w:val="00421CB1"/>
    <w:rsid w:val="00422A66"/>
    <w:rsid w:val="0042461A"/>
    <w:rsid w:val="00424862"/>
    <w:rsid w:val="004260A4"/>
    <w:rsid w:val="00426204"/>
    <w:rsid w:val="00427474"/>
    <w:rsid w:val="00432146"/>
    <w:rsid w:val="00432164"/>
    <w:rsid w:val="004331CE"/>
    <w:rsid w:val="00437483"/>
    <w:rsid w:val="00437C14"/>
    <w:rsid w:val="00440E44"/>
    <w:rsid w:val="00441E96"/>
    <w:rsid w:val="004422F1"/>
    <w:rsid w:val="004443E8"/>
    <w:rsid w:val="00451812"/>
    <w:rsid w:val="00451FD4"/>
    <w:rsid w:val="004566D3"/>
    <w:rsid w:val="004578A7"/>
    <w:rsid w:val="00460140"/>
    <w:rsid w:val="0047026C"/>
    <w:rsid w:val="004725CF"/>
    <w:rsid w:val="00475ED2"/>
    <w:rsid w:val="0047689E"/>
    <w:rsid w:val="004807EF"/>
    <w:rsid w:val="00480BF2"/>
    <w:rsid w:val="00482CFD"/>
    <w:rsid w:val="004836A0"/>
    <w:rsid w:val="00495294"/>
    <w:rsid w:val="004A4784"/>
    <w:rsid w:val="004A5FDB"/>
    <w:rsid w:val="004A771A"/>
    <w:rsid w:val="004B1215"/>
    <w:rsid w:val="004B121B"/>
    <w:rsid w:val="004B17CF"/>
    <w:rsid w:val="004B3F84"/>
    <w:rsid w:val="004B5F88"/>
    <w:rsid w:val="004B62B3"/>
    <w:rsid w:val="004B6B8E"/>
    <w:rsid w:val="004C1F50"/>
    <w:rsid w:val="004C2FC3"/>
    <w:rsid w:val="004C35B7"/>
    <w:rsid w:val="004C4193"/>
    <w:rsid w:val="004C4356"/>
    <w:rsid w:val="004C4C59"/>
    <w:rsid w:val="004C57B4"/>
    <w:rsid w:val="004C5BC6"/>
    <w:rsid w:val="004C7012"/>
    <w:rsid w:val="004C7FB8"/>
    <w:rsid w:val="004D1B80"/>
    <w:rsid w:val="004D7B7E"/>
    <w:rsid w:val="004D7B8A"/>
    <w:rsid w:val="004E2ADF"/>
    <w:rsid w:val="004E3453"/>
    <w:rsid w:val="004E3A5A"/>
    <w:rsid w:val="004F4E95"/>
    <w:rsid w:val="004F5E7B"/>
    <w:rsid w:val="004F60F4"/>
    <w:rsid w:val="005036D6"/>
    <w:rsid w:val="00505A32"/>
    <w:rsid w:val="005103A1"/>
    <w:rsid w:val="0051094A"/>
    <w:rsid w:val="0051598E"/>
    <w:rsid w:val="00515FC5"/>
    <w:rsid w:val="005171DC"/>
    <w:rsid w:val="0051767A"/>
    <w:rsid w:val="00520791"/>
    <w:rsid w:val="00526188"/>
    <w:rsid w:val="005270A5"/>
    <w:rsid w:val="00530C28"/>
    <w:rsid w:val="00535464"/>
    <w:rsid w:val="00535553"/>
    <w:rsid w:val="0053686D"/>
    <w:rsid w:val="00537256"/>
    <w:rsid w:val="005372EB"/>
    <w:rsid w:val="00540E7E"/>
    <w:rsid w:val="005431AE"/>
    <w:rsid w:val="00545C9E"/>
    <w:rsid w:val="00546456"/>
    <w:rsid w:val="00546912"/>
    <w:rsid w:val="0055171D"/>
    <w:rsid w:val="005523F6"/>
    <w:rsid w:val="00552855"/>
    <w:rsid w:val="00553D25"/>
    <w:rsid w:val="005558B1"/>
    <w:rsid w:val="00555990"/>
    <w:rsid w:val="005639AA"/>
    <w:rsid w:val="005647EC"/>
    <w:rsid w:val="00565B68"/>
    <w:rsid w:val="00570C5F"/>
    <w:rsid w:val="00570EA1"/>
    <w:rsid w:val="00572FD9"/>
    <w:rsid w:val="00573C88"/>
    <w:rsid w:val="00574A05"/>
    <w:rsid w:val="00575C36"/>
    <w:rsid w:val="0057788F"/>
    <w:rsid w:val="0058036F"/>
    <w:rsid w:val="0058273F"/>
    <w:rsid w:val="005872D3"/>
    <w:rsid w:val="00587994"/>
    <w:rsid w:val="005918C2"/>
    <w:rsid w:val="00595C3D"/>
    <w:rsid w:val="00595EB9"/>
    <w:rsid w:val="005A0316"/>
    <w:rsid w:val="005A5A05"/>
    <w:rsid w:val="005A6DED"/>
    <w:rsid w:val="005B1C0C"/>
    <w:rsid w:val="005B7AC0"/>
    <w:rsid w:val="005C0F3D"/>
    <w:rsid w:val="005C4170"/>
    <w:rsid w:val="005C548A"/>
    <w:rsid w:val="005D1BAC"/>
    <w:rsid w:val="005D295E"/>
    <w:rsid w:val="005D39A6"/>
    <w:rsid w:val="005E0B77"/>
    <w:rsid w:val="005E1951"/>
    <w:rsid w:val="005E1FD0"/>
    <w:rsid w:val="005E4ABD"/>
    <w:rsid w:val="005E705B"/>
    <w:rsid w:val="005F0FBA"/>
    <w:rsid w:val="005F2A98"/>
    <w:rsid w:val="005F36B8"/>
    <w:rsid w:val="005F579D"/>
    <w:rsid w:val="005F584C"/>
    <w:rsid w:val="005F5BE7"/>
    <w:rsid w:val="005F6E80"/>
    <w:rsid w:val="005F743E"/>
    <w:rsid w:val="006108B9"/>
    <w:rsid w:val="00610F78"/>
    <w:rsid w:val="00611260"/>
    <w:rsid w:val="00613699"/>
    <w:rsid w:val="00613F39"/>
    <w:rsid w:val="00621D1E"/>
    <w:rsid w:val="00623CC9"/>
    <w:rsid w:val="006275FB"/>
    <w:rsid w:val="006310D4"/>
    <w:rsid w:val="006363D7"/>
    <w:rsid w:val="00636934"/>
    <w:rsid w:val="00636F18"/>
    <w:rsid w:val="006441CA"/>
    <w:rsid w:val="006462C2"/>
    <w:rsid w:val="00652550"/>
    <w:rsid w:val="0065260A"/>
    <w:rsid w:val="00652F00"/>
    <w:rsid w:val="0065444D"/>
    <w:rsid w:val="00656300"/>
    <w:rsid w:val="006568E0"/>
    <w:rsid w:val="0066584B"/>
    <w:rsid w:val="00667279"/>
    <w:rsid w:val="00670A14"/>
    <w:rsid w:val="006712B7"/>
    <w:rsid w:val="006718EA"/>
    <w:rsid w:val="006803AC"/>
    <w:rsid w:val="00682F2C"/>
    <w:rsid w:val="00687C35"/>
    <w:rsid w:val="00687E81"/>
    <w:rsid w:val="006909C8"/>
    <w:rsid w:val="0069143A"/>
    <w:rsid w:val="00692F4C"/>
    <w:rsid w:val="00694D7F"/>
    <w:rsid w:val="006A1B76"/>
    <w:rsid w:val="006A3279"/>
    <w:rsid w:val="006A42B5"/>
    <w:rsid w:val="006A59B9"/>
    <w:rsid w:val="006B1575"/>
    <w:rsid w:val="006B1A7C"/>
    <w:rsid w:val="006B301E"/>
    <w:rsid w:val="006B3BD7"/>
    <w:rsid w:val="006B5394"/>
    <w:rsid w:val="006B62C0"/>
    <w:rsid w:val="006B6747"/>
    <w:rsid w:val="006C3D0B"/>
    <w:rsid w:val="006C3D5A"/>
    <w:rsid w:val="006D3198"/>
    <w:rsid w:val="006D5BEE"/>
    <w:rsid w:val="006E2995"/>
    <w:rsid w:val="006E5CD8"/>
    <w:rsid w:val="006E6917"/>
    <w:rsid w:val="006E7334"/>
    <w:rsid w:val="006F511A"/>
    <w:rsid w:val="0070242D"/>
    <w:rsid w:val="00707850"/>
    <w:rsid w:val="0071029F"/>
    <w:rsid w:val="0071641C"/>
    <w:rsid w:val="007174A9"/>
    <w:rsid w:val="00723B15"/>
    <w:rsid w:val="0072417D"/>
    <w:rsid w:val="007249CD"/>
    <w:rsid w:val="00731CE0"/>
    <w:rsid w:val="007321A8"/>
    <w:rsid w:val="00733C78"/>
    <w:rsid w:val="007370C0"/>
    <w:rsid w:val="00737D7C"/>
    <w:rsid w:val="00744238"/>
    <w:rsid w:val="00753B71"/>
    <w:rsid w:val="00755E34"/>
    <w:rsid w:val="00756248"/>
    <w:rsid w:val="00761934"/>
    <w:rsid w:val="00763F4D"/>
    <w:rsid w:val="00765C99"/>
    <w:rsid w:val="00766479"/>
    <w:rsid w:val="007701FC"/>
    <w:rsid w:val="00770E02"/>
    <w:rsid w:val="00773778"/>
    <w:rsid w:val="007770F4"/>
    <w:rsid w:val="007777F8"/>
    <w:rsid w:val="00782F1C"/>
    <w:rsid w:val="007853CD"/>
    <w:rsid w:val="00785760"/>
    <w:rsid w:val="007861E2"/>
    <w:rsid w:val="00787837"/>
    <w:rsid w:val="00793793"/>
    <w:rsid w:val="007A122B"/>
    <w:rsid w:val="007A2E28"/>
    <w:rsid w:val="007A56B8"/>
    <w:rsid w:val="007A5D7B"/>
    <w:rsid w:val="007A7D61"/>
    <w:rsid w:val="007B311D"/>
    <w:rsid w:val="007B3AF0"/>
    <w:rsid w:val="007C03F1"/>
    <w:rsid w:val="007C1B8A"/>
    <w:rsid w:val="007C2379"/>
    <w:rsid w:val="007C4EF7"/>
    <w:rsid w:val="007C59A4"/>
    <w:rsid w:val="007D0369"/>
    <w:rsid w:val="007D756B"/>
    <w:rsid w:val="007D7960"/>
    <w:rsid w:val="007D7EA0"/>
    <w:rsid w:val="007E1644"/>
    <w:rsid w:val="007E321B"/>
    <w:rsid w:val="007E5EA1"/>
    <w:rsid w:val="007E6E49"/>
    <w:rsid w:val="007F3C0C"/>
    <w:rsid w:val="007F504F"/>
    <w:rsid w:val="007F6456"/>
    <w:rsid w:val="008003B8"/>
    <w:rsid w:val="00801FB8"/>
    <w:rsid w:val="008049D8"/>
    <w:rsid w:val="00805600"/>
    <w:rsid w:val="00805A97"/>
    <w:rsid w:val="00805FBB"/>
    <w:rsid w:val="00815A73"/>
    <w:rsid w:val="008201D8"/>
    <w:rsid w:val="00826B16"/>
    <w:rsid w:val="00831835"/>
    <w:rsid w:val="00832B48"/>
    <w:rsid w:val="00836665"/>
    <w:rsid w:val="00836851"/>
    <w:rsid w:val="0083707A"/>
    <w:rsid w:val="00837DB3"/>
    <w:rsid w:val="00841F32"/>
    <w:rsid w:val="00843C32"/>
    <w:rsid w:val="00845903"/>
    <w:rsid w:val="00847B78"/>
    <w:rsid w:val="00851E49"/>
    <w:rsid w:val="00852A51"/>
    <w:rsid w:val="00861870"/>
    <w:rsid w:val="00862732"/>
    <w:rsid w:val="00862C68"/>
    <w:rsid w:val="00867554"/>
    <w:rsid w:val="00867C2C"/>
    <w:rsid w:val="00867D90"/>
    <w:rsid w:val="0087214A"/>
    <w:rsid w:val="00876E85"/>
    <w:rsid w:val="00880606"/>
    <w:rsid w:val="00883F89"/>
    <w:rsid w:val="008862CB"/>
    <w:rsid w:val="0088757C"/>
    <w:rsid w:val="00890EAB"/>
    <w:rsid w:val="00895847"/>
    <w:rsid w:val="00897E5E"/>
    <w:rsid w:val="00897FE6"/>
    <w:rsid w:val="008A40C1"/>
    <w:rsid w:val="008A5E93"/>
    <w:rsid w:val="008B079D"/>
    <w:rsid w:val="008B07F1"/>
    <w:rsid w:val="008B266D"/>
    <w:rsid w:val="008B4921"/>
    <w:rsid w:val="008B6279"/>
    <w:rsid w:val="008C0C24"/>
    <w:rsid w:val="008C5F3B"/>
    <w:rsid w:val="008C6BF7"/>
    <w:rsid w:val="008C7E64"/>
    <w:rsid w:val="008C7F74"/>
    <w:rsid w:val="008D04A7"/>
    <w:rsid w:val="008D2540"/>
    <w:rsid w:val="008D654E"/>
    <w:rsid w:val="008D7DE1"/>
    <w:rsid w:val="008E0431"/>
    <w:rsid w:val="008E1BF7"/>
    <w:rsid w:val="008F7419"/>
    <w:rsid w:val="008F7F80"/>
    <w:rsid w:val="00902F7E"/>
    <w:rsid w:val="00904717"/>
    <w:rsid w:val="00904966"/>
    <w:rsid w:val="00904D45"/>
    <w:rsid w:val="009056D8"/>
    <w:rsid w:val="009061E7"/>
    <w:rsid w:val="0090651F"/>
    <w:rsid w:val="009071CB"/>
    <w:rsid w:val="00910574"/>
    <w:rsid w:val="009117C3"/>
    <w:rsid w:val="00911E19"/>
    <w:rsid w:val="009122D1"/>
    <w:rsid w:val="00912653"/>
    <w:rsid w:val="00915507"/>
    <w:rsid w:val="0091565B"/>
    <w:rsid w:val="0092019E"/>
    <w:rsid w:val="0092100A"/>
    <w:rsid w:val="009239E8"/>
    <w:rsid w:val="00925DC3"/>
    <w:rsid w:val="00925E07"/>
    <w:rsid w:val="00933D9A"/>
    <w:rsid w:val="009348A8"/>
    <w:rsid w:val="00934983"/>
    <w:rsid w:val="00936969"/>
    <w:rsid w:val="009419C5"/>
    <w:rsid w:val="009503AF"/>
    <w:rsid w:val="0095183A"/>
    <w:rsid w:val="00951DB6"/>
    <w:rsid w:val="00954BE4"/>
    <w:rsid w:val="00961AF9"/>
    <w:rsid w:val="0096251B"/>
    <w:rsid w:val="009626C7"/>
    <w:rsid w:val="00965D8C"/>
    <w:rsid w:val="009703E6"/>
    <w:rsid w:val="00970F7A"/>
    <w:rsid w:val="00974F00"/>
    <w:rsid w:val="009754C9"/>
    <w:rsid w:val="009814DC"/>
    <w:rsid w:val="00981FC4"/>
    <w:rsid w:val="00982B20"/>
    <w:rsid w:val="00983C35"/>
    <w:rsid w:val="00985281"/>
    <w:rsid w:val="00986A69"/>
    <w:rsid w:val="0098742B"/>
    <w:rsid w:val="00987AD2"/>
    <w:rsid w:val="009905A0"/>
    <w:rsid w:val="00993292"/>
    <w:rsid w:val="00994ADF"/>
    <w:rsid w:val="00996535"/>
    <w:rsid w:val="009A344C"/>
    <w:rsid w:val="009A3EB3"/>
    <w:rsid w:val="009A4336"/>
    <w:rsid w:val="009A52BB"/>
    <w:rsid w:val="009B0507"/>
    <w:rsid w:val="009B3FBE"/>
    <w:rsid w:val="009B4462"/>
    <w:rsid w:val="009B4D57"/>
    <w:rsid w:val="009C1C00"/>
    <w:rsid w:val="009D07CE"/>
    <w:rsid w:val="009D16EB"/>
    <w:rsid w:val="009D24C0"/>
    <w:rsid w:val="009D301F"/>
    <w:rsid w:val="009D5F1D"/>
    <w:rsid w:val="009D6EFF"/>
    <w:rsid w:val="009D7A59"/>
    <w:rsid w:val="009E6A5F"/>
    <w:rsid w:val="009F0322"/>
    <w:rsid w:val="009F08D6"/>
    <w:rsid w:val="009F2C05"/>
    <w:rsid w:val="009F3CC0"/>
    <w:rsid w:val="00A00660"/>
    <w:rsid w:val="00A0126F"/>
    <w:rsid w:val="00A01647"/>
    <w:rsid w:val="00A05356"/>
    <w:rsid w:val="00A078C3"/>
    <w:rsid w:val="00A078EC"/>
    <w:rsid w:val="00A134B6"/>
    <w:rsid w:val="00A202FC"/>
    <w:rsid w:val="00A2288F"/>
    <w:rsid w:val="00A229DD"/>
    <w:rsid w:val="00A27A17"/>
    <w:rsid w:val="00A35E75"/>
    <w:rsid w:val="00A419DD"/>
    <w:rsid w:val="00A4326E"/>
    <w:rsid w:val="00A473D8"/>
    <w:rsid w:val="00A5197C"/>
    <w:rsid w:val="00A53FD2"/>
    <w:rsid w:val="00A55556"/>
    <w:rsid w:val="00A61126"/>
    <w:rsid w:val="00A62D3A"/>
    <w:rsid w:val="00A70CF2"/>
    <w:rsid w:val="00A75134"/>
    <w:rsid w:val="00A756AF"/>
    <w:rsid w:val="00A761F7"/>
    <w:rsid w:val="00A7643B"/>
    <w:rsid w:val="00A76869"/>
    <w:rsid w:val="00A77039"/>
    <w:rsid w:val="00A776DF"/>
    <w:rsid w:val="00A809E8"/>
    <w:rsid w:val="00A8509A"/>
    <w:rsid w:val="00A85154"/>
    <w:rsid w:val="00A85E04"/>
    <w:rsid w:val="00A90067"/>
    <w:rsid w:val="00A94A91"/>
    <w:rsid w:val="00A94AA6"/>
    <w:rsid w:val="00A9589F"/>
    <w:rsid w:val="00AA22DE"/>
    <w:rsid w:val="00AA37AB"/>
    <w:rsid w:val="00AA5F6A"/>
    <w:rsid w:val="00AB24E1"/>
    <w:rsid w:val="00AB60B6"/>
    <w:rsid w:val="00AB6C8C"/>
    <w:rsid w:val="00AC4345"/>
    <w:rsid w:val="00AC55B4"/>
    <w:rsid w:val="00AC564C"/>
    <w:rsid w:val="00AC60C8"/>
    <w:rsid w:val="00AC68E0"/>
    <w:rsid w:val="00AD1924"/>
    <w:rsid w:val="00AD5881"/>
    <w:rsid w:val="00AD5E0B"/>
    <w:rsid w:val="00AD6541"/>
    <w:rsid w:val="00AE6CC6"/>
    <w:rsid w:val="00AF208D"/>
    <w:rsid w:val="00AF28B4"/>
    <w:rsid w:val="00AF34E4"/>
    <w:rsid w:val="00AF4037"/>
    <w:rsid w:val="00AF41ED"/>
    <w:rsid w:val="00AF74E0"/>
    <w:rsid w:val="00B03A98"/>
    <w:rsid w:val="00B07686"/>
    <w:rsid w:val="00B10349"/>
    <w:rsid w:val="00B11C90"/>
    <w:rsid w:val="00B130EA"/>
    <w:rsid w:val="00B13550"/>
    <w:rsid w:val="00B14D0E"/>
    <w:rsid w:val="00B1751F"/>
    <w:rsid w:val="00B24399"/>
    <w:rsid w:val="00B24BD0"/>
    <w:rsid w:val="00B24D7C"/>
    <w:rsid w:val="00B27B4E"/>
    <w:rsid w:val="00B3087F"/>
    <w:rsid w:val="00B30AA2"/>
    <w:rsid w:val="00B36260"/>
    <w:rsid w:val="00B40267"/>
    <w:rsid w:val="00B47E18"/>
    <w:rsid w:val="00B555F5"/>
    <w:rsid w:val="00B563B0"/>
    <w:rsid w:val="00B56C73"/>
    <w:rsid w:val="00B57AE7"/>
    <w:rsid w:val="00B61DFF"/>
    <w:rsid w:val="00B63BB9"/>
    <w:rsid w:val="00B66975"/>
    <w:rsid w:val="00B6B255"/>
    <w:rsid w:val="00B74349"/>
    <w:rsid w:val="00B74E9B"/>
    <w:rsid w:val="00B8055B"/>
    <w:rsid w:val="00B8180D"/>
    <w:rsid w:val="00B87CC7"/>
    <w:rsid w:val="00B87DE5"/>
    <w:rsid w:val="00B91D82"/>
    <w:rsid w:val="00BA61B7"/>
    <w:rsid w:val="00BA78F9"/>
    <w:rsid w:val="00BB2638"/>
    <w:rsid w:val="00BB3937"/>
    <w:rsid w:val="00BB3D85"/>
    <w:rsid w:val="00BB48A0"/>
    <w:rsid w:val="00BB4BFC"/>
    <w:rsid w:val="00BB6949"/>
    <w:rsid w:val="00BC47AA"/>
    <w:rsid w:val="00BC5BD7"/>
    <w:rsid w:val="00BD1680"/>
    <w:rsid w:val="00BD1B0F"/>
    <w:rsid w:val="00BD522C"/>
    <w:rsid w:val="00BD6B24"/>
    <w:rsid w:val="00BE0D84"/>
    <w:rsid w:val="00BE16FB"/>
    <w:rsid w:val="00BE64A4"/>
    <w:rsid w:val="00BE6CC5"/>
    <w:rsid w:val="00BF031B"/>
    <w:rsid w:val="00BF2028"/>
    <w:rsid w:val="00BF3917"/>
    <w:rsid w:val="00C035EA"/>
    <w:rsid w:val="00C03C22"/>
    <w:rsid w:val="00C03FE3"/>
    <w:rsid w:val="00C0420E"/>
    <w:rsid w:val="00C051C2"/>
    <w:rsid w:val="00C076F6"/>
    <w:rsid w:val="00C11D1C"/>
    <w:rsid w:val="00C11EBE"/>
    <w:rsid w:val="00C2072C"/>
    <w:rsid w:val="00C20986"/>
    <w:rsid w:val="00C25086"/>
    <w:rsid w:val="00C25934"/>
    <w:rsid w:val="00C2768D"/>
    <w:rsid w:val="00C3013F"/>
    <w:rsid w:val="00C31A5C"/>
    <w:rsid w:val="00C33899"/>
    <w:rsid w:val="00C35608"/>
    <w:rsid w:val="00C35F7A"/>
    <w:rsid w:val="00C367BF"/>
    <w:rsid w:val="00C409EE"/>
    <w:rsid w:val="00C412F4"/>
    <w:rsid w:val="00C52634"/>
    <w:rsid w:val="00C53B3D"/>
    <w:rsid w:val="00C53E29"/>
    <w:rsid w:val="00C55E6F"/>
    <w:rsid w:val="00C56CF5"/>
    <w:rsid w:val="00C61C0B"/>
    <w:rsid w:val="00C642D0"/>
    <w:rsid w:val="00C64974"/>
    <w:rsid w:val="00C6713D"/>
    <w:rsid w:val="00C7272C"/>
    <w:rsid w:val="00C73583"/>
    <w:rsid w:val="00C816E3"/>
    <w:rsid w:val="00C91840"/>
    <w:rsid w:val="00C95880"/>
    <w:rsid w:val="00C95B1C"/>
    <w:rsid w:val="00C96312"/>
    <w:rsid w:val="00C979C9"/>
    <w:rsid w:val="00C97C4C"/>
    <w:rsid w:val="00CA0B35"/>
    <w:rsid w:val="00CA3D1A"/>
    <w:rsid w:val="00CB20AF"/>
    <w:rsid w:val="00CB4F90"/>
    <w:rsid w:val="00CB7135"/>
    <w:rsid w:val="00CC26AA"/>
    <w:rsid w:val="00CD319F"/>
    <w:rsid w:val="00CD4DD3"/>
    <w:rsid w:val="00CD516A"/>
    <w:rsid w:val="00CE26E3"/>
    <w:rsid w:val="00CE7A18"/>
    <w:rsid w:val="00CF0B67"/>
    <w:rsid w:val="00CF1865"/>
    <w:rsid w:val="00CF3D5E"/>
    <w:rsid w:val="00D029A7"/>
    <w:rsid w:val="00D06E1D"/>
    <w:rsid w:val="00D11A7C"/>
    <w:rsid w:val="00D144C3"/>
    <w:rsid w:val="00D15E2F"/>
    <w:rsid w:val="00D165D7"/>
    <w:rsid w:val="00D16CDC"/>
    <w:rsid w:val="00D17FF7"/>
    <w:rsid w:val="00D21942"/>
    <w:rsid w:val="00D2254C"/>
    <w:rsid w:val="00D247BD"/>
    <w:rsid w:val="00D2598E"/>
    <w:rsid w:val="00D25C93"/>
    <w:rsid w:val="00D43EB4"/>
    <w:rsid w:val="00D45012"/>
    <w:rsid w:val="00D4661C"/>
    <w:rsid w:val="00D468C2"/>
    <w:rsid w:val="00D50E3B"/>
    <w:rsid w:val="00D51306"/>
    <w:rsid w:val="00D52E03"/>
    <w:rsid w:val="00D54F6C"/>
    <w:rsid w:val="00D5691F"/>
    <w:rsid w:val="00D60AA2"/>
    <w:rsid w:val="00D63022"/>
    <w:rsid w:val="00D72CE2"/>
    <w:rsid w:val="00D73BC5"/>
    <w:rsid w:val="00D74207"/>
    <w:rsid w:val="00D81AF8"/>
    <w:rsid w:val="00D83F75"/>
    <w:rsid w:val="00D86A67"/>
    <w:rsid w:val="00D86E10"/>
    <w:rsid w:val="00D877A8"/>
    <w:rsid w:val="00D87E86"/>
    <w:rsid w:val="00D87FDF"/>
    <w:rsid w:val="00D95BF3"/>
    <w:rsid w:val="00DA0416"/>
    <w:rsid w:val="00DA4352"/>
    <w:rsid w:val="00DA4B26"/>
    <w:rsid w:val="00DA6899"/>
    <w:rsid w:val="00DA7F0D"/>
    <w:rsid w:val="00DB3AC1"/>
    <w:rsid w:val="00DB46DC"/>
    <w:rsid w:val="00DB5842"/>
    <w:rsid w:val="00DB6BA5"/>
    <w:rsid w:val="00DB79E4"/>
    <w:rsid w:val="00DC04C5"/>
    <w:rsid w:val="00DC05F1"/>
    <w:rsid w:val="00DC6677"/>
    <w:rsid w:val="00DC6970"/>
    <w:rsid w:val="00DD52F6"/>
    <w:rsid w:val="00DD5357"/>
    <w:rsid w:val="00DD6BD5"/>
    <w:rsid w:val="00DD7A72"/>
    <w:rsid w:val="00DE0B96"/>
    <w:rsid w:val="00DE3AF4"/>
    <w:rsid w:val="00DE5A39"/>
    <w:rsid w:val="00DE71EA"/>
    <w:rsid w:val="00DF0BF7"/>
    <w:rsid w:val="00DF4BC7"/>
    <w:rsid w:val="00DF6344"/>
    <w:rsid w:val="00E010CF"/>
    <w:rsid w:val="00E01313"/>
    <w:rsid w:val="00E01E02"/>
    <w:rsid w:val="00E037CE"/>
    <w:rsid w:val="00E041A4"/>
    <w:rsid w:val="00E06AE3"/>
    <w:rsid w:val="00E06CB7"/>
    <w:rsid w:val="00E10301"/>
    <w:rsid w:val="00E111DF"/>
    <w:rsid w:val="00E14742"/>
    <w:rsid w:val="00E21492"/>
    <w:rsid w:val="00E2433B"/>
    <w:rsid w:val="00E251E7"/>
    <w:rsid w:val="00E25992"/>
    <w:rsid w:val="00E2726B"/>
    <w:rsid w:val="00E331A5"/>
    <w:rsid w:val="00E341A4"/>
    <w:rsid w:val="00E3487B"/>
    <w:rsid w:val="00E36D1E"/>
    <w:rsid w:val="00E469A4"/>
    <w:rsid w:val="00E50016"/>
    <w:rsid w:val="00E5094D"/>
    <w:rsid w:val="00E51BDB"/>
    <w:rsid w:val="00E54E94"/>
    <w:rsid w:val="00E5567C"/>
    <w:rsid w:val="00E57E14"/>
    <w:rsid w:val="00E615B8"/>
    <w:rsid w:val="00E637C8"/>
    <w:rsid w:val="00E649C3"/>
    <w:rsid w:val="00E7074E"/>
    <w:rsid w:val="00E710C0"/>
    <w:rsid w:val="00E7457F"/>
    <w:rsid w:val="00E82B32"/>
    <w:rsid w:val="00E8416F"/>
    <w:rsid w:val="00E879F2"/>
    <w:rsid w:val="00E93116"/>
    <w:rsid w:val="00E93655"/>
    <w:rsid w:val="00E95130"/>
    <w:rsid w:val="00E95A0A"/>
    <w:rsid w:val="00EA22DE"/>
    <w:rsid w:val="00EA37A3"/>
    <w:rsid w:val="00EB0619"/>
    <w:rsid w:val="00EB67C0"/>
    <w:rsid w:val="00EB730C"/>
    <w:rsid w:val="00ED0719"/>
    <w:rsid w:val="00ED116D"/>
    <w:rsid w:val="00ED1B41"/>
    <w:rsid w:val="00ED2C39"/>
    <w:rsid w:val="00ED3C7A"/>
    <w:rsid w:val="00ED6523"/>
    <w:rsid w:val="00EE2806"/>
    <w:rsid w:val="00EE38C1"/>
    <w:rsid w:val="00EE6FEB"/>
    <w:rsid w:val="00EF1408"/>
    <w:rsid w:val="00EF1670"/>
    <w:rsid w:val="00EF3631"/>
    <w:rsid w:val="00EF49DE"/>
    <w:rsid w:val="00F01530"/>
    <w:rsid w:val="00F02820"/>
    <w:rsid w:val="00F04DC8"/>
    <w:rsid w:val="00F07A1F"/>
    <w:rsid w:val="00F07A74"/>
    <w:rsid w:val="00F07E67"/>
    <w:rsid w:val="00F13F8B"/>
    <w:rsid w:val="00F233E7"/>
    <w:rsid w:val="00F24368"/>
    <w:rsid w:val="00F30D00"/>
    <w:rsid w:val="00F335D1"/>
    <w:rsid w:val="00F34FE7"/>
    <w:rsid w:val="00F35A1B"/>
    <w:rsid w:val="00F36F94"/>
    <w:rsid w:val="00F411D2"/>
    <w:rsid w:val="00F424CF"/>
    <w:rsid w:val="00F42680"/>
    <w:rsid w:val="00F4355D"/>
    <w:rsid w:val="00F44D1A"/>
    <w:rsid w:val="00F46911"/>
    <w:rsid w:val="00F56B50"/>
    <w:rsid w:val="00F613F9"/>
    <w:rsid w:val="00F6160A"/>
    <w:rsid w:val="00F6308F"/>
    <w:rsid w:val="00F63AD7"/>
    <w:rsid w:val="00F64074"/>
    <w:rsid w:val="00F653D9"/>
    <w:rsid w:val="00F703EA"/>
    <w:rsid w:val="00F71626"/>
    <w:rsid w:val="00F72898"/>
    <w:rsid w:val="00F8595C"/>
    <w:rsid w:val="00F85F68"/>
    <w:rsid w:val="00F87915"/>
    <w:rsid w:val="00F92DE4"/>
    <w:rsid w:val="00F930D3"/>
    <w:rsid w:val="00F948A0"/>
    <w:rsid w:val="00F950FF"/>
    <w:rsid w:val="00F960C6"/>
    <w:rsid w:val="00FA2DB9"/>
    <w:rsid w:val="00FA32B2"/>
    <w:rsid w:val="00FA45AA"/>
    <w:rsid w:val="00FA45CF"/>
    <w:rsid w:val="00FA4DB0"/>
    <w:rsid w:val="00FA6712"/>
    <w:rsid w:val="00FA7343"/>
    <w:rsid w:val="00FA7604"/>
    <w:rsid w:val="00FB0443"/>
    <w:rsid w:val="00FB17D8"/>
    <w:rsid w:val="00FB1A59"/>
    <w:rsid w:val="00FC0435"/>
    <w:rsid w:val="00FC0EDB"/>
    <w:rsid w:val="00FC2152"/>
    <w:rsid w:val="00FC28C8"/>
    <w:rsid w:val="00FC2EE8"/>
    <w:rsid w:val="00FC4689"/>
    <w:rsid w:val="00FC4AAF"/>
    <w:rsid w:val="00FC5648"/>
    <w:rsid w:val="00FC640E"/>
    <w:rsid w:val="00FC75FF"/>
    <w:rsid w:val="00FD0429"/>
    <w:rsid w:val="00FD22E1"/>
    <w:rsid w:val="00FD2443"/>
    <w:rsid w:val="00FD7892"/>
    <w:rsid w:val="00FE3614"/>
    <w:rsid w:val="00FE655F"/>
    <w:rsid w:val="00FE6F7F"/>
    <w:rsid w:val="00FE76BE"/>
    <w:rsid w:val="00FF03B3"/>
    <w:rsid w:val="00FF1FB8"/>
    <w:rsid w:val="00FF5F60"/>
    <w:rsid w:val="00FF60B3"/>
    <w:rsid w:val="00FF6E4E"/>
    <w:rsid w:val="00FF7E91"/>
    <w:rsid w:val="01D39FFB"/>
    <w:rsid w:val="01F94106"/>
    <w:rsid w:val="03099E0A"/>
    <w:rsid w:val="03A435E8"/>
    <w:rsid w:val="03AAABDB"/>
    <w:rsid w:val="0428F688"/>
    <w:rsid w:val="061075B4"/>
    <w:rsid w:val="06A7CED8"/>
    <w:rsid w:val="077BC25B"/>
    <w:rsid w:val="083BAF07"/>
    <w:rsid w:val="086F0088"/>
    <w:rsid w:val="090B9FCD"/>
    <w:rsid w:val="091C43AF"/>
    <w:rsid w:val="09781D89"/>
    <w:rsid w:val="09E8186F"/>
    <w:rsid w:val="09EB352D"/>
    <w:rsid w:val="0CCA9B7C"/>
    <w:rsid w:val="0DBA7A88"/>
    <w:rsid w:val="0DD5ADC5"/>
    <w:rsid w:val="0DFC59AD"/>
    <w:rsid w:val="0E12F894"/>
    <w:rsid w:val="0E4E3300"/>
    <w:rsid w:val="0E6DD769"/>
    <w:rsid w:val="0F86CFA3"/>
    <w:rsid w:val="11E4CD74"/>
    <w:rsid w:val="134567C2"/>
    <w:rsid w:val="13D6B5F5"/>
    <w:rsid w:val="140CE06D"/>
    <w:rsid w:val="1479042B"/>
    <w:rsid w:val="15420237"/>
    <w:rsid w:val="1546B5F5"/>
    <w:rsid w:val="1596214C"/>
    <w:rsid w:val="15CF2EC5"/>
    <w:rsid w:val="17D70BB2"/>
    <w:rsid w:val="1816B239"/>
    <w:rsid w:val="182E3252"/>
    <w:rsid w:val="18ADE452"/>
    <w:rsid w:val="1966B2A6"/>
    <w:rsid w:val="1D3463F2"/>
    <w:rsid w:val="1DD8E98F"/>
    <w:rsid w:val="1E868F9C"/>
    <w:rsid w:val="1F74B080"/>
    <w:rsid w:val="1FACBF5B"/>
    <w:rsid w:val="1FBC4E90"/>
    <w:rsid w:val="20213D26"/>
    <w:rsid w:val="206C04B4"/>
    <w:rsid w:val="20DAC1C1"/>
    <w:rsid w:val="21949089"/>
    <w:rsid w:val="2260EC6E"/>
    <w:rsid w:val="22721450"/>
    <w:rsid w:val="2280F360"/>
    <w:rsid w:val="23A5AFC7"/>
    <w:rsid w:val="23CC35F0"/>
    <w:rsid w:val="23E876EE"/>
    <w:rsid w:val="259A18E2"/>
    <w:rsid w:val="26E68194"/>
    <w:rsid w:val="26F10DCA"/>
    <w:rsid w:val="27688877"/>
    <w:rsid w:val="27A6616B"/>
    <w:rsid w:val="285BCB56"/>
    <w:rsid w:val="289D4196"/>
    <w:rsid w:val="28C6BEB5"/>
    <w:rsid w:val="28E5D3A6"/>
    <w:rsid w:val="294B490F"/>
    <w:rsid w:val="297296ED"/>
    <w:rsid w:val="2989A203"/>
    <w:rsid w:val="2AD98C61"/>
    <w:rsid w:val="2AED8190"/>
    <w:rsid w:val="2B9806BB"/>
    <w:rsid w:val="2C34D1FF"/>
    <w:rsid w:val="2E218D05"/>
    <w:rsid w:val="2E43A81D"/>
    <w:rsid w:val="2E7BB39C"/>
    <w:rsid w:val="2ED3DC75"/>
    <w:rsid w:val="2F33DE9E"/>
    <w:rsid w:val="2F4D4F0D"/>
    <w:rsid w:val="2F683598"/>
    <w:rsid w:val="304E14B3"/>
    <w:rsid w:val="30EF9C98"/>
    <w:rsid w:val="3102ECA3"/>
    <w:rsid w:val="31601CB1"/>
    <w:rsid w:val="3169E65F"/>
    <w:rsid w:val="31B527CE"/>
    <w:rsid w:val="31E4A87E"/>
    <w:rsid w:val="31F137E3"/>
    <w:rsid w:val="327C6A08"/>
    <w:rsid w:val="32EB225D"/>
    <w:rsid w:val="3372DFAE"/>
    <w:rsid w:val="33EC5643"/>
    <w:rsid w:val="3507A61D"/>
    <w:rsid w:val="358C1960"/>
    <w:rsid w:val="36B5D5D8"/>
    <w:rsid w:val="36C2CFDE"/>
    <w:rsid w:val="370D0860"/>
    <w:rsid w:val="3797B75B"/>
    <w:rsid w:val="37C6B315"/>
    <w:rsid w:val="3A52F505"/>
    <w:rsid w:val="3A6EAF98"/>
    <w:rsid w:val="3BEE6B1D"/>
    <w:rsid w:val="3D64A290"/>
    <w:rsid w:val="3D82D95A"/>
    <w:rsid w:val="3DC0AC73"/>
    <w:rsid w:val="3E8F1FB0"/>
    <w:rsid w:val="406928A5"/>
    <w:rsid w:val="40D7D7A8"/>
    <w:rsid w:val="4119EB80"/>
    <w:rsid w:val="41576061"/>
    <w:rsid w:val="42EEE22A"/>
    <w:rsid w:val="43ED2D42"/>
    <w:rsid w:val="44365C78"/>
    <w:rsid w:val="45C93FA1"/>
    <w:rsid w:val="46A716AE"/>
    <w:rsid w:val="46E72E2B"/>
    <w:rsid w:val="480287E2"/>
    <w:rsid w:val="4808DE5F"/>
    <w:rsid w:val="49628F58"/>
    <w:rsid w:val="498250FC"/>
    <w:rsid w:val="4A54FE0C"/>
    <w:rsid w:val="4A589359"/>
    <w:rsid w:val="4C319BF1"/>
    <w:rsid w:val="4C388125"/>
    <w:rsid w:val="4CA0C961"/>
    <w:rsid w:val="4D437107"/>
    <w:rsid w:val="4D4B5615"/>
    <w:rsid w:val="4D90341B"/>
    <w:rsid w:val="4DEF3772"/>
    <w:rsid w:val="4EE4A5B4"/>
    <w:rsid w:val="4FBE9F7F"/>
    <w:rsid w:val="4FFFA0EC"/>
    <w:rsid w:val="50489559"/>
    <w:rsid w:val="506B5B54"/>
    <w:rsid w:val="50C7D4DD"/>
    <w:rsid w:val="50EE0BC6"/>
    <w:rsid w:val="5107E8EB"/>
    <w:rsid w:val="510BF248"/>
    <w:rsid w:val="51B8F5E2"/>
    <w:rsid w:val="52179D9C"/>
    <w:rsid w:val="5293B8FF"/>
    <w:rsid w:val="52E6E757"/>
    <w:rsid w:val="53168684"/>
    <w:rsid w:val="532EC071"/>
    <w:rsid w:val="533EB185"/>
    <w:rsid w:val="54DA00FA"/>
    <w:rsid w:val="55125E8D"/>
    <w:rsid w:val="55398DE2"/>
    <w:rsid w:val="560ED49D"/>
    <w:rsid w:val="563F6DE6"/>
    <w:rsid w:val="57311A3D"/>
    <w:rsid w:val="589B6E8A"/>
    <w:rsid w:val="59016BE7"/>
    <w:rsid w:val="591B2AE6"/>
    <w:rsid w:val="59B6943E"/>
    <w:rsid w:val="5A0E1DCC"/>
    <w:rsid w:val="5A2A51A0"/>
    <w:rsid w:val="5A423505"/>
    <w:rsid w:val="5A63CB76"/>
    <w:rsid w:val="5A76A4A9"/>
    <w:rsid w:val="5B236D5D"/>
    <w:rsid w:val="5BAA005F"/>
    <w:rsid w:val="5D07F1F8"/>
    <w:rsid w:val="5D4267E2"/>
    <w:rsid w:val="5E97F7F2"/>
    <w:rsid w:val="5F1BED21"/>
    <w:rsid w:val="605906E7"/>
    <w:rsid w:val="61098638"/>
    <w:rsid w:val="615BB322"/>
    <w:rsid w:val="61B0B240"/>
    <w:rsid w:val="61B279DB"/>
    <w:rsid w:val="62149196"/>
    <w:rsid w:val="62D9D0C2"/>
    <w:rsid w:val="62E67022"/>
    <w:rsid w:val="63988109"/>
    <w:rsid w:val="6419F1A2"/>
    <w:rsid w:val="64320044"/>
    <w:rsid w:val="6475EC0D"/>
    <w:rsid w:val="64E42BB9"/>
    <w:rsid w:val="659F7DDE"/>
    <w:rsid w:val="6618062F"/>
    <w:rsid w:val="662D735F"/>
    <w:rsid w:val="663AFB29"/>
    <w:rsid w:val="66723FF3"/>
    <w:rsid w:val="66C502EB"/>
    <w:rsid w:val="66F41098"/>
    <w:rsid w:val="673BFF54"/>
    <w:rsid w:val="68F991A1"/>
    <w:rsid w:val="68FE766B"/>
    <w:rsid w:val="6999F128"/>
    <w:rsid w:val="6A1FD7AE"/>
    <w:rsid w:val="6A821FDC"/>
    <w:rsid w:val="6A8C6370"/>
    <w:rsid w:val="6B7CF619"/>
    <w:rsid w:val="6B989471"/>
    <w:rsid w:val="6B9F597D"/>
    <w:rsid w:val="6C0F7077"/>
    <w:rsid w:val="6C1B170D"/>
    <w:rsid w:val="6C2833D1"/>
    <w:rsid w:val="6CE9DB28"/>
    <w:rsid w:val="6FC96640"/>
    <w:rsid w:val="70DE3F21"/>
    <w:rsid w:val="70EAB09B"/>
    <w:rsid w:val="71D8134A"/>
    <w:rsid w:val="71E4F420"/>
    <w:rsid w:val="726D5C87"/>
    <w:rsid w:val="72BEE4AD"/>
    <w:rsid w:val="7356BBC9"/>
    <w:rsid w:val="746319AE"/>
    <w:rsid w:val="74893F69"/>
    <w:rsid w:val="7533EE00"/>
    <w:rsid w:val="7587CC47"/>
    <w:rsid w:val="760214FE"/>
    <w:rsid w:val="76C1EB0D"/>
    <w:rsid w:val="77F829A4"/>
    <w:rsid w:val="7898CABF"/>
    <w:rsid w:val="7903CC5B"/>
    <w:rsid w:val="791AC527"/>
    <w:rsid w:val="7922F870"/>
    <w:rsid w:val="7976D900"/>
    <w:rsid w:val="7A7428EC"/>
    <w:rsid w:val="7AEF9F01"/>
    <w:rsid w:val="7B08BAAE"/>
    <w:rsid w:val="7DA98B6D"/>
    <w:rsid w:val="7E61AFDA"/>
    <w:rsid w:val="7F789503"/>
    <w:rsid w:val="7FCBF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01E19"/>
  <w15:chartTrackingRefBased/>
  <w15:docId w15:val="{9C0F6A5B-222E-4EA1-88BC-13579E2B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42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42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82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273F"/>
  </w:style>
  <w:style w:type="paragraph" w:styleId="Stopka">
    <w:name w:val="footer"/>
    <w:basedOn w:val="Normalny"/>
    <w:link w:val="StopkaZnak"/>
    <w:uiPriority w:val="99"/>
    <w:unhideWhenUsed/>
    <w:rsid w:val="00582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273F"/>
  </w:style>
  <w:style w:type="paragraph" w:styleId="Akapitzlist">
    <w:name w:val="List Paragraph"/>
    <w:basedOn w:val="Normalny"/>
    <w:uiPriority w:val="34"/>
    <w:qFormat/>
    <w:rsid w:val="00897E5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16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16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164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2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12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412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2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2F4"/>
    <w:rPr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69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69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691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E71EA"/>
    <w:rPr>
      <w:b/>
      <w:bCs/>
    </w:rPr>
  </w:style>
  <w:style w:type="character" w:customStyle="1" w:styleId="normaltextrun">
    <w:name w:val="normaltextrun"/>
    <w:basedOn w:val="Domylnaczcionkaakapitu"/>
    <w:rsid w:val="002425FB"/>
  </w:style>
  <w:style w:type="character" w:customStyle="1" w:styleId="eop">
    <w:name w:val="eop"/>
    <w:basedOn w:val="Domylnaczcionkaakapitu"/>
    <w:rsid w:val="002425FB"/>
  </w:style>
  <w:style w:type="paragraph" w:styleId="NormalnyWeb">
    <w:name w:val="Normal (Web)"/>
    <w:basedOn w:val="Normalny"/>
    <w:uiPriority w:val="99"/>
    <w:unhideWhenUsed/>
    <w:rsid w:val="00AD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072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7024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50BC8D4B-4644-4A57-A6C8-09A28153A869}">
    <t:Anchor>
      <t:Comment id="1721079256"/>
    </t:Anchor>
    <t:History>
      <t:Event id="{A0CA7355-C2E1-456D-9F3F-5008FB1635BD}" time="2023-02-24T07:54:51.594Z">
        <t:Attribution userId="S::pko@hrk.eu::ad8c6e57-f620-4717-ba6a-2d9c28465a4d" userProvider="AD" userName="Paulina Kowalcze"/>
        <t:Anchor>
          <t:Comment id="1721079256"/>
        </t:Anchor>
        <t:Create/>
      </t:Event>
      <t:Event id="{1936045E-EAB6-4477-B929-DF5544B5A209}" time="2023-02-24T07:54:51.594Z">
        <t:Attribution userId="S::pko@hrk.eu::ad8c6e57-f620-4717-ba6a-2d9c28465a4d" userProvider="AD" userName="Paulina Kowalcze"/>
        <t:Anchor>
          <t:Comment id="1721079256"/>
        </t:Anchor>
        <t:Assign userId="S::mwt@hrk.eu::6ed4c22d-53e2-49dc-9952-7a173d68319c" userProvider="AD" userName="Monika Witoń"/>
      </t:Event>
      <t:Event id="{5C74079C-1C05-45F3-B200-46B45D891FF4}" time="2023-02-24T07:54:51.594Z">
        <t:Attribution userId="S::pko@hrk.eu::ad8c6e57-f620-4717-ba6a-2d9c28465a4d" userProvider="AD" userName="Paulina Kowalcze"/>
        <t:Anchor>
          <t:Comment id="1721079256"/>
        </t:Anchor>
        <t:SetTitle title="@Monika Witoń branży hotelarskiej?"/>
      </t:Event>
      <t:Event id="{AABF78AF-2240-4F6B-800D-5736846621D9}" time="2023-02-24T09:06:41.401Z">
        <t:Attribution userId="S::pko@hrk.eu::ad8c6e57-f620-4717-ba6a-2d9c28465a4d" userProvider="AD" userName="Paulina Kowalcze"/>
        <t:Progress percentComplete="100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A973C06A5B9C40AF73525BEEFB8D32" ma:contentTypeVersion="15" ma:contentTypeDescription="Utwórz nowy dokument." ma:contentTypeScope="" ma:versionID="dfee03bb0586ee2cc1daf1066e71febc">
  <xsd:schema xmlns:xsd="http://www.w3.org/2001/XMLSchema" xmlns:xs="http://www.w3.org/2001/XMLSchema" xmlns:p="http://schemas.microsoft.com/office/2006/metadata/properties" xmlns:ns2="1b744fde-6b8e-4aaf-ac5d-70cf94f3c568" xmlns:ns3="0429080d-b3bc-49c9-a395-854fa03bcd6b" targetNamespace="http://schemas.microsoft.com/office/2006/metadata/properties" ma:root="true" ma:fieldsID="c6b55c61cb440e017a036c34bcf6c257" ns2:_="" ns3:_="">
    <xsd:import namespace="1b744fde-6b8e-4aaf-ac5d-70cf94f3c568"/>
    <xsd:import namespace="0429080d-b3bc-49c9-a395-854fa03bc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44fde-6b8e-4aaf-ac5d-70cf94f3c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9e1250f-54b9-4c2a-9752-132318b71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9080d-b3bc-49c9-a395-854fa03bcd6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744fde-6b8e-4aaf-ac5d-70cf94f3c5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F8F2C8-F671-461C-B0FC-F0155F804E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B0A87-5188-4573-8E79-F78453D24D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8EE5A4-BC86-4C4B-A690-F9F25CC1B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44fde-6b8e-4aaf-ac5d-70cf94f3c568"/>
    <ds:schemaRef ds:uri="0429080d-b3bc-49c9-a395-854fa03bc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EFD703-9C7C-491A-B572-5280CBEE2F29}">
  <ds:schemaRefs>
    <ds:schemaRef ds:uri="http://schemas.microsoft.com/office/2006/metadata/properties"/>
    <ds:schemaRef ds:uri="http://schemas.microsoft.com/office/infopath/2007/PartnerControls"/>
    <ds:schemaRef ds:uri="1b744fde-6b8e-4aaf-ac5d-70cf94f3c568"/>
  </ds:schemaRefs>
</ds:datastoreItem>
</file>

<file path=docMetadata/LabelInfo.xml><?xml version="1.0" encoding="utf-8"?>
<clbl:labelList xmlns:clbl="http://schemas.microsoft.com/office/2020/mipLabelMetadata">
  <clbl:label id="{a92d0f79-e67b-490d-bcef-63610855298c}" enabled="0" method="" siteId="{a92d0f79-e67b-490d-bcef-6361085529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1072</Words>
  <Characters>6855</Characters>
  <Application>Microsoft Office Word</Application>
  <DocSecurity>0</DocSecurity>
  <Lines>124</Lines>
  <Paragraphs>53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Witoń</dc:creator>
  <cp:keywords/>
  <dc:description/>
  <cp:lastModifiedBy>Paula Kowalcze</cp:lastModifiedBy>
  <cp:revision>431</cp:revision>
  <cp:lastPrinted>2023-02-22T11:30:00Z</cp:lastPrinted>
  <dcterms:created xsi:type="dcterms:W3CDTF">2023-06-15T12:43:00Z</dcterms:created>
  <dcterms:modified xsi:type="dcterms:W3CDTF">2026-10-23T11:42:00Z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0x01010059A973C06A5B9C40AF73525BEEFB8D32</vt:lpwstr>
  </property>
  <property fmtid="{D5CDD505-2E9C-101B-9397-08002B2CF9AE}" pid="3" name="MediaServiceImageTags">
    <vt:lpwstr/>
  </property>
</Properties>
</file>