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296CB" w14:textId="1F80D0C7" w:rsidR="00542F0B" w:rsidRDefault="006E53BB">
      <w:pPr>
        <w:rPr>
          <w:rFonts w:ascii="Calibri" w:eastAsia="Calibri" w:hAnsi="Calibri" w:cs="Calibri"/>
          <w:b/>
          <w:bCs/>
          <w:sz w:val="28"/>
          <w:szCs w:val="28"/>
        </w:rPr>
      </w:pPr>
      <w:r w:rsidRPr="006E53BB">
        <w:rPr>
          <w:rFonts w:ascii="Calibri" w:eastAsia="Calibri" w:hAnsi="Calibri" w:cs="Calibri"/>
          <w:b/>
          <w:bCs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sz w:val="28"/>
          <w:szCs w:val="28"/>
        </w:rPr>
        <w:t>rdem dos Médicos Dentistas</w:t>
      </w:r>
      <w:r w:rsidRPr="006E53BB">
        <w:rPr>
          <w:rFonts w:ascii="Calibri" w:eastAsia="Calibri" w:hAnsi="Calibri" w:cs="Calibri"/>
          <w:b/>
          <w:bCs/>
          <w:sz w:val="28"/>
          <w:szCs w:val="28"/>
        </w:rPr>
        <w:t xml:space="preserve"> desafia Governo a integrar saúde oral na estratégia de prevenção do consumo excessivo de açúcar</w:t>
      </w:r>
    </w:p>
    <w:p w14:paraId="550E618E" w14:textId="77777777" w:rsidR="006E53BB" w:rsidRPr="006E53BB" w:rsidRDefault="006E53BB" w:rsidP="00C66D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color w:val="000000"/>
        </w:rPr>
      </w:pPr>
      <w:r w:rsidRPr="006E53BB">
        <w:rPr>
          <w:rFonts w:ascii="Calibri" w:eastAsia="Calibri" w:hAnsi="Calibri" w:cs="Calibri"/>
          <w:b/>
          <w:bCs/>
          <w:color w:val="000000"/>
        </w:rPr>
        <w:t>Simpósio “A Saúde Começa na Boca – Açúcar, o inimigo silencioso” reuniu especialistas de diferentes áreas da saúde, decisores e representantes do setor para debater o impacto do açúcar na saúde dos portugueses</w:t>
      </w:r>
    </w:p>
    <w:p w14:paraId="00E5E0DE" w14:textId="6F17A22C" w:rsidR="006E53BB" w:rsidRPr="00A57209" w:rsidRDefault="006E53BB" w:rsidP="00C66D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b/>
          <w:bCs/>
          <w:color w:val="000000"/>
        </w:rPr>
      </w:pPr>
      <w:r w:rsidRPr="00A57209">
        <w:rPr>
          <w:rFonts w:ascii="Calibri" w:eastAsia="Calibri" w:hAnsi="Calibri" w:cs="Calibri"/>
          <w:b/>
          <w:bCs/>
          <w:color w:val="000000"/>
        </w:rPr>
        <w:t>Ordem dos Médicos Dentistas (OMD) apresenta três prioridades de atuação</w:t>
      </w:r>
      <w:r w:rsidR="00A57209" w:rsidRPr="00A57209">
        <w:rPr>
          <w:rFonts w:ascii="Calibri" w:eastAsia="Calibri" w:hAnsi="Calibri" w:cs="Calibri"/>
          <w:b/>
          <w:bCs/>
          <w:color w:val="000000"/>
        </w:rPr>
        <w:t xml:space="preserve"> e vai </w:t>
      </w:r>
      <w:r w:rsidRPr="00A57209">
        <w:rPr>
          <w:rFonts w:ascii="Calibri" w:eastAsia="Calibri" w:hAnsi="Calibri" w:cs="Calibri"/>
          <w:b/>
          <w:bCs/>
          <w:color w:val="000000"/>
        </w:rPr>
        <w:t>fazer chegar ao Governo uma carta aberta com propostas para reforçar a prevenção, reduzir desigualdades e melhorar o acesso aos cuidados de saúde oral</w:t>
      </w:r>
    </w:p>
    <w:p w14:paraId="30A7EEBE" w14:textId="77777777" w:rsidR="008E7494" w:rsidRPr="00C66DD0" w:rsidRDefault="008E7494" w:rsidP="008E7494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Calibri" w:eastAsia="Calibri" w:hAnsi="Calibri" w:cs="Calibri"/>
          <w:color w:val="000000"/>
        </w:rPr>
      </w:pPr>
    </w:p>
    <w:p w14:paraId="28207E28" w14:textId="42E94918" w:rsidR="006E53BB" w:rsidRDefault="008A42A0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Lisboa, </w:t>
      </w:r>
      <w:r w:rsidR="00AB01D6">
        <w:rPr>
          <w:rFonts w:ascii="Calibri" w:eastAsia="Calibri" w:hAnsi="Calibri" w:cs="Calibri"/>
          <w:b/>
          <w:bCs/>
        </w:rPr>
        <w:t>22</w:t>
      </w:r>
      <w:r>
        <w:rPr>
          <w:rFonts w:ascii="Calibri" w:eastAsia="Calibri" w:hAnsi="Calibri" w:cs="Calibri"/>
          <w:b/>
          <w:bCs/>
        </w:rPr>
        <w:t xml:space="preserve"> de </w:t>
      </w:r>
      <w:r w:rsidR="006E53BB">
        <w:rPr>
          <w:rFonts w:ascii="Calibri" w:eastAsia="Calibri" w:hAnsi="Calibri" w:cs="Calibri"/>
          <w:b/>
          <w:bCs/>
        </w:rPr>
        <w:t>outubro</w:t>
      </w:r>
      <w:r>
        <w:rPr>
          <w:rFonts w:ascii="Calibri" w:eastAsia="Calibri" w:hAnsi="Calibri" w:cs="Calibri"/>
          <w:b/>
          <w:bCs/>
        </w:rPr>
        <w:t xml:space="preserve"> de 2026</w:t>
      </w:r>
      <w:r>
        <w:rPr>
          <w:rFonts w:ascii="Calibri" w:eastAsia="Calibri" w:hAnsi="Calibri" w:cs="Calibri"/>
        </w:rPr>
        <w:t xml:space="preserve"> —</w:t>
      </w:r>
      <w:r w:rsidR="00C66DD0"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</w:rPr>
        <w:t xml:space="preserve">Ordem dos Médicos Dentistas (OMD) </w:t>
      </w:r>
      <w:r w:rsidR="006E53BB" w:rsidRPr="006E53BB">
        <w:rPr>
          <w:rFonts w:ascii="Calibri" w:eastAsia="Calibri" w:hAnsi="Calibri" w:cs="Calibri"/>
        </w:rPr>
        <w:t xml:space="preserve">defende uma resposta integrada </w:t>
      </w:r>
      <w:r w:rsidR="00192C3B">
        <w:rPr>
          <w:rFonts w:ascii="Calibri" w:eastAsia="Calibri" w:hAnsi="Calibri" w:cs="Calibri"/>
        </w:rPr>
        <w:t>n</w:t>
      </w:r>
      <w:r w:rsidR="006E53BB" w:rsidRPr="006E53BB">
        <w:rPr>
          <w:rFonts w:ascii="Calibri" w:eastAsia="Calibri" w:hAnsi="Calibri" w:cs="Calibri"/>
        </w:rPr>
        <w:t>o consumo excessivo de açúcar que conjugue saúde oral, alimentação, prevenção das doenças crónicas e acesso aos cuidados</w:t>
      </w:r>
      <w:r w:rsidR="006E53BB">
        <w:rPr>
          <w:rFonts w:ascii="Calibri" w:eastAsia="Calibri" w:hAnsi="Calibri" w:cs="Calibri"/>
        </w:rPr>
        <w:t xml:space="preserve"> primários de saúde</w:t>
      </w:r>
      <w:r w:rsidR="006E53BB" w:rsidRPr="006E53BB">
        <w:rPr>
          <w:rFonts w:ascii="Calibri" w:eastAsia="Calibri" w:hAnsi="Calibri" w:cs="Calibri"/>
        </w:rPr>
        <w:t>, desafiando os decisores políticos a traduzirem as recomendações apresentadas</w:t>
      </w:r>
      <w:r w:rsidR="006E53BB">
        <w:rPr>
          <w:rFonts w:ascii="Calibri" w:eastAsia="Calibri" w:hAnsi="Calibri" w:cs="Calibri"/>
        </w:rPr>
        <w:t>,</w:t>
      </w:r>
      <w:r w:rsidR="006E53BB" w:rsidRPr="006E53BB">
        <w:rPr>
          <w:rFonts w:ascii="Calibri" w:eastAsia="Calibri" w:hAnsi="Calibri" w:cs="Calibri"/>
        </w:rPr>
        <w:t xml:space="preserve"> esta segunda-feira</w:t>
      </w:r>
      <w:r w:rsidR="006E53BB">
        <w:rPr>
          <w:rFonts w:ascii="Calibri" w:eastAsia="Calibri" w:hAnsi="Calibri" w:cs="Calibri"/>
        </w:rPr>
        <w:t>,</w:t>
      </w:r>
      <w:r w:rsidR="006E53BB" w:rsidRPr="006E53BB">
        <w:rPr>
          <w:rFonts w:ascii="Calibri" w:eastAsia="Calibri" w:hAnsi="Calibri" w:cs="Calibri"/>
        </w:rPr>
        <w:t xml:space="preserve"> num plano de ação com objetivos</w:t>
      </w:r>
      <w:r w:rsidR="00192C3B">
        <w:rPr>
          <w:rFonts w:ascii="Calibri" w:eastAsia="Calibri" w:hAnsi="Calibri" w:cs="Calibri"/>
        </w:rPr>
        <w:t xml:space="preserve"> e</w:t>
      </w:r>
      <w:r w:rsidR="006E53BB" w:rsidRPr="006E53BB">
        <w:rPr>
          <w:rFonts w:ascii="Calibri" w:eastAsia="Calibri" w:hAnsi="Calibri" w:cs="Calibri"/>
        </w:rPr>
        <w:t xml:space="preserve"> avaliação de resultados.</w:t>
      </w:r>
    </w:p>
    <w:p w14:paraId="38AD0351" w14:textId="4183E171" w:rsidR="006E53BB" w:rsidRPr="00A57209" w:rsidRDefault="006E53BB" w:rsidP="00A57209">
      <w:pPr>
        <w:spacing w:after="120"/>
        <w:jc w:val="both"/>
        <w:rPr>
          <w:rFonts w:ascii="Calibri" w:eastAsia="Calibri" w:hAnsi="Calibri" w:cs="Calibri"/>
        </w:rPr>
      </w:pPr>
      <w:r w:rsidRPr="006E53BB">
        <w:rPr>
          <w:rFonts w:ascii="Calibri" w:eastAsia="Calibri" w:hAnsi="Calibri" w:cs="Calibri"/>
        </w:rPr>
        <w:t xml:space="preserve">A posição foi assumida no simpósio </w:t>
      </w:r>
      <w:r w:rsidRPr="006E53BB">
        <w:rPr>
          <w:rFonts w:ascii="Calibri" w:eastAsia="Calibri" w:hAnsi="Calibri" w:cs="Calibri"/>
          <w:b/>
          <w:bCs/>
        </w:rPr>
        <w:t>“A Saúde Começa na Boca – Açúcar, o inimigo silencioso”</w:t>
      </w:r>
      <w:r w:rsidR="00192C3B">
        <w:rPr>
          <w:rFonts w:ascii="Calibri" w:eastAsia="Calibri" w:hAnsi="Calibri" w:cs="Calibri"/>
        </w:rPr>
        <w:t xml:space="preserve"> </w:t>
      </w:r>
      <w:r w:rsidRPr="006E53BB">
        <w:rPr>
          <w:rFonts w:ascii="Calibri" w:eastAsia="Calibri" w:hAnsi="Calibri" w:cs="Calibri"/>
        </w:rPr>
        <w:t xml:space="preserve">que reuniu especialistas em medicina dentária, cardiologia, endocrinologia, nutrição, diabetes, psicologia e ciências comportamentais, responsáveis da Direção-Geral da Saúde e representantes de diferentes setores, incluindo </w:t>
      </w:r>
      <w:r>
        <w:rPr>
          <w:rFonts w:ascii="Calibri" w:eastAsia="Calibri" w:hAnsi="Calibri" w:cs="Calibri"/>
        </w:rPr>
        <w:t>o setor d</w:t>
      </w:r>
      <w:r w:rsidRPr="006E53BB">
        <w:rPr>
          <w:rFonts w:ascii="Calibri" w:eastAsia="Calibri" w:hAnsi="Calibri" w:cs="Calibri"/>
        </w:rPr>
        <w:t xml:space="preserve">a distribuição. </w:t>
      </w:r>
    </w:p>
    <w:p w14:paraId="1D2C9B5B" w14:textId="19AC639C" w:rsidR="006E53BB" w:rsidRDefault="006E53BB">
      <w:pPr>
        <w:spacing w:after="120"/>
        <w:jc w:val="both"/>
        <w:rPr>
          <w:rFonts w:ascii="Calibri" w:eastAsia="Calibri" w:hAnsi="Calibri" w:cs="Calibri"/>
        </w:rPr>
      </w:pPr>
      <w:r w:rsidRPr="006E53BB">
        <w:rPr>
          <w:rFonts w:ascii="Calibri" w:eastAsia="Calibri" w:hAnsi="Calibri" w:cs="Calibri"/>
        </w:rPr>
        <w:t xml:space="preserve">O debate partiu da necessidade de </w:t>
      </w:r>
      <w:r w:rsidR="00192C3B" w:rsidRPr="00192C3B">
        <w:rPr>
          <w:rFonts w:ascii="Calibri" w:eastAsia="Calibri" w:hAnsi="Calibri" w:cs="Calibri"/>
        </w:rPr>
        <w:t xml:space="preserve">discutir o açúcar numa perspetiva transversal, juntando diferentes valências da saúde e ultrapassando uma leitura exclusivamente centrada na doença oral. A evidência científica estabelece uma relação causal robusta entre </w:t>
      </w:r>
      <w:r w:rsidR="00192C3B">
        <w:rPr>
          <w:rFonts w:ascii="Calibri" w:eastAsia="Calibri" w:hAnsi="Calibri" w:cs="Calibri"/>
        </w:rPr>
        <w:t>a quantidade de</w:t>
      </w:r>
      <w:r w:rsidR="00192C3B" w:rsidRPr="00192C3B">
        <w:rPr>
          <w:rFonts w:ascii="Calibri" w:eastAsia="Calibri" w:hAnsi="Calibri" w:cs="Calibri"/>
        </w:rPr>
        <w:t xml:space="preserve"> consumo de açúcares livres e a cárie dentária, </w:t>
      </w:r>
      <w:r w:rsidRPr="006E53BB">
        <w:rPr>
          <w:rFonts w:ascii="Calibri" w:eastAsia="Calibri" w:hAnsi="Calibri" w:cs="Calibri"/>
        </w:rPr>
        <w:t>estando o consumo excessivo também associado ao excesso de peso e ao risco de doenças crónicas não transmissíveis, incluindo a diabetes tipo 2.</w:t>
      </w:r>
    </w:p>
    <w:p w14:paraId="19EC28DF" w14:textId="63030155" w:rsidR="006E53BB" w:rsidRDefault="006E53BB">
      <w:pPr>
        <w:spacing w:after="120"/>
        <w:jc w:val="both"/>
        <w:rPr>
          <w:rFonts w:ascii="Calibri" w:eastAsia="Calibri" w:hAnsi="Calibri" w:cs="Calibri"/>
        </w:rPr>
      </w:pPr>
      <w:r w:rsidRPr="006E53BB">
        <w:rPr>
          <w:rFonts w:ascii="Calibri" w:eastAsia="Calibri" w:hAnsi="Calibri" w:cs="Calibri"/>
        </w:rPr>
        <w:t xml:space="preserve">No encerramento, Miguel Pavão, Bastonário da Ordem dos Médicos Dentistas, apresentou três prioridades para </w:t>
      </w:r>
      <w:r w:rsidRPr="00CB11D5">
        <w:rPr>
          <w:rFonts w:ascii="Calibri" w:eastAsia="Calibri" w:hAnsi="Calibri" w:cs="Calibri"/>
        </w:rPr>
        <w:t>Portugal: proteger a saúde oral e as crianças; corrigir o ambiente alimentar e comercial; e enfrentar as causas sociais, comerciais e políticas que condicionam a prevenção e o acesso aos cuidados</w:t>
      </w:r>
      <w:r w:rsidR="00CB11D5" w:rsidRPr="00CB11D5">
        <w:rPr>
          <w:rFonts w:ascii="Calibri" w:eastAsia="Calibri" w:hAnsi="Calibri" w:cs="Calibri"/>
        </w:rPr>
        <w:t xml:space="preserve"> de saúde</w:t>
      </w:r>
      <w:r w:rsidRPr="00CB11D5">
        <w:rPr>
          <w:rFonts w:ascii="Calibri" w:eastAsia="Calibri" w:hAnsi="Calibri" w:cs="Calibri"/>
        </w:rPr>
        <w:t>.</w:t>
      </w:r>
      <w:r w:rsidRPr="006E53BB">
        <w:rPr>
          <w:rFonts w:ascii="Calibri" w:eastAsia="Calibri" w:hAnsi="Calibri" w:cs="Calibri"/>
        </w:rPr>
        <w:t xml:space="preserve"> </w:t>
      </w:r>
    </w:p>
    <w:p w14:paraId="2872FBB9" w14:textId="1B1C103F" w:rsidR="00CB11D5" w:rsidRDefault="00CB11D5">
      <w:pPr>
        <w:spacing w:after="120"/>
        <w:jc w:val="both"/>
        <w:rPr>
          <w:rFonts w:ascii="Calibri" w:eastAsia="Calibri" w:hAnsi="Calibri" w:cs="Calibri"/>
        </w:rPr>
      </w:pPr>
      <w:r w:rsidRPr="00CB11D5">
        <w:rPr>
          <w:rFonts w:ascii="Calibri" w:eastAsia="Calibri" w:hAnsi="Calibri" w:cs="Calibri"/>
          <w:i/>
          <w:iCs/>
        </w:rPr>
        <w:t>“</w:t>
      </w:r>
      <w:r w:rsidRPr="00CB11D5">
        <w:rPr>
          <w:rFonts w:ascii="Calibri" w:eastAsia="Calibri" w:hAnsi="Calibri" w:cs="Calibri"/>
          <w:b/>
          <w:bCs/>
          <w:i/>
          <w:iCs/>
        </w:rPr>
        <w:t>Não basta criar medidas, temos de garantir que são conhecidas, utilizadas e eficazes, sobretudo para quem enfrenta maiores barreiras. A prevenção alimentar e a saúde oral não podem continuar a ser tratadas como áreas separadas</w:t>
      </w:r>
      <w:r w:rsidRPr="00CB11D5">
        <w:rPr>
          <w:rFonts w:ascii="Calibri" w:eastAsia="Calibri" w:hAnsi="Calibri" w:cs="Calibri"/>
          <w:i/>
          <w:iCs/>
        </w:rPr>
        <w:t>”</w:t>
      </w:r>
      <w:r w:rsidRPr="00CB11D5">
        <w:rPr>
          <w:rFonts w:ascii="Calibri" w:eastAsia="Calibri" w:hAnsi="Calibri" w:cs="Calibri"/>
        </w:rPr>
        <w:t>, afirma Miguel Pavão, defendendo uma articulação mais estreita entre o Programa Nacional para a Promoção da Alimentação Saudável e o Programa Nacional de Promoção da Saúde Oral, com objetivos comuns, indicadores partilhados e coordenação regular.</w:t>
      </w:r>
    </w:p>
    <w:p w14:paraId="54F88388" w14:textId="77777777" w:rsidR="00192C3B" w:rsidRDefault="00192C3B">
      <w:pPr>
        <w:spacing w:after="120"/>
        <w:jc w:val="both"/>
        <w:rPr>
          <w:rFonts w:ascii="Calibri" w:eastAsia="Calibri" w:hAnsi="Calibri" w:cs="Calibri"/>
        </w:rPr>
      </w:pPr>
      <w:r w:rsidRPr="00192C3B">
        <w:rPr>
          <w:rFonts w:ascii="Calibri" w:eastAsia="Calibri" w:hAnsi="Calibri" w:cs="Calibri"/>
        </w:rPr>
        <w:t xml:space="preserve">Também a Diretora-Geral da Saúde, Rita Sá Machado, destacou durante o encontro a necessidade de aprofundar a articulação entre o Programa Nacional para a Promoção da Alimentação Saudável e o Programa Nacional de Promoção da Saúde Oral. </w:t>
      </w:r>
      <w:r w:rsidRPr="00192C3B">
        <w:rPr>
          <w:rFonts w:ascii="Calibri" w:eastAsia="Calibri" w:hAnsi="Calibri" w:cs="Calibri"/>
          <w:i/>
          <w:iCs/>
        </w:rPr>
        <w:t>“</w:t>
      </w:r>
      <w:r w:rsidRPr="00192C3B">
        <w:rPr>
          <w:rFonts w:ascii="Calibri" w:eastAsia="Calibri" w:hAnsi="Calibri" w:cs="Calibri"/>
          <w:b/>
          <w:bCs/>
          <w:i/>
          <w:iCs/>
        </w:rPr>
        <w:t xml:space="preserve">Não faz sentido falarmos da redução do consumo de açúcar na saúde oral de uma forma e de alimentação </w:t>
      </w:r>
      <w:r w:rsidRPr="00192C3B">
        <w:rPr>
          <w:rFonts w:ascii="Calibri" w:eastAsia="Calibri" w:hAnsi="Calibri" w:cs="Calibri"/>
          <w:b/>
          <w:bCs/>
          <w:i/>
          <w:iCs/>
        </w:rPr>
        <w:lastRenderedPageBreak/>
        <w:t>saudável de outra. Para as pessoas não existem este tipo de fronteiras. Precisamos de promover a saúde de forma integrada, com mais promoção, mais prevenção e mais trabalho multidisciplinar</w:t>
      </w:r>
      <w:r w:rsidRPr="00192C3B">
        <w:rPr>
          <w:rFonts w:ascii="Calibri" w:eastAsia="Calibri" w:hAnsi="Calibri" w:cs="Calibri"/>
          <w:i/>
          <w:iCs/>
        </w:rPr>
        <w:t>”</w:t>
      </w:r>
      <w:r w:rsidRPr="00192C3B">
        <w:rPr>
          <w:rFonts w:ascii="Calibri" w:eastAsia="Calibri" w:hAnsi="Calibri" w:cs="Calibri"/>
        </w:rPr>
        <w:t xml:space="preserve">, afirmou. </w:t>
      </w:r>
    </w:p>
    <w:p w14:paraId="592A4AF5" w14:textId="73EC7A4C" w:rsidR="00CB11D5" w:rsidRDefault="00192C3B">
      <w:pPr>
        <w:spacing w:after="120"/>
        <w:jc w:val="both"/>
        <w:rPr>
          <w:rFonts w:ascii="Calibri" w:eastAsia="Calibri" w:hAnsi="Calibri" w:cs="Calibri"/>
        </w:rPr>
      </w:pPr>
      <w:r w:rsidRPr="00192C3B">
        <w:rPr>
          <w:rFonts w:ascii="Calibri" w:eastAsia="Calibri" w:hAnsi="Calibri" w:cs="Calibri"/>
        </w:rPr>
        <w:t>A primeira prioridade apresentada pela OMD passa por</w:t>
      </w:r>
      <w:r w:rsidR="00CB11D5" w:rsidRPr="00CB11D5">
        <w:rPr>
          <w:rFonts w:ascii="Calibri" w:eastAsia="Calibri" w:hAnsi="Calibri" w:cs="Calibri"/>
        </w:rPr>
        <w:t xml:space="preserve"> reforçar a prevenção desde a infância, fazendo da prevenção da cárie dentária uma prioridade nacional e promovendo uma intervenção particularmente precoce nos primeiros anos de </w:t>
      </w:r>
      <w:r w:rsidR="00CB11D5" w:rsidRPr="00DB29EB">
        <w:rPr>
          <w:rFonts w:ascii="Calibri" w:eastAsia="Calibri" w:hAnsi="Calibri" w:cs="Calibri"/>
        </w:rPr>
        <w:t xml:space="preserve">vida. </w:t>
      </w:r>
      <w:r w:rsidR="00DB29EB" w:rsidRPr="00DB29EB">
        <w:rPr>
          <w:rFonts w:ascii="Calibri" w:eastAsia="Calibri" w:hAnsi="Calibri" w:cs="Calibri"/>
        </w:rPr>
        <w:t xml:space="preserve">46,5% das crianças portuguesas entre os 5 e os 14 anos bebem refrigerantes açucarados pelo menos uma vez por semana e 35,5% apresentam excesso de peso. </w:t>
      </w:r>
      <w:r w:rsidR="00CB11D5" w:rsidRPr="00DB29EB">
        <w:rPr>
          <w:rFonts w:ascii="Calibri" w:eastAsia="Calibri" w:hAnsi="Calibri" w:cs="Calibri"/>
        </w:rPr>
        <w:t>A Ordem defende</w:t>
      </w:r>
      <w:r w:rsidR="00DB29EB" w:rsidRPr="00DB29EB">
        <w:rPr>
          <w:rFonts w:ascii="Calibri" w:eastAsia="Calibri" w:hAnsi="Calibri" w:cs="Calibri"/>
        </w:rPr>
        <w:t>, assim,</w:t>
      </w:r>
      <w:r w:rsidR="00CB11D5" w:rsidRPr="00DB29EB">
        <w:rPr>
          <w:rFonts w:ascii="Calibri" w:eastAsia="Calibri" w:hAnsi="Calibri" w:cs="Calibri"/>
        </w:rPr>
        <w:t xml:space="preserve"> maior orientação às famílias, mais literacia alimentar e uma atuação articulada entre médicos</w:t>
      </w:r>
      <w:r w:rsidR="00CB11D5" w:rsidRPr="00CB11D5">
        <w:rPr>
          <w:rFonts w:ascii="Calibri" w:eastAsia="Calibri" w:hAnsi="Calibri" w:cs="Calibri"/>
        </w:rPr>
        <w:t xml:space="preserve"> dentistas, </w:t>
      </w:r>
      <w:r w:rsidR="00CB11D5">
        <w:rPr>
          <w:rFonts w:ascii="Calibri" w:eastAsia="Calibri" w:hAnsi="Calibri" w:cs="Calibri"/>
        </w:rPr>
        <w:t xml:space="preserve">higienistas orais, </w:t>
      </w:r>
      <w:r w:rsidR="00CB11D5" w:rsidRPr="00CB11D5">
        <w:rPr>
          <w:rFonts w:ascii="Calibri" w:eastAsia="Calibri" w:hAnsi="Calibri" w:cs="Calibri"/>
        </w:rPr>
        <w:t>médicos de família, pediatras, enfermeiros, nutricionistas e outros profissionais de saúde.</w:t>
      </w:r>
      <w:r w:rsidR="00DB29EB">
        <w:rPr>
          <w:rFonts w:ascii="Calibri" w:eastAsia="Calibri" w:hAnsi="Calibri" w:cs="Calibri"/>
        </w:rPr>
        <w:t xml:space="preserve"> </w:t>
      </w:r>
    </w:p>
    <w:p w14:paraId="328D3BF2" w14:textId="504792CC" w:rsidR="00CB11D5" w:rsidRDefault="00CB11D5">
      <w:pPr>
        <w:spacing w:after="120"/>
        <w:jc w:val="both"/>
        <w:rPr>
          <w:rFonts w:ascii="Calibri" w:eastAsia="Calibri" w:hAnsi="Calibri" w:cs="Calibri"/>
        </w:rPr>
      </w:pPr>
      <w:r w:rsidRPr="00CB11D5">
        <w:rPr>
          <w:rFonts w:ascii="Calibri" w:eastAsia="Calibri" w:hAnsi="Calibri" w:cs="Calibri"/>
        </w:rPr>
        <w:t>Na</w:t>
      </w:r>
      <w:r w:rsidR="00DB29E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segunda prioridade, </w:t>
      </w:r>
      <w:r w:rsidR="00DB29EB">
        <w:rPr>
          <w:rFonts w:ascii="Calibri" w:eastAsia="Calibri" w:hAnsi="Calibri" w:cs="Calibri"/>
        </w:rPr>
        <w:t xml:space="preserve">centrada no </w:t>
      </w:r>
      <w:r w:rsidR="00DB29EB" w:rsidRPr="00CB11D5">
        <w:rPr>
          <w:rFonts w:ascii="Calibri" w:eastAsia="Calibri" w:hAnsi="Calibri" w:cs="Calibri"/>
        </w:rPr>
        <w:t>ambiente alimentar e comercial</w:t>
      </w:r>
      <w:r w:rsidR="00DB29EB">
        <w:rPr>
          <w:rFonts w:ascii="Calibri" w:eastAsia="Calibri" w:hAnsi="Calibri" w:cs="Calibri"/>
        </w:rPr>
        <w:t>,</w:t>
      </w:r>
      <w:r w:rsidR="00DB29EB" w:rsidRPr="00CB11D5">
        <w:rPr>
          <w:rFonts w:ascii="Calibri" w:eastAsia="Calibri" w:hAnsi="Calibri" w:cs="Calibri"/>
        </w:rPr>
        <w:t xml:space="preserve"> </w:t>
      </w:r>
      <w:r w:rsidRPr="00CB11D5">
        <w:rPr>
          <w:rFonts w:ascii="Calibri" w:eastAsia="Calibri" w:hAnsi="Calibri" w:cs="Calibri"/>
        </w:rPr>
        <w:t xml:space="preserve">a OMD considera necessário continuar a avaliar e reforçar as medidas que promovem a redução do açúcar, melhorar a rotulagem e a oferta alimentar </w:t>
      </w:r>
      <w:r w:rsidR="00DB29EB">
        <w:rPr>
          <w:rFonts w:ascii="Calibri" w:eastAsia="Calibri" w:hAnsi="Calibri" w:cs="Calibri"/>
        </w:rPr>
        <w:t xml:space="preserve">em </w:t>
      </w:r>
      <w:r w:rsidRPr="00CB11D5">
        <w:rPr>
          <w:rFonts w:ascii="Calibri" w:eastAsia="Calibri" w:hAnsi="Calibri" w:cs="Calibri"/>
        </w:rPr>
        <w:t xml:space="preserve">creches e escolas e garantir uma proteção efetiva das crianças face </w:t>
      </w:r>
      <w:r w:rsidR="00676D88">
        <w:rPr>
          <w:rFonts w:ascii="Calibri" w:eastAsia="Calibri" w:hAnsi="Calibri" w:cs="Calibri"/>
        </w:rPr>
        <w:t>à publicidade</w:t>
      </w:r>
      <w:r w:rsidRPr="00CB11D5">
        <w:rPr>
          <w:rFonts w:ascii="Calibri" w:eastAsia="Calibri" w:hAnsi="Calibri" w:cs="Calibri"/>
        </w:rPr>
        <w:t xml:space="preserve"> de produtos ricos em açúcar, em particular nos meios digitais.</w:t>
      </w:r>
      <w:r w:rsidR="00DB29EB">
        <w:rPr>
          <w:rFonts w:ascii="Calibri" w:eastAsia="Calibri" w:hAnsi="Calibri" w:cs="Calibri"/>
        </w:rPr>
        <w:t xml:space="preserve"> </w:t>
      </w:r>
      <w:r w:rsidR="00DB29EB" w:rsidRPr="00DB29EB">
        <w:rPr>
          <w:rFonts w:ascii="Calibri" w:eastAsia="Calibri" w:hAnsi="Calibri" w:cs="Calibri"/>
        </w:rPr>
        <w:t>Entre 2017 e 2025, a proporção de bebidas enquadradas no escalão mais elevado do IABA</w:t>
      </w:r>
      <w:r w:rsidR="00DB29EB">
        <w:rPr>
          <w:rFonts w:ascii="Calibri" w:eastAsia="Calibri" w:hAnsi="Calibri" w:cs="Calibri"/>
        </w:rPr>
        <w:t xml:space="preserve"> (Imposto</w:t>
      </w:r>
      <w:r w:rsidR="00E97295">
        <w:rPr>
          <w:rFonts w:ascii="Calibri" w:eastAsia="Calibri" w:hAnsi="Calibri" w:cs="Calibri"/>
        </w:rPr>
        <w:t xml:space="preserve"> sobre as bebidas alcoólicas e não alcoólicas)</w:t>
      </w:r>
      <w:r w:rsidR="00DB29EB" w:rsidRPr="00DB29EB">
        <w:rPr>
          <w:rFonts w:ascii="Calibri" w:eastAsia="Calibri" w:hAnsi="Calibri" w:cs="Calibri"/>
        </w:rPr>
        <w:t xml:space="preserve"> diminuiu cerca de 45%, um sinal compatível com a reformulação da oferta, embora a Ordem defenda que é necessário avaliar o impacto efetivo destas medidas no consumo.</w:t>
      </w:r>
      <w:r w:rsidRPr="00CB11D5">
        <w:rPr>
          <w:rFonts w:ascii="Calibri" w:eastAsia="Calibri" w:hAnsi="Calibri" w:cs="Calibri"/>
        </w:rPr>
        <w:t xml:space="preserve"> A O</w:t>
      </w:r>
      <w:r w:rsidR="00676D88">
        <w:rPr>
          <w:rFonts w:ascii="Calibri" w:eastAsia="Calibri" w:hAnsi="Calibri" w:cs="Calibri"/>
        </w:rPr>
        <w:t>MD</w:t>
      </w:r>
      <w:r w:rsidRPr="00CB11D5">
        <w:rPr>
          <w:rFonts w:ascii="Calibri" w:eastAsia="Calibri" w:hAnsi="Calibri" w:cs="Calibri"/>
        </w:rPr>
        <w:t xml:space="preserve"> defende</w:t>
      </w:r>
      <w:r w:rsidR="00676D88">
        <w:rPr>
          <w:rFonts w:ascii="Calibri" w:eastAsia="Calibri" w:hAnsi="Calibri" w:cs="Calibri"/>
        </w:rPr>
        <w:t>,</w:t>
      </w:r>
      <w:r w:rsidRPr="00CB11D5">
        <w:rPr>
          <w:rFonts w:ascii="Calibri" w:eastAsia="Calibri" w:hAnsi="Calibri" w:cs="Calibri"/>
        </w:rPr>
        <w:t xml:space="preserve"> ainda</w:t>
      </w:r>
      <w:r w:rsidR="00676D88">
        <w:rPr>
          <w:rFonts w:ascii="Calibri" w:eastAsia="Calibri" w:hAnsi="Calibri" w:cs="Calibri"/>
        </w:rPr>
        <w:t>,</w:t>
      </w:r>
      <w:r w:rsidRPr="00CB11D5">
        <w:rPr>
          <w:rFonts w:ascii="Calibri" w:eastAsia="Calibri" w:hAnsi="Calibri" w:cs="Calibri"/>
        </w:rPr>
        <w:t xml:space="preserve"> que as políticas fiscais associadas ao açúcar preservem uma ligação clara aos objetivos de promoção da saúde.</w:t>
      </w:r>
    </w:p>
    <w:p w14:paraId="1E62455C" w14:textId="307B2A29" w:rsidR="00E97295" w:rsidRDefault="00CB11D5">
      <w:pPr>
        <w:spacing w:after="120"/>
        <w:jc w:val="both"/>
        <w:rPr>
          <w:rFonts w:ascii="Calibri" w:eastAsia="Calibri" w:hAnsi="Calibri" w:cs="Calibri"/>
        </w:rPr>
      </w:pPr>
      <w:r w:rsidRPr="00CB11D5">
        <w:rPr>
          <w:rFonts w:ascii="Calibri" w:eastAsia="Calibri" w:hAnsi="Calibri" w:cs="Calibri"/>
        </w:rPr>
        <w:t>A terceira prioridade centra-se na equidade e no acesso aos cuidados</w:t>
      </w:r>
      <w:r w:rsidR="00DB29EB">
        <w:rPr>
          <w:rFonts w:ascii="Calibri" w:eastAsia="Calibri" w:hAnsi="Calibri" w:cs="Calibri"/>
        </w:rPr>
        <w:t xml:space="preserve">, </w:t>
      </w:r>
      <w:r w:rsidR="00DB29EB" w:rsidRPr="00DB29EB">
        <w:rPr>
          <w:rFonts w:ascii="Calibri" w:eastAsia="Calibri" w:hAnsi="Calibri" w:cs="Calibri"/>
        </w:rPr>
        <w:t>numa realidade em que a saúde oral continua fortemente marcada pelas d</w:t>
      </w:r>
      <w:r w:rsidR="00DB29EB" w:rsidRPr="00E97295">
        <w:rPr>
          <w:rFonts w:ascii="Calibri" w:eastAsia="Calibri" w:hAnsi="Calibri" w:cs="Calibri"/>
        </w:rPr>
        <w:t xml:space="preserve">esigualdades sociais. A dentição natural completa é cerca de três vezes mais frequente nas classes sociais mais altas do que nas mais baixas </w:t>
      </w:r>
      <w:r w:rsidR="00E97295" w:rsidRPr="00E97295">
        <w:rPr>
          <w:rFonts w:ascii="Calibri" w:eastAsia="Calibri" w:hAnsi="Calibri" w:cs="Calibri"/>
        </w:rPr>
        <w:t>-</w:t>
      </w:r>
      <w:r w:rsidR="00DB29EB" w:rsidRPr="00E97295">
        <w:rPr>
          <w:rFonts w:ascii="Calibri" w:eastAsia="Calibri" w:hAnsi="Calibri" w:cs="Calibri"/>
        </w:rPr>
        <w:t xml:space="preserve"> 46,4% face a 14,4% </w:t>
      </w:r>
      <w:r w:rsidR="00E97295" w:rsidRPr="00E97295">
        <w:rPr>
          <w:rFonts w:ascii="Calibri" w:eastAsia="Calibri" w:hAnsi="Calibri" w:cs="Calibri"/>
        </w:rPr>
        <w:t xml:space="preserve">- </w:t>
      </w:r>
      <w:r w:rsidR="00DB29EB" w:rsidRPr="00E97295">
        <w:rPr>
          <w:rFonts w:ascii="Calibri" w:eastAsia="Calibri" w:hAnsi="Calibri" w:cs="Calibri"/>
        </w:rPr>
        <w:t>e 22,2% dos portugueses referem dificuldades financeiras como razão para não recorrerem regularmente ao médico dentista. Acresce que 70,3% da população desconhece a oferta de medicina dentária existente no SNS.</w:t>
      </w:r>
    </w:p>
    <w:p w14:paraId="7776B84D" w14:textId="13B9DFF5" w:rsidR="00CB11D5" w:rsidRDefault="00CB11D5">
      <w:pPr>
        <w:spacing w:after="120"/>
        <w:jc w:val="both"/>
        <w:rPr>
          <w:rFonts w:ascii="Calibri" w:eastAsia="Calibri" w:hAnsi="Calibri" w:cs="Calibri"/>
        </w:rPr>
      </w:pPr>
      <w:r w:rsidRPr="00CB11D5">
        <w:rPr>
          <w:rFonts w:ascii="Calibri" w:eastAsia="Calibri" w:hAnsi="Calibri" w:cs="Calibri"/>
        </w:rPr>
        <w:t xml:space="preserve">A OMD defende uma intervenção dirigida às crianças e famílias em situação de maior vulnerabilidade, </w:t>
      </w:r>
      <w:r w:rsidR="00E97295">
        <w:rPr>
          <w:rFonts w:ascii="Calibri" w:eastAsia="Calibri" w:hAnsi="Calibri" w:cs="Calibri"/>
        </w:rPr>
        <w:t xml:space="preserve">uma </w:t>
      </w:r>
      <w:r w:rsidRPr="00CB11D5">
        <w:rPr>
          <w:rFonts w:ascii="Calibri" w:eastAsia="Calibri" w:hAnsi="Calibri" w:cs="Calibri"/>
        </w:rPr>
        <w:t xml:space="preserve">melhor divulgação da oferta pública de medicina dentária, </w:t>
      </w:r>
      <w:r w:rsidR="00E97295">
        <w:rPr>
          <w:rFonts w:ascii="Calibri" w:eastAsia="Calibri" w:hAnsi="Calibri" w:cs="Calibri"/>
        </w:rPr>
        <w:t xml:space="preserve">a </w:t>
      </w:r>
      <w:r w:rsidRPr="00CB11D5">
        <w:rPr>
          <w:rFonts w:ascii="Calibri" w:eastAsia="Calibri" w:hAnsi="Calibri" w:cs="Calibri"/>
        </w:rPr>
        <w:t xml:space="preserve">otimização dos mecanismos existentes e </w:t>
      </w:r>
      <w:r w:rsidR="00E97295">
        <w:rPr>
          <w:rFonts w:ascii="Calibri" w:eastAsia="Calibri" w:hAnsi="Calibri" w:cs="Calibri"/>
        </w:rPr>
        <w:t xml:space="preserve">a análise </w:t>
      </w:r>
      <w:r w:rsidRPr="00CB11D5">
        <w:rPr>
          <w:rFonts w:ascii="Calibri" w:eastAsia="Calibri" w:hAnsi="Calibri" w:cs="Calibri"/>
        </w:rPr>
        <w:t xml:space="preserve">das razões pelas quais tantas referenciações </w:t>
      </w:r>
      <w:r w:rsidR="00E97295">
        <w:rPr>
          <w:rFonts w:ascii="Calibri" w:eastAsia="Calibri" w:hAnsi="Calibri" w:cs="Calibri"/>
        </w:rPr>
        <w:t xml:space="preserve">para medicina dentária </w:t>
      </w:r>
      <w:r w:rsidRPr="00CB11D5">
        <w:rPr>
          <w:rFonts w:ascii="Calibri" w:eastAsia="Calibri" w:hAnsi="Calibri" w:cs="Calibri"/>
        </w:rPr>
        <w:t xml:space="preserve">não </w:t>
      </w:r>
      <w:r w:rsidR="00E97295">
        <w:rPr>
          <w:rFonts w:ascii="Calibri" w:eastAsia="Calibri" w:hAnsi="Calibri" w:cs="Calibri"/>
        </w:rPr>
        <w:t xml:space="preserve">se traduzem na </w:t>
      </w:r>
      <w:r w:rsidRPr="00CB11D5">
        <w:rPr>
          <w:rFonts w:ascii="Calibri" w:eastAsia="Calibri" w:hAnsi="Calibri" w:cs="Calibri"/>
        </w:rPr>
        <w:t>concretiza</w:t>
      </w:r>
      <w:r w:rsidR="00E97295">
        <w:rPr>
          <w:rFonts w:ascii="Calibri" w:eastAsia="Calibri" w:hAnsi="Calibri" w:cs="Calibri"/>
        </w:rPr>
        <w:t xml:space="preserve">ção de uma </w:t>
      </w:r>
      <w:r w:rsidRPr="00CB11D5">
        <w:rPr>
          <w:rFonts w:ascii="Calibri" w:eastAsia="Calibri" w:hAnsi="Calibri" w:cs="Calibri"/>
        </w:rPr>
        <w:t>consulta.</w:t>
      </w:r>
      <w:r w:rsidR="00E97295">
        <w:rPr>
          <w:rFonts w:ascii="Calibri" w:eastAsia="Calibri" w:hAnsi="Calibri" w:cs="Calibri"/>
        </w:rPr>
        <w:t xml:space="preserve"> </w:t>
      </w:r>
      <w:r w:rsidR="00E97295" w:rsidRPr="00E97295">
        <w:rPr>
          <w:rFonts w:ascii="Calibri" w:eastAsia="Calibri" w:hAnsi="Calibri" w:cs="Calibri"/>
        </w:rPr>
        <w:t>A Ordem considera</w:t>
      </w:r>
      <w:r w:rsidR="00E97295">
        <w:rPr>
          <w:rFonts w:ascii="Calibri" w:eastAsia="Calibri" w:hAnsi="Calibri" w:cs="Calibri"/>
        </w:rPr>
        <w:t>,</w:t>
      </w:r>
      <w:r w:rsidR="00E97295" w:rsidRPr="00E97295">
        <w:rPr>
          <w:rFonts w:ascii="Calibri" w:eastAsia="Calibri" w:hAnsi="Calibri" w:cs="Calibri"/>
        </w:rPr>
        <w:t xml:space="preserve"> ainda</w:t>
      </w:r>
      <w:r w:rsidR="00E97295">
        <w:rPr>
          <w:rFonts w:ascii="Calibri" w:eastAsia="Calibri" w:hAnsi="Calibri" w:cs="Calibri"/>
        </w:rPr>
        <w:t>,</w:t>
      </w:r>
      <w:r w:rsidR="00E97295" w:rsidRPr="00E97295">
        <w:rPr>
          <w:rFonts w:ascii="Calibri" w:eastAsia="Calibri" w:hAnsi="Calibri" w:cs="Calibri"/>
        </w:rPr>
        <w:t xml:space="preserve"> essencial definir metas mensuráveis, monitorizar resultados e avaliar se as políticas chegam efetivamente às populações que mais precisam.</w:t>
      </w:r>
    </w:p>
    <w:p w14:paraId="0594F1B8" w14:textId="093A843D" w:rsidR="00CB11D5" w:rsidRDefault="00CB11D5">
      <w:pPr>
        <w:spacing w:after="120"/>
        <w:jc w:val="both"/>
        <w:rPr>
          <w:rFonts w:ascii="Calibri" w:eastAsia="Calibri" w:hAnsi="Calibri" w:cs="Calibri"/>
        </w:rPr>
      </w:pPr>
      <w:r w:rsidRPr="00E97295">
        <w:rPr>
          <w:rFonts w:ascii="Calibri" w:eastAsia="Calibri" w:hAnsi="Calibri" w:cs="Calibri"/>
          <w:i/>
          <w:iCs/>
        </w:rPr>
        <w:t>“</w:t>
      </w:r>
      <w:r w:rsidRPr="00E97295">
        <w:rPr>
          <w:rFonts w:ascii="Calibri" w:eastAsia="Calibri" w:hAnsi="Calibri" w:cs="Calibri"/>
          <w:b/>
          <w:bCs/>
          <w:i/>
          <w:iCs/>
        </w:rPr>
        <w:t>A saúde oral não pode ficar à margem da política alimentar. E a política alimentar não pode ignorar os dentes. Proteger as crianças do excesso de açúcar é investir na sua saúde, no seu futuro e numa sociedade mais justa</w:t>
      </w:r>
      <w:r w:rsidRPr="00E97295">
        <w:rPr>
          <w:rFonts w:ascii="Calibri" w:eastAsia="Calibri" w:hAnsi="Calibri" w:cs="Calibri"/>
          <w:i/>
          <w:iCs/>
        </w:rPr>
        <w:t>”</w:t>
      </w:r>
      <w:r w:rsidRPr="00CB11D5">
        <w:rPr>
          <w:rFonts w:ascii="Calibri" w:eastAsia="Calibri" w:hAnsi="Calibri" w:cs="Calibri"/>
        </w:rPr>
        <w:t>, sublinha Miguel Pavão.</w:t>
      </w:r>
    </w:p>
    <w:p w14:paraId="0B3A05F2" w14:textId="4800B511" w:rsidR="00A57209" w:rsidRDefault="00CB11D5">
      <w:pPr>
        <w:spacing w:after="120"/>
        <w:jc w:val="both"/>
        <w:rPr>
          <w:rFonts w:ascii="Calibri" w:eastAsia="Calibri" w:hAnsi="Calibri" w:cs="Calibri"/>
        </w:rPr>
      </w:pPr>
      <w:r w:rsidRPr="00AB01D6">
        <w:rPr>
          <w:rFonts w:ascii="Calibri" w:eastAsia="Calibri" w:hAnsi="Calibri" w:cs="Calibri"/>
        </w:rPr>
        <w:t xml:space="preserve">A OMD vai fazer chegar ao Governo uma </w:t>
      </w:r>
      <w:r w:rsidR="00D72B3B" w:rsidRPr="00AB01D6">
        <w:rPr>
          <w:rFonts w:ascii="Calibri" w:eastAsia="Calibri" w:hAnsi="Calibri" w:cs="Calibri"/>
        </w:rPr>
        <w:t>C</w:t>
      </w:r>
      <w:r w:rsidRPr="00AB01D6">
        <w:rPr>
          <w:rFonts w:ascii="Calibri" w:eastAsia="Calibri" w:hAnsi="Calibri" w:cs="Calibri"/>
        </w:rPr>
        <w:t xml:space="preserve">arta </w:t>
      </w:r>
      <w:r w:rsidR="00D72B3B" w:rsidRPr="00AB01D6">
        <w:rPr>
          <w:rFonts w:ascii="Calibri" w:eastAsia="Calibri" w:hAnsi="Calibri" w:cs="Calibri"/>
        </w:rPr>
        <w:t>A</w:t>
      </w:r>
      <w:r w:rsidRPr="00AB01D6">
        <w:rPr>
          <w:rFonts w:ascii="Calibri" w:eastAsia="Calibri" w:hAnsi="Calibri" w:cs="Calibri"/>
        </w:rPr>
        <w:t>berta</w:t>
      </w:r>
      <w:r w:rsidR="00391BCF" w:rsidRPr="00AB01D6">
        <w:rPr>
          <w:rFonts w:ascii="Calibri" w:eastAsia="Calibri" w:hAnsi="Calibri" w:cs="Calibri"/>
        </w:rPr>
        <w:t xml:space="preserve"> </w:t>
      </w:r>
      <w:r w:rsidR="00D72B3B" w:rsidRPr="00AB01D6">
        <w:rPr>
          <w:rFonts w:ascii="Calibri" w:eastAsia="Calibri" w:hAnsi="Calibri" w:cs="Calibri"/>
        </w:rPr>
        <w:t xml:space="preserve">com um </w:t>
      </w:r>
      <w:proofErr w:type="spellStart"/>
      <w:r w:rsidR="00D72B3B" w:rsidRPr="00AB01D6">
        <w:rPr>
          <w:rFonts w:ascii="Calibri" w:eastAsia="Calibri" w:hAnsi="Calibri" w:cs="Calibri"/>
          <w:i/>
          <w:iCs/>
        </w:rPr>
        <w:t>c</w:t>
      </w:r>
      <w:r w:rsidR="00391BCF" w:rsidRPr="00AB01D6">
        <w:rPr>
          <w:rFonts w:ascii="Calibri" w:eastAsia="Calibri" w:hAnsi="Calibri" w:cs="Calibri"/>
          <w:i/>
          <w:iCs/>
        </w:rPr>
        <w:t>all</w:t>
      </w:r>
      <w:proofErr w:type="spellEnd"/>
      <w:r w:rsidR="00391BCF" w:rsidRPr="00AB01D6">
        <w:rPr>
          <w:rFonts w:ascii="Calibri" w:eastAsia="Calibri" w:hAnsi="Calibri" w:cs="Calibri"/>
          <w:i/>
          <w:iCs/>
        </w:rPr>
        <w:t xml:space="preserve"> to </w:t>
      </w:r>
      <w:proofErr w:type="spellStart"/>
      <w:r w:rsidR="00D72B3B" w:rsidRPr="00AB01D6">
        <w:rPr>
          <w:rFonts w:ascii="Calibri" w:eastAsia="Calibri" w:hAnsi="Calibri" w:cs="Calibri"/>
          <w:i/>
          <w:iCs/>
        </w:rPr>
        <w:t>a</w:t>
      </w:r>
      <w:r w:rsidR="00391BCF" w:rsidRPr="00AB01D6">
        <w:rPr>
          <w:rFonts w:ascii="Calibri" w:eastAsia="Calibri" w:hAnsi="Calibri" w:cs="Calibri"/>
          <w:i/>
          <w:iCs/>
        </w:rPr>
        <w:t>ction</w:t>
      </w:r>
      <w:proofErr w:type="spellEnd"/>
      <w:r w:rsidRPr="00AB01D6">
        <w:rPr>
          <w:rFonts w:ascii="Calibri" w:eastAsia="Calibri" w:hAnsi="Calibri" w:cs="Calibri"/>
        </w:rPr>
        <w:t xml:space="preserve"> com as prioridades</w:t>
      </w:r>
      <w:r w:rsidRPr="00E97295">
        <w:rPr>
          <w:rFonts w:ascii="Calibri" w:eastAsia="Calibri" w:hAnsi="Calibri" w:cs="Calibri"/>
        </w:rPr>
        <w:t xml:space="preserve"> e propostas resultantes do simpósio, desafiando os decisores</w:t>
      </w:r>
      <w:r w:rsidRPr="00CB11D5">
        <w:rPr>
          <w:rFonts w:ascii="Calibri" w:eastAsia="Calibri" w:hAnsi="Calibri" w:cs="Calibri"/>
        </w:rPr>
        <w:t xml:space="preserve"> políticos a reforçar a ligação entre prevenção, equidade e acesso aos cuidados e a integrar efetivamente a saúde oral nas políticas gerais de promoção da saúde.</w:t>
      </w:r>
      <w:r w:rsidR="00E97295">
        <w:rPr>
          <w:rFonts w:ascii="Calibri" w:eastAsia="Calibri" w:hAnsi="Calibri" w:cs="Calibri"/>
        </w:rPr>
        <w:t xml:space="preserve"> </w:t>
      </w:r>
      <w:r w:rsidR="00E97295" w:rsidRPr="00E97295">
        <w:rPr>
          <w:rFonts w:ascii="Calibri" w:eastAsia="Calibri" w:hAnsi="Calibri" w:cs="Calibri"/>
        </w:rPr>
        <w:t>A proposta passa por transformar os compromissos apresentados num plano de ação com responsáveis definidos, calendário, financiamento, indicadores públicos e avaliação periódica.</w:t>
      </w:r>
    </w:p>
    <w:sectPr w:rsidR="00A57209" w:rsidSect="008D7578">
      <w:headerReference w:type="default" r:id="rId8"/>
      <w:pgSz w:w="11906" w:h="16838"/>
      <w:pgMar w:top="297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0A978" w14:textId="77777777" w:rsidR="00B05F5E" w:rsidRDefault="00B05F5E" w:rsidP="008D7578">
      <w:pPr>
        <w:spacing w:after="0" w:line="240" w:lineRule="auto"/>
      </w:pPr>
      <w:r>
        <w:separator/>
      </w:r>
    </w:p>
  </w:endnote>
  <w:endnote w:type="continuationSeparator" w:id="0">
    <w:p w14:paraId="2DC984E8" w14:textId="77777777" w:rsidR="00B05F5E" w:rsidRDefault="00B05F5E" w:rsidP="008D7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C4411D8-6A2A-4510-89E6-51CBAA853D7F}"/>
    <w:embedItalic r:id="rId2" w:fontKey="{24DEEBC7-4380-48B8-BD52-8D97BF1921AA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109CD5D-2E02-4E84-990E-EF1C5194B6FE}"/>
    <w:embedBold r:id="rId4" w:fontKey="{D31B20EE-CCCA-47EC-B81F-59CCEA7F386A}"/>
    <w:embedItalic r:id="rId5" w:fontKey="{9CEC88DF-7905-4C80-974A-DBF6C815D696}"/>
    <w:embedBoldItalic r:id="rId6" w:fontKey="{70613703-9613-43CE-B5A0-8BC7927239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E4D808F-9A7B-4FC8-98F2-278B77859C0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95B24" w14:textId="77777777" w:rsidR="00B05F5E" w:rsidRDefault="00B05F5E" w:rsidP="008D7578">
      <w:pPr>
        <w:spacing w:after="0" w:line="240" w:lineRule="auto"/>
      </w:pPr>
      <w:r>
        <w:separator/>
      </w:r>
    </w:p>
  </w:footnote>
  <w:footnote w:type="continuationSeparator" w:id="0">
    <w:p w14:paraId="173B390D" w14:textId="77777777" w:rsidR="00B05F5E" w:rsidRDefault="00B05F5E" w:rsidP="008D7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6A80" w14:textId="311F3D75" w:rsidR="008D7578" w:rsidRDefault="008D7578" w:rsidP="008D7578">
    <w:pPr>
      <w:pStyle w:val="Cabealho"/>
      <w:jc w:val="center"/>
    </w:pPr>
    <w:r>
      <w:rPr>
        <w:noProof/>
      </w:rPr>
      <w:drawing>
        <wp:inline distT="0" distB="0" distL="0" distR="0" wp14:anchorId="4F75082D" wp14:editId="422AEF19">
          <wp:extent cx="4000500" cy="1298375"/>
          <wp:effectExtent l="0" t="0" r="0" b="0"/>
          <wp:docPr id="43638428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59" b="27109"/>
                  <a:stretch>
                    <a:fillRect/>
                  </a:stretch>
                </pic:blipFill>
                <pic:spPr bwMode="auto">
                  <a:xfrm>
                    <a:off x="0" y="0"/>
                    <a:ext cx="4015372" cy="13032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90AEF"/>
    <w:multiLevelType w:val="multilevel"/>
    <w:tmpl w:val="69A66A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99313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F0B"/>
    <w:rsid w:val="0017013C"/>
    <w:rsid w:val="00171506"/>
    <w:rsid w:val="00192C3B"/>
    <w:rsid w:val="00391BCF"/>
    <w:rsid w:val="004A36F8"/>
    <w:rsid w:val="00542F0B"/>
    <w:rsid w:val="005C6AE0"/>
    <w:rsid w:val="00606745"/>
    <w:rsid w:val="00676D88"/>
    <w:rsid w:val="006E53BB"/>
    <w:rsid w:val="008376A2"/>
    <w:rsid w:val="008A42A0"/>
    <w:rsid w:val="008D7578"/>
    <w:rsid w:val="008E7494"/>
    <w:rsid w:val="009368B7"/>
    <w:rsid w:val="00A048F3"/>
    <w:rsid w:val="00A27D4C"/>
    <w:rsid w:val="00A57209"/>
    <w:rsid w:val="00AB01D6"/>
    <w:rsid w:val="00B05F5E"/>
    <w:rsid w:val="00B42537"/>
    <w:rsid w:val="00C66DD0"/>
    <w:rsid w:val="00CB11D5"/>
    <w:rsid w:val="00D16CE3"/>
    <w:rsid w:val="00D17B8F"/>
    <w:rsid w:val="00D37B63"/>
    <w:rsid w:val="00D574F0"/>
    <w:rsid w:val="00D72B3B"/>
    <w:rsid w:val="00DA379F"/>
    <w:rsid w:val="00DB29EB"/>
    <w:rsid w:val="00DD66A4"/>
    <w:rsid w:val="00E97295"/>
    <w:rsid w:val="00F1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296CB"/>
  <w15:docId w15:val="{6BF980F3-139C-4838-ADD3-59D85068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Cabealho">
    <w:name w:val="header"/>
    <w:basedOn w:val="Normal"/>
    <w:link w:val="CabealhoCarter"/>
    <w:uiPriority w:val="99"/>
    <w:unhideWhenUsed/>
    <w:rsid w:val="008D75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D7578"/>
  </w:style>
  <w:style w:type="paragraph" w:styleId="Rodap">
    <w:name w:val="footer"/>
    <w:basedOn w:val="Normal"/>
    <w:link w:val="RodapCarter"/>
    <w:uiPriority w:val="99"/>
    <w:unhideWhenUsed/>
    <w:rsid w:val="008D75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D7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21C18-90DC-451B-9E70-996411420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951</Words>
  <Characters>5321</Characters>
  <Application>Microsoft Office Word</Application>
  <DocSecurity>4</DocSecurity>
  <Lines>78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Anabela Pereira</dc:creator>
  <cp:lastModifiedBy>Sofia Lareiro</cp:lastModifiedBy>
  <cp:revision>2</cp:revision>
  <dcterms:created xsi:type="dcterms:W3CDTF">2026-10-22T13:41:00Z</dcterms:created>
  <dcterms:modified xsi:type="dcterms:W3CDTF">2026-10-22T13:41:00Z</dcterms:modified>
</cp:coreProperties>
</file>