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Raleway Light" w:cs="Raleway Light" w:eastAsia="Raleway Light" w:hAnsi="Raleway Light"/>
          <w:i w:val="1"/>
          <w:iCs w:val="1"/>
        </w:rPr>
      </w:pPr>
      <w:r w:rsidDel="00000000" w:rsidR="00000000" w:rsidRPr="00000000">
        <w:rPr>
          <w:rFonts w:ascii="Raleway Light" w:cs="Raleway Light" w:eastAsia="Raleway Light" w:hAnsi="Raleway Light"/>
          <w:i w:val="1"/>
          <w:iCs w:val="1"/>
          <w:rtl w:val="0"/>
        </w:rPr>
        <w:t xml:space="preserve">Informacja Prasowa</w:t>
      </w:r>
    </w:p>
    <w:p w:rsidR="00000000" w:rsidDel="00000000" w:rsidP="00000000" w:rsidRDefault="00000000" w:rsidRPr="00000000" w14:paraId="00000002">
      <w:pPr>
        <w:jc w:val="right"/>
        <w:rPr>
          <w:rFonts w:ascii="Raleway" w:cs="Raleway" w:eastAsia="Raleway" w:hAnsi="Raleway"/>
        </w:rPr>
      </w:pPr>
      <w:r w:rsidDel="00000000" w:rsidR="00000000" w:rsidRPr="00000000">
        <w:rPr>
          <w:rFonts w:ascii="Raleway Light" w:cs="Raleway Light" w:eastAsia="Raleway Light" w:hAnsi="Raleway Light"/>
          <w:rtl w:val="0"/>
        </w:rPr>
        <w:t xml:space="preserve">Warszawa, dnia 22.10.2026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keepNext w:val="0"/>
        <w:keepLines w:val="0"/>
        <w:spacing w:before="480" w:lineRule="auto"/>
        <w:jc w:val="center"/>
        <w:rPr>
          <w:rFonts w:ascii="Raleway" w:cs="Raleway" w:eastAsia="Raleway" w:hAnsi="Raleway"/>
          <w:b w:val="1"/>
          <w:bCs w:val="1"/>
          <w:sz w:val="28"/>
          <w:szCs w:val="28"/>
        </w:rPr>
      </w:pPr>
      <w:bookmarkStart w:colFirst="0" w:colLast="0" w:name="_bq5o0iolzbrp" w:id="0"/>
      <w:bookmarkEnd w:id="0"/>
      <w:r w:rsidDel="00000000" w:rsidR="00000000" w:rsidRPr="00000000">
        <w:rPr>
          <w:rFonts w:ascii="Raleway" w:cs="Raleway" w:eastAsia="Raleway" w:hAnsi="Raleway"/>
          <w:b w:val="1"/>
          <w:bCs w:val="1"/>
          <w:sz w:val="28"/>
          <w:szCs w:val="28"/>
          <w:rtl w:val="0"/>
        </w:rPr>
        <w:t xml:space="preserve">Technologia stała się standardem w marketingu. Deficytem jest decyzja</w:t>
      </w:r>
      <w:r w:rsidDel="00000000" w:rsidR="00000000" w:rsidRPr="00000000">
        <w:rPr>
          <w:rFonts w:ascii="Raleway" w:cs="Raleway" w:eastAsia="Raleway" w:hAnsi="Raleway"/>
          <w:b w:val="1"/>
          <w:bCs w:val="1"/>
          <w:sz w:val="28"/>
          <w:szCs w:val="28"/>
          <w:rtl w:val="0"/>
        </w:rPr>
        <w:t xml:space="preserve"> - Group One stawia człowieka na prowadzeniu i wprowadza autorski System Decyzyjny DCSN.ONE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Raleway" w:cs="Raleway" w:eastAsia="Raleway" w:hAnsi="Raleway"/>
          <w:b w:val="1"/>
          <w:bCs w:val="1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Group One, największa polska grupa MarTech, rozwija swoje pozycjonowanie rynkowe. Jako Futureproof Partner wzmacnia rolę marketingu, przesuwając go z pozycji kosztu na pozycję inwestycji biznesowej wspierającej zysk. Eksperci grupy, łącząc technologię i AI z wiedzą o biznesie klienta, wspierają lepsze i szybsze decyzje marketingowe, a sercem tego podejścia jest </w:t>
      </w:r>
      <w:hyperlink r:id="rId6">
        <w:r w:rsidDel="00000000" w:rsidR="00000000" w:rsidRPr="00000000">
          <w:rPr>
            <w:rFonts w:ascii="Raleway" w:cs="Raleway" w:eastAsia="Raleway" w:hAnsi="Raleway"/>
            <w:b w:val="1"/>
            <w:bCs w:val="1"/>
            <w:color w:val="1155cc"/>
            <w:u w:val="single"/>
            <w:rtl w:val="0"/>
          </w:rPr>
          <w:t xml:space="preserve">DCSN.ONE</w:t>
        </w:r>
      </w:hyperlink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, autorski System Decyzyjny integrujący kompetencje grupy w obszarze strategii, mediów, kreacji i technologii.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Sztuczna inteligencja i automatyzacja z rzadkiej przewagi konkurencyjnej zmieniły się w rynkowy standard. Dostęp do danych, dashboardów i narzędzi AI ma dziś praktycznie każda organizacja. Mimo to wzrost wielu firm pozostaje nieprzewidywalny. 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Problemem coraz rzadziej jest samo pozyskanie informacji czy technologia potrzebna do realizacji kampanii. Wyzwaniem staje się przełożenie wszystkich tych elementów na właściwe decyzje biznesowe. 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To szczególnie istotne z perspektywy dyrektorów marketingu, którzy jednocześnie odpowiadają za wzrost sprzedaży i kontrolę kosztów, rozwój marki i wynik biznesowy, a także szybkość działania i uzasadnianie inwestycji marketingowych. Jak wynika z badania CMO Barometr 2025, rosnąca liczba danych, narzędzi i oczekiwań zwiększa presję poznawczą, strukturalną i finansową na liderów marketingu.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40" w:before="240" w:lineRule="auto"/>
        <w:ind w:left="720" w:hanging="360"/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i w:val="1"/>
          <w:iCs w:val="1"/>
          <w:rtl w:val="0"/>
        </w:rPr>
        <w:t xml:space="preserve">“</w:t>
      </w:r>
      <w:r w:rsidDel="00000000" w:rsidR="00000000" w:rsidRPr="00000000">
        <w:rPr>
          <w:rFonts w:ascii="Raleway" w:cs="Raleway" w:eastAsia="Raleway" w:hAnsi="Raleway"/>
          <w:i w:val="1"/>
          <w:iCs w:val="1"/>
          <w:rtl w:val="0"/>
        </w:rPr>
        <w:t xml:space="preserve">W ostatnich latach marketing nauczył się perfekcyjnie egzekwować kampanie. Mamy więcej danych, więcej narzędzi i więcej automatyzacji niż kiedykolwiek wcześniej. A jednak wzrost wielu firm nadal jest nieprzewidywalny. Dlaczego? Bo wzrost nie zależy od egzekucji. Zależy od decyzji. Dlatego w Group One pomagamy organizacjom podejmować lepsze decyzje biznesowe szybciej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” - </w:t>
      </w: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mówi Marek Żołędziowski, CEO &amp; Co-owner Group One</w:t>
      </w: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.</w:t>
        <w:br w:type="textWrapping"/>
        <w:br w:type="textWrapping"/>
      </w:r>
      <w:hyperlink r:id="rId7">
        <w:r w:rsidDel="00000000" w:rsidR="00000000" w:rsidRPr="00000000">
          <w:rPr>
            <w:rFonts w:ascii="Raleway" w:cs="Raleway" w:eastAsia="Raleway" w:hAnsi="Raleway"/>
            <w:b w:val="1"/>
            <w:bCs w:val="1"/>
            <w:color w:val="ffffff"/>
            <w:sz w:val="28"/>
            <w:szCs w:val="28"/>
            <w:highlight w:val="red"/>
            <w:u w:val="single"/>
            <w:rtl w:val="0"/>
          </w:rPr>
          <w:t xml:space="preserve">DCSN.ONE - autorski System Decyzyjny Group One - WIDEO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ind w:left="0" w:firstLine="0"/>
        <w:jc w:val="both"/>
        <w:rPr>
          <w:rFonts w:ascii="Raleway" w:cs="Raleway" w:eastAsia="Raleway" w:hAnsi="Raleway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color w:val="000000"/>
          <w:sz w:val="22"/>
          <w:szCs w:val="22"/>
          <w:rtl w:val="0"/>
        </w:rPr>
        <w:t xml:space="preserve">DCSN.ONE: technologia dopaso</w:t>
      </w: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wana </w:t>
      </w:r>
      <w:r w:rsidDel="00000000" w:rsidR="00000000" w:rsidRPr="00000000">
        <w:rPr>
          <w:rFonts w:ascii="Raleway" w:cs="Raleway" w:eastAsia="Raleway" w:hAnsi="Raleway"/>
          <w:b w:val="1"/>
          <w:bCs w:val="1"/>
          <w:color w:val="000000"/>
          <w:sz w:val="22"/>
          <w:szCs w:val="22"/>
          <w:rtl w:val="0"/>
        </w:rPr>
        <w:t xml:space="preserve">do potrzeb biznesu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2752725</wp:posOffset>
            </wp:positionH>
            <wp:positionV relativeFrom="paragraph">
              <wp:posOffset>352425</wp:posOffset>
            </wp:positionV>
            <wp:extent cx="3156416" cy="629186"/>
            <wp:effectExtent b="0" l="0" r="0" t="0"/>
            <wp:wrapSquare wrapText="bothSides" distB="114300" distT="114300" distL="114300" distR="11430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56416" cy="62918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Odpowiedzią Group One na rosnącą złożoność procesów decyzyjnych jest DCSN.ONE - autorski System Decyzyjny, w 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którym eksperci wspierani technologią AI przekształcają dane o organizacjach i markach w jasną mapę kierunków biznesowych. 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DCSN.ONE 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integruje kompetencje całej grupy w trzech filarach: DATA, CREATIVE, SCALE. Skraca drogę od insightu do decyzji, obniża ryzyko błędów i zwiększa przewidywalność wzrostu i zwrotu z inwestycji marketingowych.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DCSN.ONE to też sposób, w jaki agencje grupy i ich eksperci pracują z klientami - nie przez pryzmat kanałów mediowych, formatów reklamowych czy pojedynczych rozwiązań, ale przez pryzmat strategicznych decyzji w obszarze komunikacji marketingowej i MarTech. 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Eksperci zarządzają elastycznym ekosystemem narzędzi zasilanych AI wokół indywidualnego biznesu klienta.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720" w:right="0" w:hanging="360"/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i w:val="1"/>
          <w:iCs w:val="1"/>
          <w:rtl w:val="0"/>
        </w:rPr>
        <w:t xml:space="preserve">“Wiele gotowych rozwiązań na rynku uzależnia klientów od zewnętrznych frameworków operacyjnych - ktoś buduje platformę, marka się do niej podłącza, zasila ją swoimi danymi i przebudowuje organizację pod cudzy system, od którego z czasem się uzależnia. My robimy odwrotnie. DCSN.ONE jest autorskim Systemem Decyzyjnym, który dopasowuje się do klienta, a zespół i technologia Group One układają się wokół jego biznesu. Nasz system wskazuje drogę transformacji decyzyjnej, ale to klient decyduje, jak, z kim oraz w jakim zakresie przejdzie tę drogę. To integracja bez uzależnienia, bo ster zawsze zostaje w rękach klienta.  - 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mówi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 </w:t>
      </w:r>
      <w:r w:rsidDel="00000000" w:rsidR="00000000" w:rsidRPr="00000000">
        <w:rPr>
          <w:rFonts w:ascii="Raleway" w:cs="Raleway" w:eastAsia="Raleway" w:hAnsi="Raleway"/>
          <w:b w:val="1"/>
          <w:bCs w:val="1"/>
          <w:rtl w:val="0"/>
        </w:rPr>
        <w:t xml:space="preserve">Joanna Czekaj-Adamowicz, Chief Innovation Officer Group One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Pierwszym etapem pracy z DCSN.ONE jest ankieta dojrzałości decyzyjnej prowadząca do Decision Maturity Index. 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To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 swoiste „decyzyjne selfie” organizacji. Firma otrzymuje zestaw ustrukturyzowanych pytań i 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wskaźników diagnostycznych pozwalających ocenić kulturę pracy z danymi, tempo podejmowania decyzji na podstawie wniosków analitycznych, systemy pomiaru efektywności oraz wpływ technologii i AI na biznes. 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Na tej podstawie identyfikowane są wąskie gardła, ryzyka i obszary o największym potencjale wzrostu. Następnie Group One dobiera rozwiązania spośród ponad 130 modułów i tworzy indywidualną mapę działań dla każdego klienta.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Rule="auto"/>
        <w:rPr>
          <w:rFonts w:ascii="Raleway" w:cs="Raleway" w:eastAsia="Raleway" w:hAnsi="Raleway"/>
          <w:b w:val="1"/>
          <w:bCs w:val="1"/>
          <w:color w:val="000000"/>
          <w:sz w:val="22"/>
          <w:szCs w:val="22"/>
        </w:rPr>
      </w:pPr>
      <w:bookmarkStart w:colFirst="0" w:colLast="0" w:name="_8d04nsxywe3f" w:id="1"/>
      <w:bookmarkEnd w:id="1"/>
      <w:r w:rsidDel="00000000" w:rsidR="00000000" w:rsidRPr="00000000">
        <w:rPr>
          <w:rFonts w:ascii="Raleway" w:cs="Raleway" w:eastAsia="Raleway" w:hAnsi="Raleway"/>
          <w:b w:val="1"/>
          <w:bCs w:val="1"/>
          <w:color w:val="000000"/>
          <w:sz w:val="22"/>
          <w:szCs w:val="22"/>
          <w:rtl w:val="0"/>
        </w:rPr>
        <w:t xml:space="preserve">Human in the Lead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Rule="auto"/>
        <w:jc w:val="both"/>
        <w:rPr>
          <w:rFonts w:ascii="Raleway" w:cs="Raleway" w:eastAsia="Raleway" w:hAnsi="Raleway"/>
          <w:i w:val="1"/>
          <w:iCs w:val="1"/>
          <w:color w:val="000000"/>
          <w:sz w:val="22"/>
          <w:szCs w:val="22"/>
        </w:rPr>
      </w:pPr>
      <w:bookmarkStart w:colFirst="0" w:colLast="0" w:name="_25gmkty2680s" w:id="2"/>
      <w:bookmarkEnd w:id="2"/>
      <w:r w:rsidDel="00000000" w:rsidR="00000000" w:rsidRPr="00000000">
        <w:rPr>
          <w:rFonts w:ascii="Raleway" w:cs="Raleway" w:eastAsia="Raleway" w:hAnsi="Raleway"/>
          <w:color w:val="000000"/>
          <w:sz w:val="22"/>
          <w:szCs w:val="22"/>
          <w:rtl w:val="0"/>
        </w:rPr>
        <w:t xml:space="preserve">Za DCSN.ONE stoi przekonanie, że przyszłość marketingu nie należy do technologii, lecz do ludzi, którzy wsparci nią decydują mądrzej i szybciej. W Group One przyjęta została filozofia Human in the Lead, gdzie człowiek prowadzi, a technologia podąża za nim - </w:t>
      </w:r>
      <w:r w:rsidDel="00000000" w:rsidR="00000000" w:rsidRPr="00000000">
        <w:rPr>
          <w:rFonts w:ascii="Raleway" w:cs="Raleway" w:eastAsia="Raleway" w:hAnsi="Raleway"/>
          <w:color w:val="000000"/>
          <w:sz w:val="22"/>
          <w:szCs w:val="22"/>
          <w:rtl w:val="0"/>
        </w:rPr>
        <w:t xml:space="preserve">dostarczając mu danych, analiz i rekomendacji potrzebnych do podejmowania lepszych decyzji szybciej. W praktyce system ma ograniczać szum informacyjny i ułatwiać koncentrację na działaniach decyzyjnych, które będą się przekładać na wynik biznesowy. Wśród zakładanych efektów Group One wymienia szybsze podejmowanie decyzji, lepszą alokację budżetów, szybszy zwrot z inwestycji marketingowych oraz ograniczenie ryzyka błędów. To obietnice, które będą weryfikowane na konkretnych wdrożeniach u klientów, nie tylko w warstwie komunikacji.</w:t>
        <w:br w:type="textWrapping"/>
      </w: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00"/>
        <w:tblGridChange w:id="0">
          <w:tblGrid>
            <w:gridCol w:w="9000"/>
          </w:tblGrid>
        </w:tblGridChange>
      </w:tblGrid>
      <w:tr>
        <w:trPr>
          <w:cantSplit w:val="0"/>
          <w:trHeight w:val="765.0299999999997" w:hRule="atLeast"/>
          <w:tblHeader w:val="0"/>
        </w:trPr>
        <w:tc>
          <w:tcPr>
            <w:tcBorders>
              <w:top w:color="f0191e" w:space="0" w:sz="8" w:val="single"/>
              <w:left w:color="f0191e" w:space="0" w:sz="8" w:val="single"/>
              <w:bottom w:color="f0191e" w:space="0" w:sz="8" w:val="single"/>
              <w:right w:color="f0191e" w:space="0" w:sz="8" w:val="single"/>
            </w:tcBorders>
            <w:shd w:fill="f0191e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Style w:val="Heading3"/>
              <w:keepNext w:val="0"/>
              <w:keepLines w:val="0"/>
              <w:spacing w:before="280" w:lineRule="auto"/>
              <w:jc w:val="center"/>
              <w:rPr>
                <w:rFonts w:ascii="Raleway" w:cs="Raleway" w:eastAsia="Raleway" w:hAnsi="Raleway"/>
                <w:color w:val="ffffff"/>
                <w:sz w:val="30"/>
                <w:szCs w:val="30"/>
              </w:rPr>
            </w:pPr>
            <w:bookmarkStart w:colFirst="0" w:colLast="0" w:name="_bbqv97h6cg1" w:id="3"/>
            <w:bookmarkEnd w:id="3"/>
            <w:hyperlink r:id="rId9">
              <w:r w:rsidDel="00000000" w:rsidR="00000000" w:rsidRPr="00000000">
                <w:rPr>
                  <w:rFonts w:ascii="Raleway" w:cs="Raleway" w:eastAsia="Raleway" w:hAnsi="Raleway"/>
                  <w:b w:val="1"/>
                  <w:bCs w:val="1"/>
                  <w:color w:val="ffffff"/>
                  <w:sz w:val="30"/>
                  <w:szCs w:val="30"/>
                  <w:u w:val="single"/>
                  <w:rtl w:val="0"/>
                </w:rPr>
                <w:t xml:space="preserve">POBIERZ </w:t>
              </w:r>
            </w:hyperlink>
            <w:hyperlink r:id="rId10">
              <w:r w:rsidDel="00000000" w:rsidR="00000000" w:rsidRPr="00000000">
                <w:rPr>
                  <w:rFonts w:ascii="Raleway" w:cs="Raleway" w:eastAsia="Raleway" w:hAnsi="Raleway"/>
                  <w:color w:val="ffffff"/>
                  <w:sz w:val="30"/>
                  <w:szCs w:val="30"/>
                  <w:u w:val="single"/>
                  <w:rtl w:val="0"/>
                </w:rPr>
                <w:t xml:space="preserve">Raport “Paradoks Decyzyjny” Group One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pStyle w:val="Heading3"/>
        <w:keepNext w:val="0"/>
        <w:keepLines w:val="0"/>
        <w:spacing w:before="280" w:lineRule="auto"/>
        <w:jc w:val="left"/>
        <w:rPr>
          <w:rFonts w:ascii="Raleway" w:cs="Raleway" w:eastAsia="Raleway" w:hAnsi="Raleway"/>
          <w:color w:val="000000"/>
          <w:sz w:val="22"/>
          <w:szCs w:val="22"/>
        </w:rPr>
      </w:pPr>
      <w:bookmarkStart w:colFirst="0" w:colLast="0" w:name="_a4iafov0mh2v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280" w:line="276" w:lineRule="auto"/>
        <w:ind w:left="0" w:right="0" w:firstLine="0"/>
        <w:jc w:val="left"/>
        <w:rPr>
          <w:rFonts w:ascii="Raleway" w:cs="Raleway" w:eastAsia="Raleway" w:hAnsi="Raleway"/>
          <w:b w:val="1"/>
          <w:bCs w:val="1"/>
          <w:color w:val="000000"/>
          <w:sz w:val="22"/>
          <w:szCs w:val="22"/>
        </w:rPr>
      </w:pPr>
      <w:bookmarkStart w:colFirst="0" w:colLast="0" w:name="_xe1yex27f30z" w:id="5"/>
      <w:bookmarkEnd w:id="5"/>
      <w:r w:rsidDel="00000000" w:rsidR="00000000" w:rsidRPr="00000000">
        <w:rPr>
          <w:rFonts w:ascii="Raleway" w:cs="Raleway" w:eastAsia="Raleway" w:hAnsi="Raleway"/>
          <w:b w:val="1"/>
          <w:bCs w:val="1"/>
          <w:color w:val="000000"/>
          <w:sz w:val="22"/>
          <w:szCs w:val="22"/>
          <w:rtl w:val="0"/>
        </w:rPr>
        <w:t xml:space="preserve">Kapitał decyzyjny budowany od 2013 roku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>
          <w:rFonts w:ascii="Raleway" w:cs="Raleway" w:eastAsia="Raleway" w:hAnsi="Raleway"/>
        </w:rPr>
      </w:pPr>
      <w:r w:rsidDel="00000000" w:rsidR="00000000" w:rsidRPr="00000000">
        <w:rPr>
          <w:rFonts w:ascii="Raleway" w:cs="Raleway" w:eastAsia="Raleway" w:hAnsi="Raleway"/>
          <w:rtl w:val="0"/>
        </w:rPr>
        <w:t xml:space="preserve">Group One działa jako zintegrowana grupa komunikacyjna od momentu powstania w 2013 r. Od tamtej pory inwestuje w to, co w grupie nazywa się kapitałem decyzyjnym: wiedzę technologiczną i zaplecze analityczne, kompetencje kreatywne i mediowe najlepszych specjalistów na rynku oraz autorskie narzędzia i rozwiązania rozwijane wewnątrz grupy. Dziś Group One tworzy 14 wyspecjalizowanych spółek, które łącznie generują ok. 2 mld zł obrotu i obsługują ponad 450 klientów w 35 krajach. Klienci Group One odpowiadają obecnie za ok. 37 proc. wartości polskiego rynku e-commerce. </w:t>
      </w:r>
      <w:r w:rsidDel="00000000" w:rsidR="00000000" w:rsidRPr="00000000">
        <w:rPr>
          <w:rFonts w:ascii="Raleway" w:cs="Raleway" w:eastAsia="Raleway" w:hAnsi="Raleway"/>
          <w:rtl w:val="0"/>
        </w:rPr>
        <w:t xml:space="preserve">DCSN.ONE jest kolejnym etapem rozwoju kompetencji, które Group One buduje od 13 lat. </w:t>
      </w:r>
    </w:p>
    <w:p w:rsidR="00000000" w:rsidDel="00000000" w:rsidP="00000000" w:rsidRDefault="00000000" w:rsidRPr="00000000" w14:paraId="00000013">
      <w:pPr>
        <w:shd w:fill="ffffff" w:val="clear"/>
        <w:spacing w:after="240" w:before="240" w:line="276" w:lineRule="auto"/>
        <w:jc w:val="center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***</w:t>
      </w:r>
    </w:p>
    <w:p w:rsidR="00000000" w:rsidDel="00000000" w:rsidP="00000000" w:rsidRDefault="00000000" w:rsidRPr="00000000" w14:paraId="00000014">
      <w:pPr>
        <w:shd w:fill="ffffff" w:val="clear"/>
        <w:spacing w:after="240" w:before="240" w:line="276" w:lineRule="auto"/>
        <w:jc w:val="both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b w:val="1"/>
          <w:bCs w:val="1"/>
          <w:sz w:val="18"/>
          <w:szCs w:val="18"/>
          <w:rtl w:val="0"/>
        </w:rPr>
        <w:t xml:space="preserve">Group One</w:t>
      </w: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 jest największą polską grupą MarTech, funkcjonującą na rynku od 2013 roku. Pod jednym dachem łączy strategię, media, kreację, e-commerce i technologię, wciąż inwestując w rozwój nowych kompetencji. Stawia na synergię działań marketingowo-technologicznych jako One Team, tworząc dziś 14 spółek, które zatrudniają już ponad 850 osób. </w:t>
      </w:r>
    </w:p>
    <w:p w:rsidR="00000000" w:rsidDel="00000000" w:rsidP="00000000" w:rsidRDefault="00000000" w:rsidRPr="00000000" w14:paraId="00000015">
      <w:pPr>
        <w:shd w:fill="ffffff" w:val="clear"/>
        <w:spacing w:after="240" w:before="240" w:line="276" w:lineRule="auto"/>
        <w:jc w:val="both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Do Group One należą ​4 domy mediowe​: Value Media – zdobywca pozycji “Dominant” oraz pierwszego miejsca w trzech kategoriach (Vitality, New Business, Client Portfolio Growth) w światowym rankingu RECMA oraz tytułu “Dom Mediowy Roku 2022” wg MMP; MediaPlus - zdobywca tytułu Sukces Roku 2020 oraz Zaufanie roku 2018 &amp; 2019 Magazynu Press oraz zdobywca pozycji dominującej i pierwszego miejsca w 3 kategoriach (Vitality, New Business, Client Portfolio Growth) w rankingu RECMA; RL Media – stworzony z udziałem Roberta Lewandowskiego; Media Republic - gwarantujący swoim klientom innowacyjne i oparte na badaniach konsumenckich podejście do planowania mediów; ​3 full serwisowe agencje kreatywne​: Change Serviceplan – zdobywca dwóch nagród na Cannes Lions; Labcon – nagradzana w takich konkursach jak Effie Awards, MIXX Awards, Innovation Awards oraz Złote Spinacze i GONG – wyróżniona tytułem Interaktywnej Agencji Roku 2014, 2015, 2018 i 2019; spółka MarTech &amp; e-commerce Salestube – zdobywca pełnej certyfikacji Google Marketing Platform i tytułu Google Analytics Certified Partner potwierdzających najwyższe kompetencje analityczne; Plan.Net TechNest - globalny hub ekspercki dostarczający klientom kompetencje z zakresu analityki, technologii i contentu; Grow Now - agencja specjalizująca się w kompleksowym wprowadzaniu marek na marketplace’y; HAIQ Pictures  (video content masters) – agencja, specjalizująca się w tworzeniu kreatywnego contentu video; Game Changer - spółka specjalizująca się w obszarach marketingu przyszłości: gamingu, e-sporcie, metaverse, NFT, kryptowalutach oraz UNMUTE, która jako ekspert od inkluzywności w biznesie wspiera firmy, marki i inne podmioty komercyjne oraz środowisko osób z niepełnosprawnościami (OzN) w skutecznej walce ze wszelkimi aspektami wykluczenia OzN.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center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Dodatkowe informacje: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center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Emilia Klepacka </w:t>
      </w: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| Marketing &amp; Communication Group Director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center"/>
        <w:rPr>
          <w:rFonts w:ascii="Raleway" w:cs="Raleway" w:eastAsia="Raleway" w:hAnsi="Raleway"/>
          <w:sz w:val="18"/>
          <w:szCs w:val="18"/>
        </w:rPr>
      </w:pPr>
      <w:r w:rsidDel="00000000" w:rsidR="00000000" w:rsidRPr="00000000">
        <w:rPr>
          <w:rFonts w:ascii="Raleway" w:cs="Raleway" w:eastAsia="Raleway" w:hAnsi="Raleway"/>
          <w:sz w:val="18"/>
          <w:szCs w:val="18"/>
          <w:rtl w:val="0"/>
        </w:rPr>
        <w:t xml:space="preserve">emilia.klepacka@groupone.com.pl | +48 504830519</w:t>
      </w: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aleway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aleway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ind w:left="-566.9291338582677" w:right="-607.7952755905511" w:firstLine="0"/>
      <w:jc w:val="center"/>
      <w:rPr/>
    </w:pPr>
    <w:r w:rsidDel="00000000" w:rsidR="00000000" w:rsidRPr="00000000">
      <w:rPr>
        <w:rFonts w:ascii="Raleway" w:cs="Raleway" w:eastAsia="Raleway" w:hAnsi="Raleway"/>
        <w:b w:val="1"/>
        <w:bCs w:val="1"/>
        <w:sz w:val="20"/>
        <w:szCs w:val="20"/>
      </w:rPr>
      <w:drawing>
        <wp:inline distB="114300" distT="114300" distL="114300" distR="114300">
          <wp:extent cx="5731200" cy="838200"/>
          <wp:effectExtent b="0" l="0" r="0" t="0"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1" r="1" t="0"/>
                  <a:stretch>
                    <a:fillRect/>
                  </a:stretch>
                </pic:blipFill>
                <pic:spPr>
                  <a:xfrm>
                    <a:off x="0" y="0"/>
                    <a:ext cx="5731200" cy="838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606386" cy="1905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06386" cy="190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eu1.hubs.ly/H0zh9Rr0" TargetMode="External"/><Relationship Id="rId12" Type="http://schemas.openxmlformats.org/officeDocument/2006/relationships/footer" Target="footer1.xml"/><Relationship Id="rId9" Type="http://schemas.openxmlformats.org/officeDocument/2006/relationships/hyperlink" Target="https://eu1.hubs.ly/H0zh9Rr0" TargetMode="External"/><Relationship Id="rId5" Type="http://schemas.openxmlformats.org/officeDocument/2006/relationships/styles" Target="styles.xml"/><Relationship Id="rId6" Type="http://schemas.openxmlformats.org/officeDocument/2006/relationships/hyperlink" Target="https://dcsn.one/?utm_source=informacjaprasowa_dcsn.one&amp;utm_medium=mailing&amp;utm_campaign=mailing_pr_launch" TargetMode="External"/><Relationship Id="rId7" Type="http://schemas.openxmlformats.org/officeDocument/2006/relationships/hyperlink" Target="https://www.youtube.com/watch?v=b6g7IE8bxq8" TargetMode="External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aleway-regular.ttf"/><Relationship Id="rId2" Type="http://schemas.openxmlformats.org/officeDocument/2006/relationships/font" Target="fonts/Raleway-bold.ttf"/><Relationship Id="rId3" Type="http://schemas.openxmlformats.org/officeDocument/2006/relationships/font" Target="fonts/Raleway-italic.ttf"/><Relationship Id="rId4" Type="http://schemas.openxmlformats.org/officeDocument/2006/relationships/font" Target="fonts/Raleway-boldItalic.ttf"/><Relationship Id="rId5" Type="http://schemas.openxmlformats.org/officeDocument/2006/relationships/font" Target="fonts/RalewayLight-regular.ttf"/><Relationship Id="rId6" Type="http://schemas.openxmlformats.org/officeDocument/2006/relationships/font" Target="fonts/RalewayLight-bold.ttf"/><Relationship Id="rId7" Type="http://schemas.openxmlformats.org/officeDocument/2006/relationships/font" Target="fonts/RalewayLight-italic.ttf"/><Relationship Id="rId8" Type="http://schemas.openxmlformats.org/officeDocument/2006/relationships/font" Target="fonts/RalewayLight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