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CB5A" w14:textId="08854142" w:rsidR="00C507D2" w:rsidRPr="004A08C8" w:rsidRDefault="001C60E0" w:rsidP="00570275">
      <w:pPr>
        <w:spacing w:line="360" w:lineRule="auto"/>
        <w:rPr>
          <w:rFonts w:ascii="Noto Sans" w:hAnsi="Noto Sans" w:cs="Noto Sans"/>
          <w:b/>
          <w:bCs/>
          <w:lang w:val="en-US"/>
        </w:rPr>
      </w:pPr>
      <w:r w:rsidRPr="004A08C8">
        <w:rPr>
          <w:rFonts w:ascii="Noto Sans" w:hAnsi="Noto Sans" w:cs="Noto Sans"/>
          <w:b/>
          <w:bCs/>
          <w:lang w:val="en-US"/>
        </w:rPr>
        <w:t xml:space="preserve">Domino’s New </w:t>
      </w:r>
      <w:r w:rsidR="00ED59F8" w:rsidRPr="004A08C8">
        <w:rPr>
          <w:rFonts w:ascii="Noto Sans" w:hAnsi="Noto Sans" w:cs="Noto Sans"/>
          <w:b/>
          <w:bCs/>
          <w:lang w:val="en-US"/>
        </w:rPr>
        <w:t xml:space="preserve">Fast-Drying </w:t>
      </w:r>
      <w:r w:rsidRPr="004A08C8">
        <w:rPr>
          <w:rFonts w:ascii="Noto Sans" w:hAnsi="Noto Sans" w:cs="Noto Sans"/>
          <w:b/>
          <w:bCs/>
          <w:lang w:val="en-US"/>
        </w:rPr>
        <w:t>MEK-Free Ink Range Eases Regulatory Burden While Supporting Sustainability Goals</w:t>
      </w:r>
    </w:p>
    <w:p w14:paraId="757E4E29" w14:textId="684E4C52" w:rsidR="00ED59F8" w:rsidRPr="004A08C8" w:rsidRDefault="008D6319" w:rsidP="00570275">
      <w:pPr>
        <w:spacing w:line="360" w:lineRule="auto"/>
        <w:rPr>
          <w:rFonts w:ascii="Noto Sans" w:hAnsi="Noto Sans" w:cs="Noto Sans"/>
          <w:lang w:val="en-US"/>
        </w:rPr>
      </w:pPr>
      <w:hyperlink r:id="rId7" w:history="1">
        <w:r w:rsidRPr="004A08C8">
          <w:rPr>
            <w:rStyle w:val="Hyperlink"/>
            <w:rFonts w:ascii="Noto Sans" w:hAnsi="Noto Sans" w:cs="Noto Sans"/>
            <w:lang w:val="en-US"/>
          </w:rPr>
          <w:t>Domino Printing Scien</w:t>
        </w:r>
        <w:r w:rsidRPr="004A08C8">
          <w:rPr>
            <w:rStyle w:val="Hyperlink"/>
            <w:rFonts w:ascii="Noto Sans" w:hAnsi="Noto Sans" w:cs="Noto Sans"/>
            <w:lang w:val="en-US"/>
          </w:rPr>
          <w:t>ces (Domino)</w:t>
        </w:r>
      </w:hyperlink>
      <w:r w:rsidRPr="004A08C8">
        <w:rPr>
          <w:rFonts w:ascii="Noto Sans" w:hAnsi="Noto Sans" w:cs="Noto Sans"/>
          <w:lang w:val="en-US"/>
        </w:rPr>
        <w:t xml:space="preserve"> has launched a complete range of high-performance,</w:t>
      </w:r>
      <w:r w:rsidR="004C6EC2" w:rsidRPr="004A08C8">
        <w:rPr>
          <w:rFonts w:ascii="Noto Sans" w:hAnsi="Noto Sans" w:cs="Noto Sans"/>
          <w:lang w:val="en-US"/>
        </w:rPr>
        <w:t xml:space="preserve"> methyl ethyl ketone-free (</w:t>
      </w:r>
      <w:r w:rsidRPr="004A08C8">
        <w:rPr>
          <w:rFonts w:ascii="Noto Sans" w:hAnsi="Noto Sans" w:cs="Noto Sans"/>
          <w:lang w:val="en-US"/>
        </w:rPr>
        <w:t>MEK-free</w:t>
      </w:r>
      <w:r w:rsidR="004C6EC2" w:rsidRPr="004A08C8">
        <w:rPr>
          <w:rFonts w:ascii="Noto Sans" w:hAnsi="Noto Sans" w:cs="Noto Sans"/>
          <w:lang w:val="en-US"/>
        </w:rPr>
        <w:t>)</w:t>
      </w:r>
      <w:r w:rsidR="005A7649" w:rsidRPr="004A08C8">
        <w:rPr>
          <w:rFonts w:ascii="Noto Sans" w:hAnsi="Noto Sans" w:cs="Noto Sans"/>
          <w:lang w:val="en-US"/>
        </w:rPr>
        <w:t>, low-VOC</w:t>
      </w:r>
      <w:r w:rsidR="004C6EC2" w:rsidRPr="004A08C8">
        <w:rPr>
          <w:rFonts w:ascii="Noto Sans" w:hAnsi="Noto Sans" w:cs="Noto Sans"/>
          <w:lang w:val="en-US"/>
        </w:rPr>
        <w:t xml:space="preserve"> </w:t>
      </w:r>
      <w:r w:rsidRPr="004A08C8">
        <w:rPr>
          <w:rFonts w:ascii="Noto Sans" w:hAnsi="Noto Sans" w:cs="Noto Sans"/>
          <w:lang w:val="en-US"/>
        </w:rPr>
        <w:t xml:space="preserve">inks for its </w:t>
      </w:r>
      <w:r w:rsidRPr="004A08C8">
        <w:rPr>
          <w:rFonts w:ascii="Noto Sans" w:hAnsi="Noto Sans" w:cs="Noto Sans"/>
          <w:b/>
          <w:bCs/>
          <w:lang w:val="en-US"/>
        </w:rPr>
        <w:t>Ax-Series</w:t>
      </w:r>
      <w:r w:rsidRPr="004A08C8">
        <w:rPr>
          <w:rFonts w:ascii="Noto Sans" w:hAnsi="Noto Sans" w:cs="Noto Sans"/>
          <w:lang w:val="en-US"/>
        </w:rPr>
        <w:t xml:space="preserve"> </w:t>
      </w:r>
      <w:r w:rsidR="008658A5" w:rsidRPr="004A08C8">
        <w:rPr>
          <w:rFonts w:ascii="Noto Sans" w:hAnsi="Noto Sans" w:cs="Noto Sans"/>
          <w:lang w:val="en-US"/>
        </w:rPr>
        <w:t xml:space="preserve">range of </w:t>
      </w:r>
      <w:r w:rsidRPr="004A08C8">
        <w:rPr>
          <w:rFonts w:ascii="Noto Sans" w:hAnsi="Noto Sans" w:cs="Noto Sans"/>
          <w:lang w:val="en-US"/>
        </w:rPr>
        <w:t>CIJ printers</w:t>
      </w:r>
      <w:r w:rsidR="008658A5" w:rsidRPr="004A08C8">
        <w:rPr>
          <w:rFonts w:ascii="Noto Sans" w:hAnsi="Noto Sans" w:cs="Noto Sans"/>
          <w:lang w:val="en-US"/>
        </w:rPr>
        <w:t xml:space="preserve">, including the </w:t>
      </w:r>
      <w:hyperlink r:id="rId8" w:history="1">
        <w:r w:rsidR="008658A5" w:rsidRPr="004A08C8">
          <w:rPr>
            <w:rStyle w:val="Hyperlink"/>
            <w:rFonts w:ascii="Noto Sans" w:hAnsi="Noto Sans" w:cs="Noto Sans"/>
            <w:lang w:val="en-US"/>
          </w:rPr>
          <w:t xml:space="preserve">new </w:t>
        </w:r>
        <w:r w:rsidR="008658A5" w:rsidRPr="004A08C8">
          <w:rPr>
            <w:rStyle w:val="Hyperlink"/>
            <w:rFonts w:ascii="Noto Sans" w:hAnsi="Noto Sans" w:cs="Noto Sans"/>
            <w:b/>
            <w:bCs/>
            <w:lang w:val="en-US"/>
          </w:rPr>
          <w:t>Ax</w:t>
        </w:r>
        <w:r w:rsidR="008658A5" w:rsidRPr="004A08C8">
          <w:rPr>
            <w:rStyle w:val="Hyperlink"/>
            <w:rFonts w:ascii="Noto Sans" w:hAnsi="Noto Sans" w:cs="Noto Sans"/>
            <w:b/>
            <w:bCs/>
            <w:lang w:val="en-US"/>
          </w:rPr>
          <w:t>560i</w:t>
        </w:r>
      </w:hyperlink>
      <w:r w:rsidR="008658A5" w:rsidRPr="004A08C8">
        <w:rPr>
          <w:rFonts w:ascii="Noto Sans" w:hAnsi="Noto Sans" w:cs="Noto Sans"/>
          <w:lang w:val="en-US"/>
        </w:rPr>
        <w:t xml:space="preserve">. </w:t>
      </w:r>
    </w:p>
    <w:p w14:paraId="1BCB6056" w14:textId="325A6D3E" w:rsidR="00ED59F8" w:rsidRPr="004A08C8" w:rsidRDefault="00ED59F8" w:rsidP="00570275">
      <w:pPr>
        <w:spacing w:line="360" w:lineRule="auto"/>
        <w:rPr>
          <w:rFonts w:ascii="Noto Sans" w:hAnsi="Noto Sans" w:cs="Noto Sans"/>
          <w:lang w:val="en-US"/>
        </w:rPr>
      </w:pPr>
      <w:r w:rsidRPr="004A08C8">
        <w:rPr>
          <w:rFonts w:ascii="Noto Sans" w:hAnsi="Noto Sans" w:cs="Noto Sans"/>
          <w:lang w:val="en-US"/>
        </w:rPr>
        <w:t xml:space="preserve">The new ink range addresses long-standing concerns around </w:t>
      </w:r>
      <w:r w:rsidR="008658A5" w:rsidRPr="004A08C8">
        <w:rPr>
          <w:rFonts w:ascii="Noto Sans" w:hAnsi="Noto Sans" w:cs="Noto Sans"/>
          <w:lang w:val="en-US"/>
        </w:rPr>
        <w:t xml:space="preserve">adhesion and </w:t>
      </w:r>
      <w:r w:rsidRPr="004A08C8">
        <w:rPr>
          <w:rFonts w:ascii="Noto Sans" w:hAnsi="Noto Sans" w:cs="Noto Sans"/>
          <w:lang w:val="en-US"/>
        </w:rPr>
        <w:t>drying performance with MEK</w:t>
      </w:r>
      <w:r w:rsidR="005A7649" w:rsidRPr="004A08C8">
        <w:rPr>
          <w:rFonts w:ascii="Noto Sans" w:hAnsi="Noto Sans" w:cs="Noto Sans"/>
          <w:lang w:val="en-US"/>
        </w:rPr>
        <w:t>-free solutions</w:t>
      </w:r>
      <w:r w:rsidRPr="004A08C8">
        <w:rPr>
          <w:rFonts w:ascii="Noto Sans" w:hAnsi="Noto Sans" w:cs="Noto Sans"/>
          <w:lang w:val="en-US"/>
        </w:rPr>
        <w:t xml:space="preserve">, at a time when manufacturers are increasingly seeking alternatives to MEK-based solvents. Domino’s portfolio </w:t>
      </w:r>
      <w:r w:rsidR="008658A5" w:rsidRPr="004A08C8">
        <w:rPr>
          <w:rFonts w:ascii="Noto Sans" w:hAnsi="Noto Sans" w:cs="Noto Sans"/>
          <w:lang w:val="en-US"/>
        </w:rPr>
        <w:t xml:space="preserve">delivers drying times close to that of traditional MEK-based inks and </w:t>
      </w:r>
      <w:r w:rsidRPr="004A08C8">
        <w:rPr>
          <w:rFonts w:ascii="Noto Sans" w:hAnsi="Noto Sans" w:cs="Noto Sans"/>
          <w:lang w:val="en-US"/>
        </w:rPr>
        <w:t>includes</w:t>
      </w:r>
      <w:r w:rsidR="003C65C1" w:rsidRPr="004A08C8">
        <w:rPr>
          <w:rFonts w:ascii="Noto Sans" w:hAnsi="Noto Sans" w:cs="Noto Sans"/>
          <w:lang w:val="en-US"/>
        </w:rPr>
        <w:t xml:space="preserve"> inks suitable </w:t>
      </w:r>
      <w:r w:rsidRPr="004A08C8">
        <w:rPr>
          <w:rFonts w:ascii="Noto Sans" w:hAnsi="Noto Sans" w:cs="Noto Sans"/>
          <w:lang w:val="en-US"/>
        </w:rPr>
        <w:t xml:space="preserve">for a wide range of product and packaging applications, providing </w:t>
      </w:r>
      <w:r w:rsidR="003C65C1" w:rsidRPr="004A08C8">
        <w:rPr>
          <w:rFonts w:ascii="Noto Sans" w:hAnsi="Noto Sans" w:cs="Noto Sans"/>
          <w:lang w:val="en-US"/>
        </w:rPr>
        <w:t>a broad range</w:t>
      </w:r>
      <w:r w:rsidRPr="004A08C8">
        <w:rPr>
          <w:rFonts w:ascii="Noto Sans" w:hAnsi="Noto Sans" w:cs="Noto Sans"/>
          <w:lang w:val="en-US"/>
        </w:rPr>
        <w:t xml:space="preserve"> </w:t>
      </w:r>
      <w:r w:rsidR="003C65C1" w:rsidRPr="004A08C8">
        <w:rPr>
          <w:rFonts w:ascii="Noto Sans" w:hAnsi="Noto Sans" w:cs="Noto Sans"/>
          <w:lang w:val="en-US"/>
        </w:rPr>
        <w:t>of options for manufacturers looking to reduce their MEK usage.</w:t>
      </w:r>
      <w:r w:rsidRPr="004A08C8">
        <w:rPr>
          <w:rFonts w:ascii="Noto Sans" w:hAnsi="Noto Sans" w:cs="Noto Sans"/>
          <w:lang w:val="en-US"/>
        </w:rPr>
        <w:t xml:space="preserve"> </w:t>
      </w:r>
    </w:p>
    <w:p w14:paraId="2004F2F1" w14:textId="1676B2D9" w:rsidR="00FE13BB" w:rsidRPr="004A08C8" w:rsidRDefault="00FE13BB" w:rsidP="00570275">
      <w:pPr>
        <w:spacing w:before="120" w:after="120" w:line="360" w:lineRule="auto"/>
        <w:rPr>
          <w:rFonts w:ascii="Noto Sans" w:eastAsia="MS Mincho" w:hAnsi="Noto Sans" w:cs="Noto Sans"/>
          <w:lang w:val="en-US" w:eastAsia="ja-JP"/>
        </w:rPr>
      </w:pPr>
      <w:r w:rsidRPr="004A08C8">
        <w:rPr>
          <w:rFonts w:ascii="Noto Sans" w:hAnsi="Noto Sans" w:cs="Noto Sans"/>
          <w:lang w:val="en-US"/>
        </w:rPr>
        <w:t xml:space="preserve">“Our new MEK-free ink range has been developed to help ease the compliance burden for our manufacturing customers,” says Karen Davey, Product Manager – Fluids, Domino. </w:t>
      </w:r>
      <w:r w:rsidR="004C6EC2" w:rsidRPr="004A08C8">
        <w:rPr>
          <w:rFonts w:ascii="Noto Sans" w:hAnsi="Noto Sans" w:cs="Noto Sans"/>
          <w:lang w:val="en-US"/>
        </w:rPr>
        <w:t xml:space="preserve">“While there is currently no globally unified regulation imposing restrictions on the use of MEK, in some regions the use of MEK-based inks comes with additional administrative and monitoring requirements. Choosing alternative solvent bases can alleviate this workload, but historically alternatives have often included performance trade-offs.” </w:t>
      </w:r>
    </w:p>
    <w:p w14:paraId="4CA59481" w14:textId="62B7F63D" w:rsidR="003C65C1" w:rsidRPr="004A08C8" w:rsidRDefault="005A7649" w:rsidP="00570275">
      <w:pPr>
        <w:spacing w:before="120" w:after="120" w:line="360" w:lineRule="auto"/>
        <w:rPr>
          <w:rFonts w:ascii="Noto Sans" w:hAnsi="Noto Sans" w:cs="Noto Sans"/>
          <w:lang w:val="en-US"/>
        </w:rPr>
      </w:pPr>
      <w:r w:rsidRPr="004A08C8">
        <w:rPr>
          <w:rFonts w:ascii="Noto Sans" w:hAnsi="Noto Sans" w:cs="Noto Sans"/>
          <w:lang w:val="en-US"/>
        </w:rPr>
        <w:t>Achieving fast drying times and reliable performance has historically been a challenge for some MEK-free ink formulations, particularly those with high levels of ethanol within the solvent base</w:t>
      </w:r>
      <w:r w:rsidR="003C65C1" w:rsidRPr="004A08C8">
        <w:rPr>
          <w:rFonts w:ascii="Noto Sans" w:hAnsi="Noto Sans" w:cs="Noto Sans"/>
          <w:lang w:val="en-US"/>
        </w:rPr>
        <w:t xml:space="preserve">. </w:t>
      </w:r>
      <w:r w:rsidR="00AE44F7" w:rsidRPr="004A08C8">
        <w:rPr>
          <w:rFonts w:ascii="Noto Sans" w:eastAsia="MS Mincho" w:hAnsi="Noto Sans" w:cs="Noto Sans"/>
          <w:lang w:val="en-US" w:eastAsia="ja-JP"/>
        </w:rPr>
        <w:t xml:space="preserve">The latest additions to </w:t>
      </w:r>
      <w:r w:rsidR="00A52E50" w:rsidRPr="004A08C8">
        <w:rPr>
          <w:rFonts w:ascii="Noto Sans" w:eastAsia="MS Mincho" w:hAnsi="Noto Sans" w:cs="Noto Sans"/>
          <w:lang w:val="en-US" w:eastAsia="ja-JP"/>
        </w:rPr>
        <w:t xml:space="preserve">Domino’s </w:t>
      </w:r>
      <w:r w:rsidR="00FE13BB" w:rsidRPr="004A08C8">
        <w:rPr>
          <w:rFonts w:ascii="Noto Sans" w:eastAsia="MS Mincho" w:hAnsi="Noto Sans" w:cs="Noto Sans"/>
          <w:lang w:val="en-US" w:eastAsia="ja-JP"/>
        </w:rPr>
        <w:t>new ink range ha</w:t>
      </w:r>
      <w:r w:rsidR="00653226" w:rsidRPr="004A08C8">
        <w:rPr>
          <w:rFonts w:ascii="Noto Sans" w:eastAsia="MS Mincho" w:hAnsi="Noto Sans" w:cs="Noto Sans"/>
          <w:lang w:val="en-US" w:eastAsia="ja-JP"/>
        </w:rPr>
        <w:t>ve</w:t>
      </w:r>
      <w:r w:rsidR="00FE13BB" w:rsidRPr="004A08C8">
        <w:rPr>
          <w:rFonts w:ascii="Noto Sans" w:eastAsia="MS Mincho" w:hAnsi="Noto Sans" w:cs="Noto Sans"/>
          <w:lang w:val="en-US" w:eastAsia="ja-JP"/>
        </w:rPr>
        <w:t xml:space="preserve"> been developed </w:t>
      </w:r>
      <w:r w:rsidR="00653226" w:rsidRPr="004A08C8">
        <w:rPr>
          <w:rFonts w:ascii="Noto Sans" w:eastAsia="MS Mincho" w:hAnsi="Noto Sans" w:cs="Noto Sans"/>
          <w:lang w:val="en-US" w:eastAsia="ja-JP"/>
        </w:rPr>
        <w:t xml:space="preserve">to include </w:t>
      </w:r>
      <w:r w:rsidR="00FE13BB" w:rsidRPr="004A08C8">
        <w:rPr>
          <w:rFonts w:ascii="Noto Sans" w:eastAsia="MS Mincho" w:hAnsi="Noto Sans" w:cs="Noto Sans"/>
          <w:lang w:val="en-US" w:eastAsia="ja-JP"/>
        </w:rPr>
        <w:t>alternative,</w:t>
      </w:r>
      <w:r w:rsidR="00A52E50" w:rsidRPr="004A08C8">
        <w:rPr>
          <w:rFonts w:ascii="Noto Sans" w:eastAsia="MS Mincho" w:hAnsi="Noto Sans" w:cs="Noto Sans"/>
          <w:lang w:val="en-US" w:eastAsia="ja-JP"/>
        </w:rPr>
        <w:t xml:space="preserve"> low-impact</w:t>
      </w:r>
      <w:r w:rsidR="00FE13BB" w:rsidRPr="004A08C8">
        <w:rPr>
          <w:rFonts w:ascii="Noto Sans" w:eastAsia="MS Mincho" w:hAnsi="Noto Sans" w:cs="Noto Sans"/>
          <w:lang w:val="en-US" w:eastAsia="ja-JP"/>
        </w:rPr>
        <w:t xml:space="preserve"> pentanone-based solvent</w:t>
      </w:r>
      <w:r w:rsidR="00F856EB" w:rsidRPr="004A08C8">
        <w:rPr>
          <w:rFonts w:ascii="Noto Sans" w:eastAsia="MS Mincho" w:hAnsi="Noto Sans" w:cs="Noto Sans"/>
          <w:lang w:val="en-US" w:eastAsia="ja-JP"/>
        </w:rPr>
        <w:t>s</w:t>
      </w:r>
      <w:r w:rsidR="00FE13BB" w:rsidRPr="004A08C8">
        <w:rPr>
          <w:rFonts w:ascii="Noto Sans" w:eastAsia="MS Mincho" w:hAnsi="Noto Sans" w:cs="Noto Sans"/>
          <w:lang w:val="en-US" w:eastAsia="ja-JP"/>
        </w:rPr>
        <w:t>, which offer excellent adhesion, reliable print performance, and dry times</w:t>
      </w:r>
      <w:r w:rsidR="00FE13BB" w:rsidRPr="004A08C8">
        <w:rPr>
          <w:rFonts w:ascii="Noto Sans" w:hAnsi="Noto Sans" w:cs="Noto Sans"/>
          <w:lang w:val="en-US"/>
        </w:rPr>
        <w:t xml:space="preserve"> close to that of traditional MEK-based </w:t>
      </w:r>
      <w:proofErr w:type="gramStart"/>
      <w:r w:rsidR="00FE13BB" w:rsidRPr="004A08C8">
        <w:rPr>
          <w:rFonts w:ascii="Noto Sans" w:hAnsi="Noto Sans" w:cs="Noto Sans"/>
          <w:lang w:val="en-US"/>
        </w:rPr>
        <w:t>inks</w:t>
      </w:r>
      <w:proofErr w:type="gramEnd"/>
      <w:r w:rsidR="00FE13BB" w:rsidRPr="004A08C8">
        <w:rPr>
          <w:rFonts w:ascii="Noto Sans" w:hAnsi="Noto Sans" w:cs="Noto Sans"/>
          <w:lang w:val="en-US"/>
        </w:rPr>
        <w:t xml:space="preserve">. </w:t>
      </w:r>
    </w:p>
    <w:p w14:paraId="2790AF04" w14:textId="13C021F9" w:rsidR="00FE13BB" w:rsidRPr="004A08C8" w:rsidRDefault="00AE44F7" w:rsidP="00570275">
      <w:pPr>
        <w:spacing w:before="120" w:after="120" w:line="360" w:lineRule="auto"/>
        <w:rPr>
          <w:rFonts w:ascii="Noto Sans" w:hAnsi="Noto Sans" w:cs="Noto Sans"/>
          <w:lang w:val="en-US"/>
        </w:rPr>
      </w:pPr>
      <w:r w:rsidRPr="004A08C8">
        <w:rPr>
          <w:rFonts w:ascii="Noto Sans" w:hAnsi="Noto Sans" w:cs="Noto Sans"/>
          <w:lang w:val="en-US"/>
        </w:rPr>
        <w:t xml:space="preserve">Within the range Domino has a selection of </w:t>
      </w:r>
      <w:r w:rsidR="003C65C1" w:rsidRPr="004A08C8">
        <w:rPr>
          <w:rFonts w:ascii="Noto Sans" w:hAnsi="Noto Sans" w:cs="Noto Sans"/>
          <w:lang w:val="en-US"/>
        </w:rPr>
        <w:t>ink</w:t>
      </w:r>
      <w:r w:rsidR="005A7649" w:rsidRPr="004A08C8">
        <w:rPr>
          <w:rFonts w:ascii="Noto Sans" w:hAnsi="Noto Sans" w:cs="Noto Sans"/>
          <w:lang w:val="en-US"/>
        </w:rPr>
        <w:t>s</w:t>
      </w:r>
      <w:r w:rsidR="003C65C1" w:rsidRPr="004A08C8">
        <w:rPr>
          <w:rFonts w:ascii="Noto Sans" w:hAnsi="Noto Sans" w:cs="Noto Sans"/>
          <w:lang w:val="en-US"/>
        </w:rPr>
        <w:t xml:space="preserve"> suitable for a wide variety of product and packaging types</w:t>
      </w:r>
      <w:r w:rsidR="004C6EC2" w:rsidRPr="004A08C8">
        <w:rPr>
          <w:rFonts w:ascii="Noto Sans" w:hAnsi="Noto Sans" w:cs="Noto Sans"/>
          <w:lang w:val="en-US"/>
        </w:rPr>
        <w:t xml:space="preserve">. Options include </w:t>
      </w:r>
      <w:r w:rsidR="003C65C1" w:rsidRPr="004A08C8">
        <w:rPr>
          <w:rFonts w:ascii="Noto Sans" w:hAnsi="Noto Sans" w:cs="Noto Sans"/>
          <w:lang w:val="en-US"/>
        </w:rPr>
        <w:t xml:space="preserve">inks designed for industrial applications, </w:t>
      </w:r>
      <w:r w:rsidR="004C6EC2" w:rsidRPr="004A08C8">
        <w:rPr>
          <w:rFonts w:ascii="Noto Sans" w:hAnsi="Noto Sans" w:cs="Noto Sans"/>
          <w:lang w:val="en-US"/>
        </w:rPr>
        <w:t>and</w:t>
      </w:r>
      <w:r w:rsidR="003C65C1" w:rsidRPr="004A08C8">
        <w:rPr>
          <w:rFonts w:ascii="Noto Sans" w:hAnsi="Noto Sans" w:cs="Noto Sans"/>
          <w:lang w:val="en-US"/>
        </w:rPr>
        <w:t xml:space="preserve"> </w:t>
      </w:r>
      <w:r w:rsidR="003C65C1" w:rsidRPr="004A08C8">
        <w:rPr>
          <w:rFonts w:ascii="Noto Sans" w:hAnsi="Noto Sans" w:cs="Noto Sans"/>
          <w:lang w:val="en-US"/>
        </w:rPr>
        <w:lastRenderedPageBreak/>
        <w:t xml:space="preserve">direct and non-direct food packaging applications, with formulations designed to support compliance with the </w:t>
      </w:r>
      <w:hyperlink r:id="rId9" w:history="1">
        <w:r w:rsidR="003C65C1" w:rsidRPr="004A08C8">
          <w:rPr>
            <w:rStyle w:val="Hyperlink"/>
            <w:rFonts w:ascii="Noto Sans" w:hAnsi="Noto Sans" w:cs="Noto Sans"/>
            <w:lang w:val="en-US"/>
          </w:rPr>
          <w:t>German Prin</w:t>
        </w:r>
        <w:r w:rsidR="003C65C1" w:rsidRPr="004A08C8">
          <w:rPr>
            <w:rStyle w:val="Hyperlink"/>
            <w:rFonts w:ascii="Noto Sans" w:hAnsi="Noto Sans" w:cs="Noto Sans"/>
            <w:lang w:val="en-US"/>
          </w:rPr>
          <w:t>ting Ink Ordinance</w:t>
        </w:r>
      </w:hyperlink>
      <w:r w:rsidR="003C65C1" w:rsidRPr="004A08C8">
        <w:rPr>
          <w:rFonts w:ascii="Noto Sans" w:hAnsi="Noto Sans" w:cs="Noto Sans"/>
          <w:lang w:val="en-US"/>
        </w:rPr>
        <w:t xml:space="preserve"> </w:t>
      </w:r>
      <w:r w:rsidR="004C6EC2" w:rsidRPr="004A08C8">
        <w:rPr>
          <w:rFonts w:ascii="Noto Sans" w:hAnsi="Noto Sans" w:cs="Noto Sans"/>
          <w:lang w:val="en-US"/>
        </w:rPr>
        <w:t>–</w:t>
      </w:r>
      <w:r w:rsidR="003C65C1" w:rsidRPr="004A08C8">
        <w:rPr>
          <w:rFonts w:ascii="Noto Sans" w:hAnsi="Noto Sans" w:cs="Noto Sans"/>
          <w:lang w:val="en-US"/>
        </w:rPr>
        <w:t xml:space="preserve"> subject to final migration testing of the finished packaging.</w:t>
      </w:r>
    </w:p>
    <w:p w14:paraId="5935D8BD" w14:textId="554BBE03" w:rsidR="003C65C1" w:rsidRPr="004A08C8" w:rsidRDefault="00653226" w:rsidP="00570275">
      <w:pPr>
        <w:spacing w:before="120" w:after="120" w:line="360" w:lineRule="auto"/>
        <w:rPr>
          <w:rFonts w:ascii="Noto Sans" w:eastAsia="MS Mincho" w:hAnsi="Noto Sans" w:cs="Noto Sans"/>
          <w:lang w:val="en-US" w:eastAsia="ja-JP"/>
        </w:rPr>
      </w:pPr>
      <w:r w:rsidRPr="004A08C8">
        <w:rPr>
          <w:rFonts w:ascii="Noto Sans" w:eastAsia="MS Mincho" w:hAnsi="Noto Sans" w:cs="Noto Sans"/>
          <w:lang w:val="en-US" w:eastAsia="ja-JP"/>
        </w:rPr>
        <w:t xml:space="preserve">Options </w:t>
      </w:r>
      <w:r w:rsidR="003C6ACE" w:rsidRPr="004A08C8">
        <w:rPr>
          <w:rFonts w:ascii="Noto Sans" w:eastAsia="MS Mincho" w:hAnsi="Noto Sans" w:cs="Noto Sans"/>
          <w:lang w:val="en-US" w:eastAsia="ja-JP"/>
        </w:rPr>
        <w:t xml:space="preserve">within the range </w:t>
      </w:r>
      <w:r w:rsidRPr="004A08C8">
        <w:rPr>
          <w:rFonts w:ascii="Noto Sans" w:eastAsia="MS Mincho" w:hAnsi="Noto Sans" w:cs="Noto Sans"/>
          <w:lang w:val="en-US" w:eastAsia="ja-JP"/>
        </w:rPr>
        <w:t xml:space="preserve">include: </w:t>
      </w:r>
    </w:p>
    <w:p w14:paraId="01C8A241" w14:textId="10F3C4A4" w:rsidR="003C65C1" w:rsidRPr="004A08C8" w:rsidRDefault="003C65C1" w:rsidP="00570275">
      <w:pPr>
        <w:pStyle w:val="ListParagraph"/>
        <w:numPr>
          <w:ilvl w:val="0"/>
          <w:numId w:val="2"/>
        </w:numPr>
        <w:spacing w:before="120" w:after="120"/>
        <w:rPr>
          <w:rFonts w:ascii="Noto Sans" w:eastAsia="MS Mincho" w:hAnsi="Noto Sans" w:cs="Noto Sans"/>
          <w:sz w:val="22"/>
          <w:lang w:val="en-US" w:eastAsia="ja-JP"/>
        </w:rPr>
      </w:pPr>
      <w:r w:rsidRPr="004A08C8">
        <w:rPr>
          <w:rFonts w:ascii="Noto Sans" w:eastAsia="MS Mincho" w:hAnsi="Noto Sans" w:cs="Noto Sans"/>
          <w:b/>
          <w:bCs/>
          <w:sz w:val="22"/>
          <w:lang w:val="en-US" w:eastAsia="ja-JP"/>
        </w:rPr>
        <w:t>1BK1</w:t>
      </w:r>
      <w:r w:rsidR="009C2165" w:rsidRPr="004A08C8">
        <w:rPr>
          <w:rFonts w:ascii="Noto Sans" w:eastAsia="MS Mincho" w:hAnsi="Noto Sans" w:cs="Noto Sans"/>
          <w:b/>
          <w:bCs/>
          <w:sz w:val="22"/>
          <w:lang w:val="en-US" w:eastAsia="ja-JP"/>
        </w:rPr>
        <w:t>12</w:t>
      </w:r>
      <w:r w:rsidRPr="004A08C8">
        <w:rPr>
          <w:rFonts w:ascii="Noto Sans" w:eastAsia="MS Mincho" w:hAnsi="Noto Sans" w:cs="Noto Sans"/>
          <w:sz w:val="22"/>
          <w:lang w:val="en-US" w:eastAsia="ja-JP"/>
        </w:rPr>
        <w:t xml:space="preserve"> – general purpose black ink, </w:t>
      </w:r>
      <w:r w:rsidR="009C2165" w:rsidRPr="004A08C8">
        <w:rPr>
          <w:rFonts w:ascii="Noto Sans" w:eastAsia="MS Mincho" w:hAnsi="Noto Sans" w:cs="Noto Sans"/>
          <w:sz w:val="22"/>
          <w:lang w:val="en-US" w:eastAsia="ja-JP"/>
        </w:rPr>
        <w:t xml:space="preserve">with </w:t>
      </w:r>
      <w:r w:rsidR="000C30C1" w:rsidRPr="004A08C8">
        <w:rPr>
          <w:rFonts w:ascii="Noto Sans" w:eastAsia="MS Mincho" w:hAnsi="Noto Sans" w:cs="Noto Sans"/>
          <w:sz w:val="22"/>
          <w:lang w:val="en-US" w:eastAsia="ja-JP"/>
        </w:rPr>
        <w:t xml:space="preserve">good </w:t>
      </w:r>
      <w:r w:rsidR="009C2165" w:rsidRPr="004A08C8">
        <w:rPr>
          <w:rFonts w:ascii="Noto Sans" w:eastAsia="MS Mincho" w:hAnsi="Noto Sans" w:cs="Noto Sans"/>
          <w:sz w:val="22"/>
          <w:lang w:val="en-US" w:eastAsia="ja-JP"/>
        </w:rPr>
        <w:t>adhesion on metal, glass</w:t>
      </w:r>
      <w:r w:rsidR="000C30C1" w:rsidRPr="004A08C8">
        <w:rPr>
          <w:rFonts w:ascii="Noto Sans" w:eastAsia="MS Mincho" w:hAnsi="Noto Sans" w:cs="Noto Sans"/>
          <w:sz w:val="22"/>
          <w:lang w:val="en-US" w:eastAsia="ja-JP"/>
        </w:rPr>
        <w:t>,</w:t>
      </w:r>
      <w:r w:rsidR="009C2165" w:rsidRPr="004A08C8">
        <w:rPr>
          <w:rFonts w:ascii="Noto Sans" w:eastAsia="MS Mincho" w:hAnsi="Noto Sans" w:cs="Noto Sans"/>
          <w:sz w:val="22"/>
          <w:lang w:val="en-US" w:eastAsia="ja-JP"/>
        </w:rPr>
        <w:t xml:space="preserve"> and some plastics </w:t>
      </w:r>
    </w:p>
    <w:p w14:paraId="0905580E" w14:textId="2242FB0C" w:rsidR="003C65C1" w:rsidRPr="004A08C8" w:rsidRDefault="003C65C1" w:rsidP="00570275">
      <w:pPr>
        <w:pStyle w:val="ListParagraph"/>
        <w:numPr>
          <w:ilvl w:val="0"/>
          <w:numId w:val="2"/>
        </w:numPr>
        <w:spacing w:before="120" w:after="120"/>
        <w:rPr>
          <w:rFonts w:ascii="Noto Sans" w:eastAsia="MS Mincho" w:hAnsi="Noto Sans" w:cs="Noto Sans"/>
          <w:sz w:val="22"/>
          <w:lang w:val="en-US" w:eastAsia="ja-JP"/>
        </w:rPr>
      </w:pPr>
      <w:r w:rsidRPr="004A08C8">
        <w:rPr>
          <w:rFonts w:ascii="Noto Sans" w:eastAsia="MS Mincho" w:hAnsi="Noto Sans" w:cs="Noto Sans"/>
          <w:b/>
          <w:bCs/>
          <w:sz w:val="22"/>
          <w:lang w:val="en-US" w:eastAsia="ja-JP"/>
        </w:rPr>
        <w:t>7CL103</w:t>
      </w:r>
      <w:r w:rsidRPr="004A08C8">
        <w:rPr>
          <w:rFonts w:ascii="Noto Sans" w:eastAsia="MS Mincho" w:hAnsi="Noto Sans" w:cs="Noto Sans"/>
          <w:sz w:val="22"/>
          <w:lang w:val="en-US" w:eastAsia="ja-JP"/>
        </w:rPr>
        <w:t xml:space="preserve"> – clear fluorescent ink with retort and alcohol resistance</w:t>
      </w:r>
    </w:p>
    <w:p w14:paraId="2D0FCCA8" w14:textId="39A08655" w:rsidR="003C65C1" w:rsidRPr="004A08C8" w:rsidRDefault="003C65C1" w:rsidP="00570275">
      <w:pPr>
        <w:pStyle w:val="ListParagraph"/>
        <w:numPr>
          <w:ilvl w:val="0"/>
          <w:numId w:val="2"/>
        </w:numPr>
        <w:spacing w:before="120" w:after="120"/>
        <w:rPr>
          <w:rFonts w:ascii="Noto Sans" w:eastAsia="MS Mincho" w:hAnsi="Noto Sans" w:cs="Noto Sans"/>
          <w:sz w:val="22"/>
          <w:lang w:val="en-US" w:eastAsia="ja-JP"/>
        </w:rPr>
      </w:pPr>
      <w:r w:rsidRPr="004A08C8">
        <w:rPr>
          <w:rFonts w:ascii="Noto Sans" w:eastAsia="MS Mincho" w:hAnsi="Noto Sans" w:cs="Noto Sans"/>
          <w:b/>
          <w:bCs/>
          <w:sz w:val="22"/>
          <w:lang w:val="en-US" w:eastAsia="ja-JP"/>
        </w:rPr>
        <w:t>7BK10</w:t>
      </w:r>
      <w:r w:rsidR="00DB3C9D" w:rsidRPr="004A08C8">
        <w:rPr>
          <w:rFonts w:ascii="Noto Sans" w:eastAsia="MS Mincho" w:hAnsi="Noto Sans" w:cs="Noto Sans"/>
          <w:b/>
          <w:bCs/>
          <w:sz w:val="22"/>
          <w:lang w:val="en-US" w:eastAsia="ja-JP"/>
        </w:rPr>
        <w:t>7</w:t>
      </w:r>
      <w:r w:rsidRPr="004A08C8">
        <w:rPr>
          <w:rFonts w:ascii="Noto Sans" w:eastAsia="MS Mincho" w:hAnsi="Noto Sans" w:cs="Noto Sans"/>
          <w:sz w:val="22"/>
          <w:lang w:val="en-US" w:eastAsia="ja-JP"/>
        </w:rPr>
        <w:t xml:space="preserve"> – </w:t>
      </w:r>
      <w:r w:rsidR="00DB3C9D" w:rsidRPr="004A08C8">
        <w:rPr>
          <w:rFonts w:ascii="Noto Sans" w:eastAsia="MS Mincho" w:hAnsi="Noto Sans" w:cs="Noto Sans"/>
          <w:sz w:val="22"/>
          <w:lang w:val="en-US" w:eastAsia="ja-JP"/>
        </w:rPr>
        <w:t xml:space="preserve">black ink with </w:t>
      </w:r>
      <w:r w:rsidR="00041142" w:rsidRPr="004A08C8">
        <w:rPr>
          <w:rFonts w:ascii="Noto Sans" w:eastAsia="MS Mincho" w:hAnsi="Noto Sans" w:cs="Noto Sans"/>
          <w:sz w:val="22"/>
          <w:lang w:val="en-US" w:eastAsia="ja-JP"/>
        </w:rPr>
        <w:t xml:space="preserve">oil and alcohol </w:t>
      </w:r>
      <w:r w:rsidR="00DB3C9D" w:rsidRPr="004A08C8">
        <w:rPr>
          <w:rFonts w:ascii="Noto Sans" w:eastAsia="MS Mincho" w:hAnsi="Noto Sans" w:cs="Noto Sans"/>
          <w:sz w:val="22"/>
          <w:lang w:val="en-US" w:eastAsia="ja-JP"/>
        </w:rPr>
        <w:t>resistance</w:t>
      </w:r>
      <w:r w:rsidR="00820104" w:rsidRPr="004A08C8">
        <w:rPr>
          <w:rFonts w:ascii="Noto Sans" w:eastAsia="MS Mincho" w:hAnsi="Noto Sans" w:cs="Noto Sans"/>
          <w:sz w:val="22"/>
          <w:lang w:val="en-US" w:eastAsia="ja-JP"/>
        </w:rPr>
        <w:t xml:space="preserve"> for more challenging food packaging applications</w:t>
      </w:r>
      <w:r w:rsidR="00486BE6" w:rsidRPr="004A08C8">
        <w:rPr>
          <w:rFonts w:ascii="Noto Sans" w:eastAsia="MS Mincho" w:hAnsi="Noto Sans" w:cs="Noto Sans"/>
          <w:sz w:val="22"/>
          <w:lang w:val="en-US" w:eastAsia="ja-JP"/>
        </w:rPr>
        <w:t>,</w:t>
      </w:r>
      <w:r w:rsidR="00820104" w:rsidRPr="004A08C8">
        <w:rPr>
          <w:rFonts w:ascii="Noto Sans" w:eastAsia="MS Mincho" w:hAnsi="Noto Sans" w:cs="Noto Sans"/>
          <w:sz w:val="22"/>
          <w:lang w:val="en-US" w:eastAsia="ja-JP"/>
        </w:rPr>
        <w:t xml:space="preserve"> with</w:t>
      </w:r>
      <w:r w:rsidR="00486BE6" w:rsidRPr="004A08C8">
        <w:rPr>
          <w:rFonts w:ascii="Noto Sans" w:eastAsia="MS Mincho" w:hAnsi="Noto Sans" w:cs="Noto Sans"/>
          <w:sz w:val="22"/>
          <w:lang w:val="en-US" w:eastAsia="ja-JP"/>
        </w:rPr>
        <w:t xml:space="preserve"> strong adhesion</w:t>
      </w:r>
      <w:r w:rsidR="009E3E6A" w:rsidRPr="004A08C8">
        <w:rPr>
          <w:rFonts w:ascii="Noto Sans" w:eastAsia="MS Mincho" w:hAnsi="Noto Sans" w:cs="Noto Sans"/>
          <w:sz w:val="22"/>
          <w:lang w:val="en-US" w:eastAsia="ja-JP"/>
        </w:rPr>
        <w:t xml:space="preserve"> across metal, glass</w:t>
      </w:r>
      <w:r w:rsidR="00CA380C" w:rsidRPr="004A08C8">
        <w:rPr>
          <w:rFonts w:ascii="Noto Sans" w:eastAsia="MS Mincho" w:hAnsi="Noto Sans" w:cs="Noto Sans"/>
          <w:sz w:val="22"/>
          <w:lang w:val="en-US" w:eastAsia="ja-JP"/>
        </w:rPr>
        <w:t>,</w:t>
      </w:r>
      <w:r w:rsidR="009E3E6A" w:rsidRPr="004A08C8">
        <w:rPr>
          <w:rFonts w:ascii="Noto Sans" w:eastAsia="MS Mincho" w:hAnsi="Noto Sans" w:cs="Noto Sans"/>
          <w:sz w:val="22"/>
          <w:lang w:val="en-US" w:eastAsia="ja-JP"/>
        </w:rPr>
        <w:t xml:space="preserve"> and plastics</w:t>
      </w:r>
      <w:r w:rsidR="00DB3C9D" w:rsidRPr="004A08C8">
        <w:rPr>
          <w:rFonts w:ascii="Noto Sans" w:eastAsia="MS Mincho" w:hAnsi="Noto Sans" w:cs="Noto Sans"/>
          <w:sz w:val="22"/>
          <w:lang w:val="en-US" w:eastAsia="ja-JP"/>
        </w:rPr>
        <w:t xml:space="preserve"> </w:t>
      </w:r>
    </w:p>
    <w:p w14:paraId="6FA00425" w14:textId="5BA8F7AB" w:rsidR="003C6ACE" w:rsidRPr="004A08C8" w:rsidRDefault="003C6ACE" w:rsidP="00570275">
      <w:pPr>
        <w:spacing w:line="360" w:lineRule="auto"/>
        <w:rPr>
          <w:rFonts w:ascii="Noto Sans" w:eastAsia="Times New Roman" w:hAnsi="Noto Sans" w:cs="Noto Sans"/>
          <w:lang w:val="en-US" w:eastAsia="en-GB"/>
        </w:rPr>
      </w:pPr>
      <w:r w:rsidRPr="004A08C8">
        <w:rPr>
          <w:rFonts w:ascii="Noto Sans" w:eastAsia="Times New Roman" w:hAnsi="Noto Sans" w:cs="Noto Sans"/>
          <w:lang w:val="en-US" w:eastAsia="en-GB"/>
        </w:rPr>
        <w:t>Customer field trials have confirmed performance capabilities of the new formulations across a range of real-world manufacturing applications.</w:t>
      </w:r>
    </w:p>
    <w:p w14:paraId="094EBEC5" w14:textId="5726DCC8" w:rsidR="00653226" w:rsidRPr="004A08C8" w:rsidRDefault="009C2165" w:rsidP="00570275">
      <w:pPr>
        <w:pStyle w:val="pf0"/>
        <w:spacing w:line="360" w:lineRule="auto"/>
        <w:rPr>
          <w:rFonts w:ascii="Noto Sans" w:hAnsi="Noto Sans" w:cs="Noto Sans"/>
          <w:sz w:val="22"/>
          <w:szCs w:val="22"/>
          <w:lang w:val="en-US"/>
        </w:rPr>
      </w:pPr>
      <w:r w:rsidRPr="004A08C8">
        <w:rPr>
          <w:rStyle w:val="cf11"/>
          <w:rFonts w:ascii="Noto Sans" w:hAnsi="Noto Sans" w:cs="Noto Sans"/>
          <w:i w:val="0"/>
          <w:iCs w:val="0"/>
          <w:sz w:val="22"/>
          <w:szCs w:val="22"/>
          <w:lang w:val="en-US"/>
        </w:rPr>
        <w:t xml:space="preserve">“Across our </w:t>
      </w:r>
      <w:r w:rsidR="00653226" w:rsidRPr="004A08C8">
        <w:rPr>
          <w:rStyle w:val="cf11"/>
          <w:rFonts w:ascii="Noto Sans" w:hAnsi="Noto Sans" w:cs="Noto Sans"/>
          <w:i w:val="0"/>
          <w:iCs w:val="0"/>
          <w:sz w:val="22"/>
          <w:szCs w:val="22"/>
          <w:lang w:val="en-US"/>
        </w:rPr>
        <w:t xml:space="preserve">recent customer field trials </w:t>
      </w:r>
      <w:r w:rsidRPr="004A08C8">
        <w:rPr>
          <w:rStyle w:val="cf01"/>
          <w:rFonts w:ascii="Noto Sans" w:hAnsi="Noto Sans" w:cs="Noto Sans"/>
          <w:b w:val="0"/>
          <w:bCs w:val="0"/>
          <w:i w:val="0"/>
          <w:iCs w:val="0"/>
          <w:sz w:val="22"/>
          <w:szCs w:val="22"/>
          <w:lang w:val="en-US"/>
        </w:rPr>
        <w:t xml:space="preserve">our new MEK-free formulations have been found to offer </w:t>
      </w:r>
      <w:r w:rsidRPr="004A08C8">
        <w:rPr>
          <w:rFonts w:ascii="Noto Sans" w:eastAsia="MS Mincho" w:hAnsi="Noto Sans" w:cs="Noto Sans"/>
          <w:sz w:val="22"/>
          <w:szCs w:val="22"/>
          <w:lang w:val="en-US" w:eastAsia="ja-JP"/>
        </w:rPr>
        <w:t>excellent adhesion, reliable print performance, and dry times</w:t>
      </w:r>
      <w:r w:rsidRPr="004A08C8">
        <w:rPr>
          <w:rFonts w:ascii="Noto Sans" w:hAnsi="Noto Sans" w:cs="Noto Sans"/>
          <w:sz w:val="22"/>
          <w:szCs w:val="22"/>
          <w:lang w:val="en-US"/>
        </w:rPr>
        <w:t xml:space="preserve"> close to that of traditional MEK-based inks,” says</w:t>
      </w:r>
      <w:r w:rsidR="00480CAB" w:rsidRPr="004A08C8">
        <w:rPr>
          <w:rFonts w:ascii="Noto Sans" w:hAnsi="Noto Sans" w:cs="Noto Sans"/>
          <w:sz w:val="22"/>
          <w:szCs w:val="22"/>
          <w:lang w:val="en-US"/>
        </w:rPr>
        <w:t xml:space="preserve"> Rajesh Saini, Deputy General Manager </w:t>
      </w:r>
      <w:r w:rsidR="00302184" w:rsidRPr="004A08C8">
        <w:rPr>
          <w:rFonts w:ascii="Noto Sans" w:hAnsi="Noto Sans" w:cs="Noto Sans"/>
          <w:sz w:val="22"/>
          <w:szCs w:val="22"/>
          <w:lang w:val="en-US"/>
        </w:rPr>
        <w:t>–</w:t>
      </w:r>
      <w:r w:rsidR="00480CAB" w:rsidRPr="004A08C8">
        <w:rPr>
          <w:rFonts w:ascii="Noto Sans" w:hAnsi="Noto Sans" w:cs="Noto Sans"/>
          <w:sz w:val="22"/>
          <w:szCs w:val="22"/>
          <w:lang w:val="en-US"/>
        </w:rPr>
        <w:t xml:space="preserve"> Technical Services, Domino </w:t>
      </w:r>
      <w:proofErr w:type="spellStart"/>
      <w:r w:rsidR="00480CAB" w:rsidRPr="004A08C8">
        <w:rPr>
          <w:rFonts w:ascii="Noto Sans" w:hAnsi="Noto Sans" w:cs="Noto Sans"/>
          <w:sz w:val="22"/>
          <w:szCs w:val="22"/>
          <w:lang w:val="en-US"/>
        </w:rPr>
        <w:t>Printech</w:t>
      </w:r>
      <w:proofErr w:type="spellEnd"/>
      <w:r w:rsidR="00480CAB" w:rsidRPr="004A08C8">
        <w:rPr>
          <w:rFonts w:ascii="Noto Sans" w:hAnsi="Noto Sans" w:cs="Noto Sans"/>
          <w:sz w:val="22"/>
          <w:szCs w:val="22"/>
          <w:lang w:val="en-US"/>
        </w:rPr>
        <w:t xml:space="preserve"> India. </w:t>
      </w:r>
      <w:r w:rsidRPr="004A08C8">
        <w:rPr>
          <w:rFonts w:ascii="Noto Sans" w:hAnsi="Noto Sans" w:cs="Noto Sans"/>
          <w:sz w:val="22"/>
          <w:szCs w:val="22"/>
          <w:lang w:val="en-US"/>
        </w:rPr>
        <w:t xml:space="preserve">“Food packaging trials </w:t>
      </w:r>
      <w:r w:rsidR="00653226" w:rsidRPr="004A08C8">
        <w:rPr>
          <w:rStyle w:val="cf11"/>
          <w:rFonts w:ascii="Noto Sans" w:hAnsi="Noto Sans" w:cs="Noto Sans"/>
          <w:i w:val="0"/>
          <w:iCs w:val="0"/>
          <w:sz w:val="22"/>
          <w:szCs w:val="22"/>
          <w:lang w:val="en-US"/>
        </w:rPr>
        <w:t xml:space="preserve">with </w:t>
      </w:r>
      <w:r w:rsidRPr="004A08C8">
        <w:rPr>
          <w:rStyle w:val="cf11"/>
          <w:rFonts w:ascii="Noto Sans" w:hAnsi="Noto Sans" w:cs="Noto Sans"/>
          <w:i w:val="0"/>
          <w:iCs w:val="0"/>
          <w:sz w:val="22"/>
          <w:szCs w:val="22"/>
          <w:lang w:val="en-US"/>
        </w:rPr>
        <w:t xml:space="preserve">the new </w:t>
      </w:r>
      <w:r w:rsidR="00653226" w:rsidRPr="004A08C8">
        <w:rPr>
          <w:rStyle w:val="cf11"/>
          <w:rFonts w:ascii="Noto Sans" w:hAnsi="Noto Sans" w:cs="Noto Sans"/>
          <w:b/>
          <w:bCs/>
          <w:i w:val="0"/>
          <w:iCs w:val="0"/>
          <w:sz w:val="22"/>
          <w:szCs w:val="22"/>
          <w:lang w:val="en-US"/>
        </w:rPr>
        <w:t>1BK112</w:t>
      </w:r>
      <w:r w:rsidR="00653226" w:rsidRPr="004A08C8">
        <w:rPr>
          <w:rStyle w:val="cf11"/>
          <w:rFonts w:ascii="Noto Sans" w:hAnsi="Noto Sans" w:cs="Noto Sans"/>
          <w:i w:val="0"/>
          <w:iCs w:val="0"/>
          <w:sz w:val="22"/>
          <w:szCs w:val="22"/>
          <w:lang w:val="en-US"/>
        </w:rPr>
        <w:t xml:space="preserve"> </w:t>
      </w:r>
      <w:r w:rsidRPr="004A08C8">
        <w:rPr>
          <w:rStyle w:val="cf11"/>
          <w:rFonts w:ascii="Noto Sans" w:hAnsi="Noto Sans" w:cs="Noto Sans"/>
          <w:i w:val="0"/>
          <w:iCs w:val="0"/>
          <w:sz w:val="22"/>
          <w:szCs w:val="22"/>
          <w:lang w:val="en-US"/>
        </w:rPr>
        <w:t>resulted in</w:t>
      </w:r>
      <w:r w:rsidR="00653226" w:rsidRPr="004A08C8">
        <w:rPr>
          <w:rStyle w:val="cf11"/>
          <w:rFonts w:ascii="Noto Sans" w:hAnsi="Noto Sans" w:cs="Noto Sans"/>
          <w:i w:val="0"/>
          <w:iCs w:val="0"/>
          <w:sz w:val="22"/>
          <w:szCs w:val="22"/>
          <w:lang w:val="en-US"/>
        </w:rPr>
        <w:t xml:space="preserve"> top-tier adhesion and fast-drying performance</w:t>
      </w:r>
      <w:r w:rsidRPr="004A08C8">
        <w:rPr>
          <w:rStyle w:val="cf11"/>
          <w:rFonts w:ascii="Noto Sans" w:hAnsi="Noto Sans" w:cs="Noto Sans"/>
          <w:i w:val="0"/>
          <w:iCs w:val="0"/>
          <w:sz w:val="22"/>
          <w:szCs w:val="22"/>
          <w:lang w:val="en-US"/>
        </w:rPr>
        <w:t xml:space="preserve"> – </w:t>
      </w:r>
      <w:r w:rsidR="00653226" w:rsidRPr="004A08C8">
        <w:rPr>
          <w:rStyle w:val="cf11"/>
          <w:rFonts w:ascii="Noto Sans" w:hAnsi="Noto Sans" w:cs="Noto Sans"/>
          <w:i w:val="0"/>
          <w:iCs w:val="0"/>
          <w:sz w:val="22"/>
          <w:szCs w:val="22"/>
          <w:lang w:val="en-US"/>
        </w:rPr>
        <w:t>even in demanding freezer-grade flow-wrap environments</w:t>
      </w:r>
      <w:r w:rsidRPr="004A08C8">
        <w:rPr>
          <w:rStyle w:val="cf11"/>
          <w:rFonts w:ascii="Noto Sans" w:hAnsi="Noto Sans" w:cs="Noto Sans"/>
          <w:i w:val="0"/>
          <w:iCs w:val="0"/>
          <w:sz w:val="22"/>
          <w:szCs w:val="22"/>
          <w:lang w:val="en-US"/>
        </w:rPr>
        <w:t xml:space="preserve">.” </w:t>
      </w:r>
    </w:p>
    <w:p w14:paraId="01AF55DF" w14:textId="77777777" w:rsidR="00302184" w:rsidRPr="004A08C8" w:rsidRDefault="003C6ACE" w:rsidP="00570275">
      <w:pPr>
        <w:pStyle w:val="pf0"/>
        <w:spacing w:line="360" w:lineRule="auto"/>
        <w:rPr>
          <w:rFonts w:ascii="Noto Sans" w:eastAsia="MS Mincho" w:hAnsi="Noto Sans" w:cs="Noto Sans"/>
          <w:sz w:val="22"/>
          <w:szCs w:val="22"/>
          <w:lang w:val="en-US" w:eastAsia="ja-JP"/>
        </w:rPr>
      </w:pPr>
      <w:r w:rsidRPr="004A08C8">
        <w:rPr>
          <w:rFonts w:ascii="Noto Sans" w:eastAsia="MS Mincho" w:hAnsi="Noto Sans" w:cs="Noto Sans"/>
          <w:sz w:val="22"/>
          <w:szCs w:val="22"/>
          <w:lang w:val="en-US" w:eastAsia="ja-JP"/>
        </w:rPr>
        <w:t xml:space="preserve">While compliance is a key driver for many manufacturers seeking MEK-free solutions, the shift can also support broader sustainability objectives. Traditional MEK-based inks are associated with high levels of volatile organic compound (VOC) emissions and can require significant make-up consumption. </w:t>
      </w:r>
      <w:r w:rsidR="009C2165" w:rsidRPr="004A08C8">
        <w:rPr>
          <w:rFonts w:ascii="Noto Sans" w:hAnsi="Noto Sans" w:cs="Noto Sans"/>
          <w:sz w:val="22"/>
          <w:szCs w:val="22"/>
          <w:lang w:val="en-US"/>
        </w:rPr>
        <w:t xml:space="preserve">Domino’s MEK-free </w:t>
      </w:r>
      <w:r w:rsidR="005A7649" w:rsidRPr="004A08C8">
        <w:rPr>
          <w:rFonts w:ascii="Noto Sans" w:hAnsi="Noto Sans" w:cs="Noto Sans"/>
          <w:sz w:val="22"/>
          <w:szCs w:val="22"/>
          <w:lang w:val="en-US"/>
        </w:rPr>
        <w:t xml:space="preserve">ink </w:t>
      </w:r>
      <w:r w:rsidR="009C2165" w:rsidRPr="004A08C8">
        <w:rPr>
          <w:rFonts w:ascii="Noto Sans" w:hAnsi="Noto Sans" w:cs="Noto Sans"/>
          <w:sz w:val="22"/>
          <w:szCs w:val="22"/>
          <w:lang w:val="en-US"/>
        </w:rPr>
        <w:t xml:space="preserve">solutions can help manufacturers to </w:t>
      </w:r>
      <w:r w:rsidR="00787EDE" w:rsidRPr="004A08C8">
        <w:rPr>
          <w:rFonts w:ascii="Noto Sans" w:hAnsi="Noto Sans" w:cs="Noto Sans"/>
          <w:sz w:val="22"/>
          <w:szCs w:val="22"/>
          <w:lang w:val="en-US"/>
        </w:rPr>
        <w:t>reduce</w:t>
      </w:r>
      <w:r w:rsidR="009C2165" w:rsidRPr="004A08C8">
        <w:rPr>
          <w:rFonts w:ascii="Noto Sans" w:hAnsi="Noto Sans" w:cs="Noto Sans"/>
          <w:sz w:val="22"/>
          <w:szCs w:val="22"/>
          <w:lang w:val="en-US"/>
        </w:rPr>
        <w:t xml:space="preserve"> </w:t>
      </w:r>
      <w:r w:rsidRPr="004A08C8">
        <w:rPr>
          <w:rFonts w:ascii="Noto Sans" w:hAnsi="Noto Sans" w:cs="Noto Sans"/>
          <w:sz w:val="22"/>
          <w:szCs w:val="22"/>
          <w:lang w:val="en-US"/>
        </w:rPr>
        <w:t xml:space="preserve">VOC </w:t>
      </w:r>
      <w:r w:rsidR="009C2165" w:rsidRPr="004A08C8">
        <w:rPr>
          <w:rFonts w:ascii="Noto Sans" w:hAnsi="Noto Sans" w:cs="Noto Sans"/>
          <w:sz w:val="22"/>
          <w:szCs w:val="22"/>
          <w:lang w:val="en-US"/>
        </w:rPr>
        <w:t>emissions,</w:t>
      </w:r>
      <w:r w:rsidR="00787EDE" w:rsidRPr="004A08C8">
        <w:rPr>
          <w:rFonts w:ascii="Noto Sans" w:hAnsi="Noto Sans" w:cs="Noto Sans"/>
          <w:sz w:val="22"/>
          <w:szCs w:val="22"/>
          <w:lang w:val="en-US"/>
        </w:rPr>
        <w:t xml:space="preserve"> while</w:t>
      </w:r>
      <w:r w:rsidRPr="004A08C8">
        <w:rPr>
          <w:rFonts w:ascii="Noto Sans" w:hAnsi="Noto Sans" w:cs="Noto Sans"/>
          <w:sz w:val="22"/>
          <w:szCs w:val="22"/>
          <w:lang w:val="en-US"/>
        </w:rPr>
        <w:t xml:space="preserve"> also </w:t>
      </w:r>
      <w:r w:rsidRPr="004A08C8">
        <w:rPr>
          <w:rFonts w:ascii="Noto Sans" w:eastAsia="MS Mincho" w:hAnsi="Noto Sans" w:cs="Noto Sans"/>
          <w:sz w:val="22"/>
          <w:szCs w:val="22"/>
          <w:lang w:val="en-US" w:eastAsia="ja-JP"/>
        </w:rPr>
        <w:t xml:space="preserve">reducing </w:t>
      </w:r>
      <w:r w:rsidR="00787EDE" w:rsidRPr="004A08C8">
        <w:rPr>
          <w:rFonts w:ascii="Noto Sans" w:eastAsia="MS Mincho" w:hAnsi="Noto Sans" w:cs="Noto Sans"/>
          <w:sz w:val="22"/>
          <w:szCs w:val="22"/>
          <w:lang w:val="en-US" w:eastAsia="ja-JP"/>
        </w:rPr>
        <w:t xml:space="preserve">overall make-up usage by </w:t>
      </w:r>
      <w:r w:rsidR="009C2165" w:rsidRPr="004A08C8">
        <w:rPr>
          <w:rFonts w:ascii="Noto Sans" w:eastAsia="MS Mincho" w:hAnsi="Noto Sans" w:cs="Noto Sans"/>
          <w:sz w:val="22"/>
          <w:szCs w:val="22"/>
          <w:lang w:val="en-US" w:eastAsia="ja-JP"/>
        </w:rPr>
        <w:t xml:space="preserve">up </w:t>
      </w:r>
      <w:r w:rsidR="0053016D" w:rsidRPr="004A08C8">
        <w:rPr>
          <w:rFonts w:ascii="Noto Sans" w:eastAsia="MS Mincho" w:hAnsi="Noto Sans" w:cs="Noto Sans"/>
          <w:sz w:val="22"/>
          <w:szCs w:val="22"/>
          <w:lang w:val="en-US" w:eastAsia="ja-JP"/>
        </w:rPr>
        <w:t xml:space="preserve">to </w:t>
      </w:r>
      <w:r w:rsidR="00787EDE" w:rsidRPr="004A08C8">
        <w:rPr>
          <w:rFonts w:ascii="Noto Sans" w:eastAsia="MS Mincho" w:hAnsi="Noto Sans" w:cs="Noto Sans"/>
          <w:sz w:val="22"/>
          <w:szCs w:val="22"/>
          <w:lang w:val="en-US" w:eastAsia="ja-JP"/>
        </w:rPr>
        <w:t xml:space="preserve">35%. </w:t>
      </w:r>
    </w:p>
    <w:p w14:paraId="6E31D149" w14:textId="15427C76" w:rsidR="004C6EC2" w:rsidRPr="004A08C8" w:rsidRDefault="009C2165" w:rsidP="00570275">
      <w:pPr>
        <w:pStyle w:val="pf0"/>
        <w:spacing w:line="360" w:lineRule="auto"/>
        <w:rPr>
          <w:rFonts w:ascii="Noto Sans" w:eastAsiaTheme="minorHAnsi" w:hAnsi="Noto Sans" w:cs="Noto Sans"/>
          <w:sz w:val="22"/>
          <w:szCs w:val="22"/>
          <w:lang w:val="en-US"/>
        </w:rPr>
      </w:pPr>
      <w:r w:rsidRPr="004A08C8">
        <w:rPr>
          <w:rFonts w:ascii="Noto Sans" w:eastAsia="MS Mincho" w:hAnsi="Noto Sans" w:cs="Noto Sans"/>
          <w:sz w:val="22"/>
          <w:szCs w:val="22"/>
          <w:lang w:val="en-US" w:eastAsia="ja-JP"/>
        </w:rPr>
        <w:t>Make</w:t>
      </w:r>
      <w:r w:rsidR="00302184" w:rsidRPr="004A08C8">
        <w:rPr>
          <w:rFonts w:ascii="Noto Sans" w:eastAsia="MS Mincho" w:hAnsi="Noto Sans" w:cs="Noto Sans"/>
          <w:sz w:val="22"/>
          <w:szCs w:val="22"/>
          <w:lang w:val="en-US" w:eastAsia="ja-JP"/>
        </w:rPr>
        <w:t>-u</w:t>
      </w:r>
      <w:r w:rsidRPr="004A08C8">
        <w:rPr>
          <w:rFonts w:ascii="Noto Sans" w:eastAsia="MS Mincho" w:hAnsi="Noto Sans" w:cs="Noto Sans"/>
          <w:sz w:val="22"/>
          <w:szCs w:val="22"/>
          <w:lang w:val="en-US" w:eastAsia="ja-JP"/>
        </w:rPr>
        <w:t xml:space="preserve">p usage can </w:t>
      </w:r>
      <w:r w:rsidR="00787EDE" w:rsidRPr="004A08C8">
        <w:rPr>
          <w:rFonts w:ascii="Noto Sans" w:eastAsia="MS Mincho" w:hAnsi="Noto Sans" w:cs="Noto Sans"/>
          <w:sz w:val="22"/>
          <w:szCs w:val="22"/>
          <w:lang w:val="en-US" w:eastAsia="ja-JP"/>
        </w:rPr>
        <w:t xml:space="preserve">be further reduced to 50% when the printer is fitted with Domino’s </w:t>
      </w:r>
      <w:r w:rsidR="00787EDE" w:rsidRPr="004A08C8">
        <w:rPr>
          <w:rFonts w:ascii="Noto Sans" w:eastAsia="MS Mincho" w:hAnsi="Noto Sans" w:cs="Noto Sans"/>
          <w:b/>
          <w:bCs/>
          <w:sz w:val="22"/>
          <w:szCs w:val="22"/>
          <w:lang w:val="en-US" w:eastAsia="ja-JP"/>
        </w:rPr>
        <w:t>Green Pack</w:t>
      </w:r>
      <w:r w:rsidR="00787EDE" w:rsidRPr="004A08C8">
        <w:rPr>
          <w:rFonts w:ascii="Noto Sans" w:eastAsia="MS Mincho" w:hAnsi="Noto Sans" w:cs="Noto Sans"/>
          <w:sz w:val="22"/>
          <w:szCs w:val="22"/>
          <w:lang w:val="en-US" w:eastAsia="ja-JP"/>
        </w:rPr>
        <w:t xml:space="preserve"> solvent recovery add-on, which allows reuse of condensed solvent that </w:t>
      </w:r>
      <w:r w:rsidR="00787EDE" w:rsidRPr="004A08C8">
        <w:rPr>
          <w:rFonts w:ascii="Noto Sans" w:eastAsia="MS Mincho" w:hAnsi="Noto Sans" w:cs="Noto Sans"/>
          <w:sz w:val="22"/>
          <w:szCs w:val="22"/>
          <w:lang w:val="en-US" w:eastAsia="ja-JP"/>
        </w:rPr>
        <w:lastRenderedPageBreak/>
        <w:t xml:space="preserve">may otherwise have been lost (available for </w:t>
      </w:r>
      <w:r w:rsidR="00787EDE" w:rsidRPr="004A08C8">
        <w:rPr>
          <w:rFonts w:ascii="Noto Sans" w:eastAsia="MS Mincho" w:hAnsi="Noto Sans" w:cs="Noto Sans"/>
          <w:b/>
          <w:bCs/>
          <w:sz w:val="22"/>
          <w:szCs w:val="22"/>
          <w:lang w:val="en-US" w:eastAsia="ja-JP"/>
        </w:rPr>
        <w:t xml:space="preserve">Ax350i </w:t>
      </w:r>
      <w:r w:rsidR="00787EDE" w:rsidRPr="004A08C8">
        <w:rPr>
          <w:rFonts w:ascii="Noto Sans" w:eastAsia="MS Mincho" w:hAnsi="Noto Sans" w:cs="Noto Sans"/>
          <w:sz w:val="22"/>
          <w:szCs w:val="22"/>
          <w:lang w:val="en-US" w:eastAsia="ja-JP"/>
        </w:rPr>
        <w:t xml:space="preserve">and </w:t>
      </w:r>
      <w:r w:rsidR="00787EDE" w:rsidRPr="004A08C8">
        <w:rPr>
          <w:rFonts w:ascii="Noto Sans" w:eastAsia="MS Mincho" w:hAnsi="Noto Sans" w:cs="Noto Sans"/>
          <w:b/>
          <w:bCs/>
          <w:sz w:val="22"/>
          <w:szCs w:val="22"/>
          <w:lang w:val="en-US" w:eastAsia="ja-JP"/>
        </w:rPr>
        <w:t>Ax550i</w:t>
      </w:r>
      <w:r w:rsidR="00787EDE" w:rsidRPr="004A08C8">
        <w:rPr>
          <w:rFonts w:ascii="Noto Sans" w:eastAsia="MS Mincho" w:hAnsi="Noto Sans" w:cs="Noto Sans"/>
          <w:sz w:val="22"/>
          <w:szCs w:val="22"/>
          <w:lang w:val="en-US" w:eastAsia="ja-JP"/>
        </w:rPr>
        <w:t xml:space="preserve"> printers).</w:t>
      </w:r>
      <w:r w:rsidR="005C04B7" w:rsidRPr="004A08C8">
        <w:rPr>
          <w:rFonts w:ascii="Noto Sans" w:eastAsia="MS Mincho" w:hAnsi="Noto Sans" w:cs="Noto Sans"/>
          <w:sz w:val="22"/>
          <w:szCs w:val="22"/>
          <w:lang w:val="en-US" w:eastAsia="ja-JP"/>
        </w:rPr>
        <w:t xml:space="preserve"> </w:t>
      </w:r>
      <w:r w:rsidR="004C6EC2" w:rsidRPr="004A08C8">
        <w:rPr>
          <w:rFonts w:ascii="Noto Sans" w:eastAsiaTheme="minorHAnsi" w:hAnsi="Noto Sans" w:cs="Noto Sans"/>
          <w:sz w:val="22"/>
          <w:szCs w:val="22"/>
          <w:lang w:val="en-US"/>
        </w:rPr>
        <w:t>With Domino</w:t>
      </w:r>
      <w:r w:rsidR="00302184" w:rsidRPr="004A08C8">
        <w:rPr>
          <w:rFonts w:ascii="Noto Sans" w:eastAsiaTheme="minorHAnsi" w:hAnsi="Noto Sans" w:cs="Noto Sans"/>
          <w:sz w:val="22"/>
          <w:szCs w:val="22"/>
          <w:lang w:val="en-US"/>
        </w:rPr>
        <w:t>’</w:t>
      </w:r>
      <w:r w:rsidR="004C6EC2" w:rsidRPr="004A08C8">
        <w:rPr>
          <w:rFonts w:ascii="Noto Sans" w:eastAsiaTheme="minorHAnsi" w:hAnsi="Noto Sans" w:cs="Noto Sans"/>
          <w:sz w:val="22"/>
          <w:szCs w:val="22"/>
          <w:lang w:val="en-US"/>
        </w:rPr>
        <w:t xml:space="preserve">s new </w:t>
      </w:r>
      <w:r w:rsidR="004C6EC2" w:rsidRPr="004A08C8">
        <w:rPr>
          <w:rFonts w:ascii="Noto Sans" w:eastAsiaTheme="minorHAnsi" w:hAnsi="Noto Sans" w:cs="Noto Sans"/>
          <w:b/>
          <w:bCs/>
          <w:sz w:val="22"/>
          <w:szCs w:val="22"/>
          <w:lang w:val="en-US"/>
        </w:rPr>
        <w:t>Ax560i</w:t>
      </w:r>
      <w:r w:rsidR="004C6EC2" w:rsidRPr="004A08C8">
        <w:rPr>
          <w:rFonts w:ascii="Noto Sans" w:eastAsiaTheme="minorHAnsi" w:hAnsi="Noto Sans" w:cs="Noto Sans"/>
          <w:sz w:val="22"/>
          <w:szCs w:val="22"/>
          <w:lang w:val="en-US"/>
        </w:rPr>
        <w:t xml:space="preserve"> printer </w:t>
      </w:r>
      <w:r w:rsidR="00835AA6" w:rsidRPr="004A08C8">
        <w:rPr>
          <w:rFonts w:ascii="Noto Sans" w:eastAsiaTheme="minorHAnsi" w:hAnsi="Noto Sans" w:cs="Noto Sans"/>
          <w:b/>
          <w:bCs/>
          <w:sz w:val="22"/>
          <w:szCs w:val="22"/>
          <w:lang w:val="en-US"/>
        </w:rPr>
        <w:t>E</w:t>
      </w:r>
      <w:r w:rsidR="00CA380C" w:rsidRPr="004A08C8">
        <w:rPr>
          <w:rFonts w:ascii="Noto Sans" w:eastAsiaTheme="minorHAnsi" w:hAnsi="Noto Sans" w:cs="Noto Sans"/>
          <w:b/>
          <w:bCs/>
          <w:sz w:val="22"/>
          <w:szCs w:val="22"/>
          <w:lang w:val="en-US"/>
        </w:rPr>
        <w:t xml:space="preserve">nhanced </w:t>
      </w:r>
      <w:r w:rsidR="00835AA6" w:rsidRPr="004A08C8">
        <w:rPr>
          <w:rFonts w:ascii="Noto Sans" w:eastAsiaTheme="minorHAnsi" w:hAnsi="Noto Sans" w:cs="Noto Sans"/>
          <w:b/>
          <w:bCs/>
          <w:sz w:val="22"/>
          <w:szCs w:val="22"/>
          <w:lang w:val="en-US"/>
        </w:rPr>
        <w:t>S</w:t>
      </w:r>
      <w:r w:rsidR="00CA380C" w:rsidRPr="004A08C8">
        <w:rPr>
          <w:rFonts w:ascii="Noto Sans" w:eastAsiaTheme="minorHAnsi" w:hAnsi="Noto Sans" w:cs="Noto Sans"/>
          <w:b/>
          <w:bCs/>
          <w:sz w:val="22"/>
          <w:szCs w:val="22"/>
          <w:lang w:val="en-US"/>
        </w:rPr>
        <w:t xml:space="preserve">olvent </w:t>
      </w:r>
      <w:r w:rsidR="00835AA6" w:rsidRPr="004A08C8">
        <w:rPr>
          <w:rFonts w:ascii="Noto Sans" w:eastAsiaTheme="minorHAnsi" w:hAnsi="Noto Sans" w:cs="Noto Sans"/>
          <w:b/>
          <w:bCs/>
          <w:sz w:val="22"/>
          <w:szCs w:val="22"/>
          <w:lang w:val="en-US"/>
        </w:rPr>
        <w:t>R</w:t>
      </w:r>
      <w:r w:rsidR="00CA380C" w:rsidRPr="004A08C8">
        <w:rPr>
          <w:rFonts w:ascii="Noto Sans" w:eastAsiaTheme="minorHAnsi" w:hAnsi="Noto Sans" w:cs="Noto Sans"/>
          <w:b/>
          <w:bCs/>
          <w:sz w:val="22"/>
          <w:szCs w:val="22"/>
          <w:lang w:val="en-US"/>
        </w:rPr>
        <w:t>ecovery</w:t>
      </w:r>
      <w:r w:rsidR="00CA380C" w:rsidRPr="004A08C8">
        <w:rPr>
          <w:rFonts w:ascii="Noto Sans" w:eastAsiaTheme="minorHAnsi" w:hAnsi="Noto Sans" w:cs="Noto Sans"/>
          <w:sz w:val="22"/>
          <w:szCs w:val="22"/>
          <w:lang w:val="en-US"/>
        </w:rPr>
        <w:t xml:space="preserve"> </w:t>
      </w:r>
      <w:r w:rsidR="004C6EC2" w:rsidRPr="004A08C8">
        <w:rPr>
          <w:rFonts w:ascii="Noto Sans" w:eastAsiaTheme="minorHAnsi" w:hAnsi="Noto Sans" w:cs="Noto Sans"/>
          <w:sz w:val="22"/>
          <w:szCs w:val="22"/>
          <w:lang w:val="en-US"/>
        </w:rPr>
        <w:t xml:space="preserve">can be used to lower make-up usage even further. </w:t>
      </w:r>
      <w:r w:rsidR="00302184" w:rsidRPr="004A08C8">
        <w:rPr>
          <w:rFonts w:ascii="Noto Sans" w:eastAsiaTheme="minorHAnsi" w:hAnsi="Noto Sans" w:cs="Noto Sans"/>
          <w:sz w:val="22"/>
          <w:szCs w:val="22"/>
          <w:lang w:val="en-US"/>
        </w:rPr>
        <w:t xml:space="preserve">In addition, </w:t>
      </w:r>
      <w:r w:rsidR="004C6EC2" w:rsidRPr="004A08C8">
        <w:rPr>
          <w:rFonts w:ascii="Noto Sans" w:eastAsiaTheme="minorHAnsi" w:hAnsi="Noto Sans" w:cs="Noto Sans"/>
          <w:sz w:val="22"/>
          <w:szCs w:val="22"/>
          <w:lang w:val="en-US"/>
        </w:rPr>
        <w:t xml:space="preserve">the new </w:t>
      </w:r>
      <w:proofErr w:type="spellStart"/>
      <w:r w:rsidR="004C6EC2" w:rsidRPr="004A08C8">
        <w:rPr>
          <w:rFonts w:ascii="Noto Sans" w:eastAsiaTheme="minorHAnsi" w:hAnsi="Noto Sans" w:cs="Noto Sans"/>
          <w:b/>
          <w:bCs/>
          <w:sz w:val="22"/>
          <w:szCs w:val="22"/>
          <w:lang w:val="en-US"/>
        </w:rPr>
        <w:t>CleanAssist</w:t>
      </w:r>
      <w:proofErr w:type="spellEnd"/>
      <w:r w:rsidR="004C6EC2" w:rsidRPr="004A08C8">
        <w:rPr>
          <w:rFonts w:ascii="Noto Sans" w:eastAsiaTheme="minorHAnsi" w:hAnsi="Noto Sans" w:cs="Noto Sans"/>
          <w:sz w:val="22"/>
          <w:szCs w:val="22"/>
          <w:lang w:val="en-US"/>
        </w:rPr>
        <w:t xml:space="preserve"> function can reduce wash solvent usage from cleaning the printhead, through an automated cleaning process where make-up is recycled within the ink system.</w:t>
      </w:r>
      <w:r w:rsidR="004C6EC2" w:rsidRPr="004A08C8">
        <w:rPr>
          <w:rFonts w:ascii="Noto Sans" w:eastAsiaTheme="minorHAnsi" w:hAnsi="Noto Sans" w:cs="Noto Sans"/>
          <w:i/>
          <w:iCs/>
          <w:sz w:val="22"/>
          <w:szCs w:val="22"/>
          <w:lang w:val="en-US"/>
        </w:rPr>
        <w:t> </w:t>
      </w:r>
    </w:p>
    <w:p w14:paraId="3BE07758" w14:textId="1733859A" w:rsidR="00A509D9" w:rsidRPr="004A08C8" w:rsidRDefault="00A509D9" w:rsidP="00570275">
      <w:pPr>
        <w:spacing w:line="360" w:lineRule="auto"/>
        <w:rPr>
          <w:rFonts w:ascii="Noto Sans" w:eastAsia="MS Mincho" w:hAnsi="Noto Sans" w:cs="Noto Sans"/>
          <w:lang w:val="en-US" w:eastAsia="ja-JP"/>
        </w:rPr>
      </w:pPr>
      <w:r w:rsidRPr="004A08C8">
        <w:rPr>
          <w:rFonts w:ascii="Noto Sans" w:eastAsia="MS Mincho" w:hAnsi="Noto Sans" w:cs="Noto Sans"/>
          <w:lang w:val="en-US" w:eastAsia="ja-JP"/>
        </w:rPr>
        <w:t xml:space="preserve">“At Domino, we are committed to helping our manufacturing customers improve sustainability, reduce waste, and remain compliant, so they can continue serving consumers worldwide,” says </w:t>
      </w:r>
      <w:r w:rsidR="000C30C1" w:rsidRPr="004A08C8">
        <w:rPr>
          <w:rFonts w:ascii="Noto Sans" w:eastAsia="MS Mincho" w:hAnsi="Noto Sans" w:cs="Noto Sans"/>
          <w:lang w:val="en-US" w:eastAsia="ja-JP"/>
        </w:rPr>
        <w:t xml:space="preserve">Jill Woods, </w:t>
      </w:r>
      <w:r w:rsidR="005A7649" w:rsidRPr="004A08C8">
        <w:rPr>
          <w:rFonts w:ascii="Noto Sans" w:eastAsia="MS Mincho" w:hAnsi="Noto Sans" w:cs="Noto Sans"/>
          <w:lang w:val="en-US" w:eastAsia="ja-JP"/>
        </w:rPr>
        <w:t>Product Compliance Training Manager, Domino</w:t>
      </w:r>
      <w:r w:rsidRPr="004A08C8">
        <w:rPr>
          <w:rFonts w:ascii="Noto Sans" w:eastAsia="MS Mincho" w:hAnsi="Noto Sans" w:cs="Noto Sans"/>
          <w:lang w:val="en-US" w:eastAsia="ja-JP"/>
        </w:rPr>
        <w:t xml:space="preserve">. “Our in-house product compliance team closely monitors the global regulatory landscape and works with our ink development team to anticipate changing requirements. This helps ensure we can continue to provide compliant, reliable solutions that also support our customers’ sustainability </w:t>
      </w:r>
      <w:proofErr w:type="gramStart"/>
      <w:r w:rsidRPr="004A08C8">
        <w:rPr>
          <w:rFonts w:ascii="Noto Sans" w:eastAsia="MS Mincho" w:hAnsi="Noto Sans" w:cs="Noto Sans"/>
          <w:lang w:val="en-US" w:eastAsia="ja-JP"/>
        </w:rPr>
        <w:t>goals.”</w:t>
      </w:r>
      <w:proofErr w:type="gramEnd"/>
    </w:p>
    <w:p w14:paraId="5BB4979A" w14:textId="0DB2AA04" w:rsidR="00C507D2" w:rsidRPr="004A08C8" w:rsidRDefault="00653226" w:rsidP="00570275">
      <w:pPr>
        <w:spacing w:before="120" w:after="120" w:line="360" w:lineRule="auto"/>
        <w:rPr>
          <w:rFonts w:ascii="Noto Sans" w:hAnsi="Noto Sans" w:cs="Noto Sans"/>
          <w:lang w:val="en-US"/>
        </w:rPr>
      </w:pPr>
      <w:r w:rsidRPr="004A08C8">
        <w:rPr>
          <w:rFonts w:ascii="Noto Sans" w:hAnsi="Noto Sans" w:cs="Noto Sans"/>
          <w:lang w:val="en-US"/>
        </w:rPr>
        <w:t>F</w:t>
      </w:r>
      <w:r w:rsidR="00C507D2" w:rsidRPr="004A08C8">
        <w:rPr>
          <w:rFonts w:ascii="Noto Sans" w:hAnsi="Noto Sans" w:cs="Noto Sans"/>
          <w:lang w:val="en-US"/>
        </w:rPr>
        <w:t xml:space="preserve">ind out more information about </w:t>
      </w:r>
      <w:r w:rsidR="00A52E50" w:rsidRPr="004A08C8">
        <w:rPr>
          <w:rFonts w:ascii="Noto Sans" w:hAnsi="Noto Sans" w:cs="Noto Sans"/>
          <w:lang w:val="en-US"/>
        </w:rPr>
        <w:t>Domino’</w:t>
      </w:r>
      <w:r w:rsidR="00DC735C" w:rsidRPr="004A08C8">
        <w:rPr>
          <w:rFonts w:ascii="Noto Sans" w:hAnsi="Noto Sans" w:cs="Noto Sans"/>
          <w:lang w:val="en-US"/>
        </w:rPr>
        <w:t>s</w:t>
      </w:r>
      <w:r w:rsidR="00A52E50" w:rsidRPr="004A08C8">
        <w:rPr>
          <w:rFonts w:ascii="Noto Sans" w:hAnsi="Noto Sans" w:cs="Noto Sans"/>
          <w:lang w:val="en-US"/>
        </w:rPr>
        <w:t xml:space="preserve"> </w:t>
      </w:r>
      <w:hyperlink r:id="rId10" w:history="1">
        <w:r w:rsidR="00A52E50" w:rsidRPr="004A08C8">
          <w:rPr>
            <w:rStyle w:val="Hyperlink"/>
            <w:rFonts w:ascii="Noto Sans" w:hAnsi="Noto Sans" w:cs="Noto Sans"/>
            <w:lang w:val="en-US"/>
          </w:rPr>
          <w:t>MEK-fre</w:t>
        </w:r>
        <w:r w:rsidR="00A52E50" w:rsidRPr="004A08C8">
          <w:rPr>
            <w:rStyle w:val="Hyperlink"/>
            <w:rFonts w:ascii="Noto Sans" w:hAnsi="Noto Sans" w:cs="Noto Sans"/>
            <w:lang w:val="en-US"/>
          </w:rPr>
          <w:t>e</w:t>
        </w:r>
        <w:r w:rsidR="00A52E50" w:rsidRPr="004A08C8">
          <w:rPr>
            <w:rStyle w:val="Hyperlink"/>
            <w:rFonts w:ascii="Noto Sans" w:hAnsi="Noto Sans" w:cs="Noto Sans"/>
            <w:lang w:val="en-US"/>
          </w:rPr>
          <w:t xml:space="preserve"> ink</w:t>
        </w:r>
        <w:r w:rsidR="00A52E50" w:rsidRPr="004A08C8">
          <w:rPr>
            <w:rStyle w:val="Hyperlink"/>
            <w:rFonts w:ascii="Noto Sans" w:hAnsi="Noto Sans" w:cs="Noto Sans"/>
            <w:lang w:val="en-US"/>
          </w:rPr>
          <w:t xml:space="preserve"> </w:t>
        </w:r>
        <w:r w:rsidR="00A52E50" w:rsidRPr="004A08C8">
          <w:rPr>
            <w:rStyle w:val="Hyperlink"/>
            <w:rFonts w:ascii="Noto Sans" w:hAnsi="Noto Sans" w:cs="Noto Sans"/>
            <w:lang w:val="en-US"/>
          </w:rPr>
          <w:t>range</w:t>
        </w:r>
      </w:hyperlink>
      <w:r w:rsidR="00A52E50" w:rsidRPr="004A08C8">
        <w:rPr>
          <w:rFonts w:ascii="Noto Sans" w:hAnsi="Noto Sans" w:cs="Noto Sans"/>
          <w:lang w:val="en-US"/>
        </w:rPr>
        <w:t xml:space="preserve">. </w:t>
      </w:r>
    </w:p>
    <w:p w14:paraId="3DBFD92E" w14:textId="77777777" w:rsidR="00570275" w:rsidRPr="004A08C8" w:rsidRDefault="00570275" w:rsidP="00570275">
      <w:pPr>
        <w:spacing w:before="120" w:after="120"/>
        <w:rPr>
          <w:rFonts w:ascii="Noto Sans" w:hAnsi="Noto Sans" w:cs="Noto Sans"/>
          <w:lang w:val="en-US"/>
        </w:rPr>
      </w:pPr>
      <w:bookmarkStart w:id="0" w:name="_Hlk531088985"/>
      <w:r w:rsidRPr="004A08C8">
        <w:rPr>
          <w:rFonts w:ascii="Noto Sans" w:hAnsi="Noto Sans" w:cs="Noto Sans"/>
          <w:lang w:val="en-US"/>
        </w:rPr>
        <w:t>&lt;</w:t>
      </w:r>
      <w:r w:rsidRPr="004A08C8">
        <w:rPr>
          <w:rFonts w:ascii="Noto Sans" w:hAnsi="Noto Sans" w:cs="Noto Sans"/>
          <w:b/>
          <w:bCs/>
          <w:lang w:val="en-US"/>
        </w:rPr>
        <w:t>ENDS</w:t>
      </w:r>
      <w:r w:rsidRPr="004A08C8">
        <w:rPr>
          <w:rFonts w:ascii="Noto Sans" w:hAnsi="Noto Sans" w:cs="Noto Sans"/>
          <w:lang w:val="en-US"/>
        </w:rPr>
        <w:t>&gt;</w:t>
      </w:r>
    </w:p>
    <w:p w14:paraId="7CB172DB" w14:textId="77777777" w:rsidR="00570275" w:rsidRPr="004A08C8" w:rsidRDefault="00570275" w:rsidP="00570275">
      <w:pPr>
        <w:spacing w:before="120" w:after="120"/>
        <w:rPr>
          <w:rFonts w:ascii="Noto Sans" w:hAnsi="Noto Sans" w:cs="Noto Sans"/>
          <w:lang w:val="en-US"/>
        </w:rPr>
      </w:pPr>
    </w:p>
    <w:p w14:paraId="7246627D" w14:textId="56AC0948" w:rsidR="004A08C8" w:rsidRPr="004A08C8" w:rsidRDefault="004A08C8" w:rsidP="004A08C8">
      <w:pPr>
        <w:spacing w:line="240" w:lineRule="auto"/>
        <w:rPr>
          <w:rFonts w:ascii="Noto Sans" w:hAnsi="Noto Sans" w:cs="Noto Sans"/>
          <w:sz w:val="20"/>
          <w:szCs w:val="20"/>
          <w:lang w:val="en-US"/>
        </w:rPr>
      </w:pPr>
      <w:bookmarkStart w:id="1" w:name="_Hlk46133219"/>
      <w:bookmarkEnd w:id="0"/>
      <w:r w:rsidRPr="004A08C8">
        <w:rPr>
          <w:rFonts w:ascii="Noto Sans" w:eastAsia="Gill Sans" w:hAnsi="Noto Sans" w:cs="Noto Sans"/>
          <w:b/>
          <w:sz w:val="20"/>
          <w:szCs w:val="20"/>
          <w:lang w:val="en-US"/>
        </w:rPr>
        <w:t>Disclaimers</w:t>
      </w:r>
      <w:r w:rsidRPr="004A08C8">
        <w:rPr>
          <w:rFonts w:ascii="Noto Sans" w:eastAsia="Gill Sans" w:hAnsi="Noto Sans" w:cs="Noto Sans"/>
          <w:b/>
          <w:sz w:val="20"/>
          <w:szCs w:val="20"/>
          <w:lang w:val="en-US"/>
        </w:rPr>
        <w:br/>
      </w:r>
      <w:r w:rsidRPr="004A08C8">
        <w:rPr>
          <w:rFonts w:ascii="Noto Sans" w:eastAsia="Gill Sans" w:hAnsi="Noto Sans" w:cs="Noto Sans"/>
          <w:sz w:val="20"/>
          <w:szCs w:val="20"/>
          <w:lang w:val="en-US"/>
        </w:rPr>
        <w:br/>
      </w:r>
      <w:r w:rsidRPr="004A08C8">
        <w:rPr>
          <w:rStyle w:val="ui-provider"/>
          <w:rFonts w:ascii="Noto Sans" w:hAnsi="Noto Sans" w:cs="Noto Sans"/>
          <w:sz w:val="20"/>
          <w:szCs w:val="20"/>
          <w:lang w:val="en-US"/>
        </w:rPr>
        <w:t>The information contained in this press release is believed to be accurate and correct as of the date of publication by Domino. Changes in circumstances after publication may affect the accuracy of the information provided. All performance-related figures and claims cited in this document were obtained under specific conditions and may only be replicated under similar conditions. For detailed product information, please contact your Domino Sales Advisor. This document does not form part of any agreement, terms, or conditions between you and Domino.</w:t>
      </w:r>
      <w:r w:rsidRPr="004A08C8">
        <w:rPr>
          <w:rStyle w:val="ui-provider"/>
          <w:rFonts w:ascii="Noto Sans" w:hAnsi="Noto Sans" w:cs="Noto Sans"/>
          <w:sz w:val="20"/>
          <w:szCs w:val="20"/>
          <w:lang w:val="en-US"/>
        </w:rPr>
        <w:br/>
      </w:r>
      <w:bookmarkStart w:id="2" w:name="_Hlk61949672"/>
      <w:r w:rsidRPr="004A08C8">
        <w:rPr>
          <w:rFonts w:ascii="Noto Sans" w:eastAsia="Gill Sans" w:hAnsi="Noto Sans" w:cs="Noto Sans"/>
          <w:b/>
          <w:sz w:val="20"/>
          <w:szCs w:val="20"/>
          <w:lang w:val="en-US"/>
        </w:rPr>
        <w:br/>
        <w:t>Notes to Editors:</w:t>
      </w:r>
      <w:r w:rsidRPr="004A08C8">
        <w:rPr>
          <w:rFonts w:ascii="Noto Sans" w:eastAsia="Gill Sans" w:hAnsi="Noto Sans" w:cs="Noto Sans"/>
          <w:b/>
          <w:sz w:val="20"/>
          <w:szCs w:val="20"/>
          <w:lang w:val="en-US"/>
        </w:rPr>
        <w:br/>
      </w:r>
      <w:r w:rsidRPr="004A08C8">
        <w:rPr>
          <w:rFonts w:ascii="Noto Sans" w:eastAsia="Gill Sans" w:hAnsi="Noto Sans" w:cs="Noto Sans"/>
          <w:sz w:val="20"/>
          <w:szCs w:val="20"/>
          <w:lang w:val="en-US"/>
        </w:rPr>
        <w:br/>
      </w:r>
      <w:r w:rsidRPr="004A08C8">
        <w:rPr>
          <w:rFonts w:ascii="Noto Sans" w:eastAsia="Gill Sans" w:hAnsi="Noto Sans" w:cs="Noto Sans"/>
          <w:b/>
          <w:sz w:val="20"/>
          <w:szCs w:val="20"/>
          <w:lang w:val="en-US"/>
        </w:rPr>
        <w:t>About Domino</w:t>
      </w:r>
      <w:r w:rsidRPr="004A08C8">
        <w:rPr>
          <w:rFonts w:ascii="Noto Sans" w:eastAsia="Gill Sans" w:hAnsi="Noto Sans" w:cs="Noto Sans"/>
          <w:b/>
          <w:sz w:val="20"/>
          <w:szCs w:val="20"/>
          <w:lang w:val="en-US"/>
        </w:rPr>
        <w:br/>
      </w:r>
      <w:r w:rsidRPr="004A08C8">
        <w:rPr>
          <w:rFonts w:ascii="Noto Sans" w:eastAsia="Gill Sans" w:hAnsi="Noto Sans" w:cs="Noto Sans"/>
          <w:sz w:val="20"/>
          <w:szCs w:val="20"/>
          <w:lang w:val="en-US"/>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w:t>
      </w:r>
      <w:r w:rsidRPr="004A08C8">
        <w:rPr>
          <w:rFonts w:ascii="Noto Sans" w:eastAsia="Gill Sans" w:hAnsi="Noto Sans" w:cs="Noto Sans"/>
          <w:sz w:val="20"/>
          <w:szCs w:val="20"/>
          <w:lang w:val="en-US"/>
        </w:rPr>
        <w:lastRenderedPageBreak/>
        <w:t xml:space="preserve">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4A08C8">
        <w:rPr>
          <w:rFonts w:ascii="Noto Sans" w:eastAsia="Gill Sans" w:hAnsi="Noto Sans" w:cs="Noto Sans"/>
          <w:sz w:val="20"/>
          <w:szCs w:val="20"/>
          <w:lang w:val="en-US"/>
        </w:rPr>
        <w:br/>
      </w:r>
      <w:r w:rsidRPr="004A08C8">
        <w:rPr>
          <w:rFonts w:ascii="Noto Sans" w:eastAsia="Gill Sans" w:hAnsi="Noto Sans" w:cs="Noto Sans"/>
          <w:sz w:val="20"/>
          <w:szCs w:val="20"/>
          <w:lang w:val="en-US"/>
        </w:rPr>
        <w:br/>
        <w:t xml:space="preserve">Domino employs over 3,000 people worldwide and sells to more than 120 countries through a global network of 29 subsidiary offices and more than 200 distributors. Domino’s manufacturing facilities </w:t>
      </w:r>
      <w:proofErr w:type="gramStart"/>
      <w:r w:rsidRPr="004A08C8">
        <w:rPr>
          <w:rFonts w:ascii="Noto Sans" w:eastAsia="Gill Sans" w:hAnsi="Noto Sans" w:cs="Noto Sans"/>
          <w:sz w:val="20"/>
          <w:szCs w:val="20"/>
          <w:lang w:val="en-US"/>
        </w:rPr>
        <w:t>are located in</w:t>
      </w:r>
      <w:proofErr w:type="gramEnd"/>
      <w:r w:rsidRPr="004A08C8">
        <w:rPr>
          <w:rFonts w:ascii="Noto Sans" w:eastAsia="Gill Sans" w:hAnsi="Noto Sans" w:cs="Noto Sans"/>
          <w:sz w:val="20"/>
          <w:szCs w:val="20"/>
          <w:lang w:val="en-US"/>
        </w:rPr>
        <w:t xml:space="preserve"> China, Germany, India, Sweden, Switzerland, UK, and the USA.</w:t>
      </w:r>
      <w:r w:rsidRPr="004A08C8">
        <w:rPr>
          <w:rFonts w:ascii="Noto Sans" w:eastAsia="Gill Sans" w:hAnsi="Noto Sans" w:cs="Noto Sans"/>
          <w:sz w:val="20"/>
          <w:szCs w:val="20"/>
          <w:lang w:val="en-US"/>
        </w:rPr>
        <w:br/>
      </w:r>
      <w:r w:rsidRPr="004A08C8">
        <w:rPr>
          <w:rFonts w:ascii="Noto Sans" w:eastAsia="Gill Sans" w:hAnsi="Noto Sans" w:cs="Noto Sans"/>
          <w:sz w:val="20"/>
          <w:szCs w:val="20"/>
          <w:lang w:val="en-US"/>
        </w:rPr>
        <w:br/>
        <w:t>Domino became an autonomous division within Brother Industries Ltd. on 11</w:t>
      </w:r>
      <w:r w:rsidRPr="004A08C8">
        <w:rPr>
          <w:rFonts w:ascii="Noto Sans" w:eastAsia="Gill Sans" w:hAnsi="Noto Sans" w:cs="Noto Sans"/>
          <w:sz w:val="20"/>
          <w:szCs w:val="20"/>
          <w:vertAlign w:val="superscript"/>
          <w:lang w:val="en-US"/>
        </w:rPr>
        <w:t>th</w:t>
      </w:r>
      <w:r w:rsidRPr="004A08C8">
        <w:rPr>
          <w:rFonts w:ascii="Noto Sans" w:eastAsia="Gill Sans" w:hAnsi="Noto Sans" w:cs="Noto Sans"/>
          <w:sz w:val="20"/>
          <w:szCs w:val="20"/>
          <w:lang w:val="en-US"/>
        </w:rPr>
        <w:t xml:space="preserve"> June 2015. </w:t>
      </w:r>
      <w:r w:rsidRPr="004A08C8">
        <w:rPr>
          <w:rFonts w:ascii="Noto Sans" w:eastAsia="Gill Sans" w:hAnsi="Noto Sans" w:cs="Noto Sans"/>
          <w:sz w:val="20"/>
          <w:szCs w:val="20"/>
          <w:lang w:val="en-US"/>
        </w:rPr>
        <w:br/>
      </w:r>
      <w:r w:rsidRPr="004A08C8">
        <w:rPr>
          <w:rFonts w:ascii="Noto Sans" w:eastAsia="Gill Sans" w:hAnsi="Noto Sans" w:cs="Noto Sans"/>
          <w:sz w:val="20"/>
          <w:szCs w:val="20"/>
          <w:lang w:val="en-US"/>
        </w:rPr>
        <w:br/>
      </w:r>
      <w:r w:rsidRPr="004A08C8">
        <w:rPr>
          <w:rFonts w:ascii="Noto Sans" w:eastAsia="Gill Sans" w:hAnsi="Noto Sans" w:cs="Noto Sans"/>
          <w:b/>
          <w:bCs/>
          <w:sz w:val="20"/>
          <w:szCs w:val="20"/>
          <w:lang w:val="en-US"/>
        </w:rPr>
        <w:t>For further information on Domino</w:t>
      </w:r>
      <w:r w:rsidRPr="004A08C8">
        <w:rPr>
          <w:rFonts w:ascii="Noto Sans" w:eastAsia="Gill Sans" w:hAnsi="Noto Sans" w:cs="Noto Sans"/>
          <w:sz w:val="20"/>
          <w:szCs w:val="20"/>
          <w:lang w:val="en-US"/>
        </w:rPr>
        <w:t xml:space="preserve">, please visit </w:t>
      </w:r>
      <w:hyperlink r:id="rId11" w:history="1">
        <w:r w:rsidRPr="004A08C8">
          <w:rPr>
            <w:rStyle w:val="Hyperlink"/>
            <w:rFonts w:ascii="Noto Sans" w:eastAsia="Gill Sans" w:hAnsi="Noto Sans" w:cs="Noto Sans"/>
            <w:sz w:val="20"/>
            <w:szCs w:val="20"/>
            <w:lang w:val="en-US"/>
          </w:rPr>
          <w:t>www.domino-printing.com</w:t>
        </w:r>
      </w:hyperlink>
      <w:r w:rsidRPr="004A08C8">
        <w:rPr>
          <w:rFonts w:ascii="Noto Sans" w:eastAsia="Gill Sans" w:hAnsi="Noto Sans" w:cs="Noto Sans"/>
          <w:sz w:val="20"/>
          <w:szCs w:val="20"/>
          <w:lang w:val="en-US"/>
        </w:rPr>
        <w:t xml:space="preserve"> or contact:</w:t>
      </w:r>
      <w:r w:rsidRPr="004A08C8">
        <w:rPr>
          <w:rFonts w:ascii="Noto Sans" w:eastAsia="Gill Sans" w:hAnsi="Noto Sans" w:cs="Noto Sans"/>
          <w:sz w:val="20"/>
          <w:szCs w:val="20"/>
          <w:lang w:val="en-US"/>
        </w:rPr>
        <w:br/>
      </w:r>
      <w:r w:rsidRPr="004A08C8">
        <w:rPr>
          <w:rFonts w:ascii="Noto Sans" w:eastAsia="Gill Sans" w:hAnsi="Noto Sans" w:cs="Noto Sans"/>
          <w:sz w:val="20"/>
          <w:szCs w:val="20"/>
          <w:lang w:val="en-US"/>
        </w:rPr>
        <w:br/>
      </w:r>
      <w:bookmarkEnd w:id="2"/>
      <w:r w:rsidRPr="004A08C8">
        <w:rPr>
          <w:rFonts w:ascii="Noto Sans" w:hAnsi="Noto Sans" w:cs="Noto Sans"/>
          <w:sz w:val="20"/>
          <w:szCs w:val="20"/>
          <w:lang w:val="en-US"/>
        </w:rPr>
        <w:t>Jade Taylor-Salazar</w:t>
      </w:r>
      <w:r w:rsidRPr="004A08C8">
        <w:rPr>
          <w:rFonts w:ascii="Noto Sans" w:hAnsi="Noto Sans" w:cs="Noto Sans"/>
          <w:b/>
          <w:bCs/>
          <w:sz w:val="20"/>
          <w:szCs w:val="20"/>
          <w:lang w:val="en-US"/>
        </w:rPr>
        <w:br/>
      </w:r>
      <w:r w:rsidRPr="004A08C8">
        <w:rPr>
          <w:rFonts w:ascii="Noto Sans" w:hAnsi="Noto Sans" w:cs="Noto Sans"/>
          <w:sz w:val="20"/>
          <w:szCs w:val="20"/>
          <w:lang w:val="en-US"/>
        </w:rPr>
        <w:t xml:space="preserve">PR and Content Manager </w:t>
      </w:r>
      <w:r w:rsidRPr="004A08C8">
        <w:rPr>
          <w:rFonts w:ascii="Noto Sans" w:hAnsi="Noto Sans" w:cs="Noto Sans"/>
          <w:sz w:val="20"/>
          <w:szCs w:val="20"/>
          <w:lang w:val="en-US"/>
        </w:rPr>
        <w:br/>
        <w:t xml:space="preserve">Domino Printing Sciences </w:t>
      </w:r>
      <w:r w:rsidRPr="004A08C8">
        <w:rPr>
          <w:rFonts w:ascii="Noto Sans" w:hAnsi="Noto Sans" w:cs="Noto Sans"/>
          <w:sz w:val="20"/>
          <w:szCs w:val="20"/>
          <w:lang w:val="en-US"/>
        </w:rPr>
        <w:br/>
        <w:t>Tel: +44 (0) 1954 778780</w:t>
      </w:r>
      <w:r w:rsidRPr="004A08C8">
        <w:rPr>
          <w:rFonts w:ascii="Noto Sans" w:hAnsi="Noto Sans" w:cs="Noto Sans"/>
          <w:sz w:val="20"/>
          <w:szCs w:val="20"/>
          <w:lang w:val="en-US"/>
        </w:rPr>
        <w:br/>
      </w:r>
      <w:bookmarkEnd w:id="1"/>
      <w:r w:rsidRPr="004A08C8">
        <w:rPr>
          <w:rFonts w:ascii="Noto Sans" w:hAnsi="Noto Sans" w:cs="Noto Sans"/>
          <w:sz w:val="20"/>
          <w:szCs w:val="20"/>
          <w:lang w:val="en-US"/>
        </w:rPr>
        <w:fldChar w:fldCharType="begin"/>
      </w:r>
      <w:r w:rsidRPr="004A08C8">
        <w:rPr>
          <w:rFonts w:ascii="Noto Sans" w:hAnsi="Noto Sans" w:cs="Noto Sans"/>
          <w:sz w:val="20"/>
          <w:szCs w:val="20"/>
          <w:lang w:val="en-US"/>
        </w:rPr>
        <w:instrText>HYPERLINK "mailto:Jade.Taylor-Salazar@domino-uk.com"</w:instrText>
      </w:r>
      <w:r w:rsidRPr="004A08C8">
        <w:rPr>
          <w:rFonts w:ascii="Noto Sans" w:hAnsi="Noto Sans" w:cs="Noto Sans"/>
          <w:sz w:val="20"/>
          <w:szCs w:val="20"/>
          <w:lang w:val="en-US"/>
        </w:rPr>
      </w:r>
      <w:r w:rsidRPr="004A08C8">
        <w:rPr>
          <w:rFonts w:ascii="Noto Sans" w:hAnsi="Noto Sans" w:cs="Noto Sans"/>
          <w:sz w:val="20"/>
          <w:szCs w:val="20"/>
          <w:lang w:val="en-US"/>
        </w:rPr>
        <w:fldChar w:fldCharType="separate"/>
      </w:r>
      <w:r w:rsidRPr="004A08C8">
        <w:rPr>
          <w:rStyle w:val="Hyperlink"/>
          <w:rFonts w:ascii="Noto Sans" w:hAnsi="Noto Sans" w:cs="Noto Sans"/>
          <w:sz w:val="20"/>
          <w:szCs w:val="20"/>
          <w:lang w:val="en-US"/>
        </w:rPr>
        <w:t>Jade.Taylor-Salazar@domino-uk.com</w:t>
      </w:r>
      <w:r w:rsidRPr="004A08C8">
        <w:rPr>
          <w:rFonts w:ascii="Noto Sans" w:hAnsi="Noto Sans" w:cs="Noto Sans"/>
          <w:sz w:val="20"/>
          <w:szCs w:val="20"/>
          <w:lang w:val="en-US"/>
        </w:rPr>
        <w:fldChar w:fldCharType="end"/>
      </w:r>
      <w:r w:rsidRPr="004A08C8">
        <w:rPr>
          <w:rFonts w:ascii="Noto Sans" w:hAnsi="Noto Sans" w:cs="Noto Sans"/>
          <w:sz w:val="20"/>
          <w:szCs w:val="20"/>
          <w:lang w:val="en-US"/>
        </w:rPr>
        <w:br/>
      </w:r>
      <w:r w:rsidRPr="004A08C8">
        <w:rPr>
          <w:rFonts w:ascii="Noto Sans" w:hAnsi="Noto Sans" w:cs="Noto Sans"/>
          <w:sz w:val="20"/>
          <w:szCs w:val="20"/>
          <w:lang w:val="en-US"/>
        </w:rPr>
        <w:br/>
        <w:t>Jamie Hinton</w:t>
      </w:r>
      <w:r w:rsidRPr="004A08C8">
        <w:rPr>
          <w:rFonts w:ascii="Noto Sans" w:hAnsi="Noto Sans" w:cs="Noto Sans"/>
          <w:b/>
          <w:bCs/>
          <w:sz w:val="20"/>
          <w:szCs w:val="20"/>
          <w:lang w:val="en-US"/>
        </w:rPr>
        <w:br/>
      </w:r>
      <w:r w:rsidRPr="004A08C8">
        <w:rPr>
          <w:rFonts w:ascii="Noto Sans" w:hAnsi="Noto Sans" w:cs="Noto Sans"/>
          <w:sz w:val="20"/>
          <w:szCs w:val="20"/>
          <w:lang w:val="en-US"/>
        </w:rPr>
        <w:t xml:space="preserve">Marketing Manager </w:t>
      </w:r>
      <w:r w:rsidRPr="004A08C8">
        <w:rPr>
          <w:rFonts w:ascii="Noto Sans" w:hAnsi="Noto Sans" w:cs="Noto Sans"/>
          <w:sz w:val="20"/>
          <w:szCs w:val="20"/>
          <w:lang w:val="en-US"/>
        </w:rPr>
        <w:br/>
        <w:t xml:space="preserve">Domino North America </w:t>
      </w:r>
      <w:r w:rsidRPr="004A08C8">
        <w:rPr>
          <w:rFonts w:ascii="Noto Sans" w:hAnsi="Noto Sans" w:cs="Noto Sans"/>
          <w:sz w:val="20"/>
          <w:szCs w:val="20"/>
          <w:lang w:val="en-US"/>
        </w:rPr>
        <w:br/>
        <w:t>Tel: +1 636-673-3009</w:t>
      </w:r>
      <w:r w:rsidRPr="004A08C8">
        <w:rPr>
          <w:rFonts w:ascii="Noto Sans" w:hAnsi="Noto Sans" w:cs="Noto Sans"/>
          <w:sz w:val="20"/>
          <w:szCs w:val="20"/>
          <w:lang w:val="en-US"/>
        </w:rPr>
        <w:br/>
      </w:r>
      <w:hyperlink r:id="rId12" w:history="1">
        <w:r w:rsidRPr="004A08C8">
          <w:rPr>
            <w:rFonts w:ascii="Noto Sans" w:hAnsi="Noto Sans" w:cs="Noto Sans"/>
            <w:color w:val="0563C1" w:themeColor="hyperlink"/>
            <w:sz w:val="20"/>
            <w:szCs w:val="20"/>
            <w:u w:val="single"/>
            <w:lang w:val="en-US"/>
          </w:rPr>
          <w:t>jamie.hinton@domino-na.com</w:t>
        </w:r>
      </w:hyperlink>
      <w:r w:rsidRPr="004A08C8">
        <w:rPr>
          <w:rFonts w:ascii="Noto Sans" w:hAnsi="Noto Sans" w:cs="Noto Sans"/>
          <w:sz w:val="20"/>
          <w:szCs w:val="20"/>
          <w:lang w:val="en-US"/>
        </w:rPr>
        <w:br/>
      </w:r>
    </w:p>
    <w:p w14:paraId="113D3D57" w14:textId="77777777" w:rsidR="004A08C8" w:rsidRPr="004A08C8" w:rsidRDefault="004A08C8" w:rsidP="004A08C8">
      <w:pPr>
        <w:spacing w:line="240" w:lineRule="auto"/>
        <w:rPr>
          <w:rFonts w:ascii="Noto Sans" w:hAnsi="Noto Sans" w:cs="Noto Sans"/>
          <w:sz w:val="20"/>
          <w:szCs w:val="20"/>
          <w:lang w:val="en-US"/>
        </w:rPr>
      </w:pPr>
    </w:p>
    <w:p w14:paraId="6489AB77" w14:textId="77777777" w:rsidR="005524DB" w:rsidRPr="004A08C8" w:rsidRDefault="005524DB" w:rsidP="00570275">
      <w:pPr>
        <w:spacing w:line="360" w:lineRule="auto"/>
        <w:rPr>
          <w:rFonts w:ascii="Noto Sans" w:hAnsi="Noto Sans" w:cs="Noto Sans"/>
          <w:lang w:val="en-US"/>
        </w:rPr>
      </w:pPr>
    </w:p>
    <w:sectPr w:rsidR="005524DB" w:rsidRPr="004A08C8" w:rsidSect="000F6D0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C171A" w14:textId="77777777" w:rsidR="0077430E" w:rsidRDefault="0077430E" w:rsidP="00785717">
      <w:pPr>
        <w:spacing w:line="240" w:lineRule="auto"/>
      </w:pPr>
      <w:r>
        <w:separator/>
      </w:r>
    </w:p>
  </w:endnote>
  <w:endnote w:type="continuationSeparator" w:id="0">
    <w:p w14:paraId="24AB7189" w14:textId="77777777" w:rsidR="0077430E" w:rsidRDefault="0077430E"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205F" w:usb2="08000029" w:usb3="00000000" w:csb0="0000019F" w:csb1="00000000"/>
  </w:font>
  <w:font w:name="MS Mincho">
    <w:panose1 w:val="02020609040205080304"/>
    <w:charset w:val="80"/>
    <w:family w:val="modern"/>
    <w:pitch w:val="fixed"/>
    <w:sig w:usb0="E00002FF" w:usb1="6AC7FDFB" w:usb2="08000012" w:usb3="00000000" w:csb0="000200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BD6C"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48FB8" w14:textId="77777777" w:rsidR="00785717" w:rsidRDefault="000F6D00" w:rsidP="00785717">
    <w:pPr>
      <w:pStyle w:val="Footer"/>
    </w:pPr>
    <w:r>
      <w:rPr>
        <w:noProof/>
      </w:rPr>
      <w:drawing>
        <wp:anchor distT="0" distB="0" distL="114300" distR="114300" simplePos="0" relativeHeight="251659264" behindDoc="0" locked="0" layoutInCell="1" allowOverlap="1" wp14:anchorId="7D45D486" wp14:editId="7AF71E80">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7559FE39" wp14:editId="187AB5F0">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40ED"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6FEA" w14:textId="77777777" w:rsidR="0077430E" w:rsidRDefault="0077430E" w:rsidP="00785717">
      <w:pPr>
        <w:spacing w:line="240" w:lineRule="auto"/>
      </w:pPr>
      <w:r>
        <w:separator/>
      </w:r>
    </w:p>
  </w:footnote>
  <w:footnote w:type="continuationSeparator" w:id="0">
    <w:p w14:paraId="31619653" w14:textId="77777777" w:rsidR="0077430E" w:rsidRDefault="0077430E"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C5F1"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2565" w14:textId="77777777" w:rsidR="000F6D00" w:rsidRDefault="002766D9">
    <w:pPr>
      <w:pStyle w:val="Header"/>
    </w:pPr>
    <w:r>
      <w:rPr>
        <w:noProof/>
      </w:rPr>
      <w:drawing>
        <wp:anchor distT="0" distB="0" distL="114300" distR="114300" simplePos="0" relativeHeight="251661312" behindDoc="0" locked="0" layoutInCell="1" allowOverlap="1" wp14:anchorId="00805E80" wp14:editId="57B60760">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D7C2"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D4EA1"/>
    <w:multiLevelType w:val="hybridMultilevel"/>
    <w:tmpl w:val="912E1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D906CD"/>
    <w:multiLevelType w:val="hybridMultilevel"/>
    <w:tmpl w:val="2C88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4F3135"/>
    <w:multiLevelType w:val="multilevel"/>
    <w:tmpl w:val="E012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737016"/>
    <w:multiLevelType w:val="hybridMultilevel"/>
    <w:tmpl w:val="ACD2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996DB4"/>
    <w:multiLevelType w:val="hybridMultilevel"/>
    <w:tmpl w:val="9E883FCC"/>
    <w:lvl w:ilvl="0" w:tplc="0974FDA6">
      <w:start w:val="1"/>
      <w:numFmt w:val="bullet"/>
      <w:lvlText w:val=""/>
      <w:lvlJc w:val="left"/>
      <w:pPr>
        <w:ind w:left="1080" w:hanging="360"/>
      </w:pPr>
      <w:rPr>
        <w:rFonts w:ascii="Symbol" w:hAnsi="Symbol"/>
      </w:rPr>
    </w:lvl>
    <w:lvl w:ilvl="1" w:tplc="8B966B7E">
      <w:start w:val="1"/>
      <w:numFmt w:val="bullet"/>
      <w:lvlText w:val=""/>
      <w:lvlJc w:val="left"/>
      <w:pPr>
        <w:ind w:left="1080" w:hanging="360"/>
      </w:pPr>
      <w:rPr>
        <w:rFonts w:ascii="Symbol" w:hAnsi="Symbol"/>
      </w:rPr>
    </w:lvl>
    <w:lvl w:ilvl="2" w:tplc="4BC0875E">
      <w:start w:val="1"/>
      <w:numFmt w:val="bullet"/>
      <w:lvlText w:val=""/>
      <w:lvlJc w:val="left"/>
      <w:pPr>
        <w:ind w:left="1080" w:hanging="360"/>
      </w:pPr>
      <w:rPr>
        <w:rFonts w:ascii="Symbol" w:hAnsi="Symbol"/>
      </w:rPr>
    </w:lvl>
    <w:lvl w:ilvl="3" w:tplc="94E22AEC">
      <w:start w:val="1"/>
      <w:numFmt w:val="bullet"/>
      <w:lvlText w:val=""/>
      <w:lvlJc w:val="left"/>
      <w:pPr>
        <w:ind w:left="1080" w:hanging="360"/>
      </w:pPr>
      <w:rPr>
        <w:rFonts w:ascii="Symbol" w:hAnsi="Symbol"/>
      </w:rPr>
    </w:lvl>
    <w:lvl w:ilvl="4" w:tplc="E9028EDC">
      <w:start w:val="1"/>
      <w:numFmt w:val="bullet"/>
      <w:lvlText w:val=""/>
      <w:lvlJc w:val="left"/>
      <w:pPr>
        <w:ind w:left="1080" w:hanging="360"/>
      </w:pPr>
      <w:rPr>
        <w:rFonts w:ascii="Symbol" w:hAnsi="Symbol"/>
      </w:rPr>
    </w:lvl>
    <w:lvl w:ilvl="5" w:tplc="29DE914C">
      <w:start w:val="1"/>
      <w:numFmt w:val="bullet"/>
      <w:lvlText w:val=""/>
      <w:lvlJc w:val="left"/>
      <w:pPr>
        <w:ind w:left="1080" w:hanging="360"/>
      </w:pPr>
      <w:rPr>
        <w:rFonts w:ascii="Symbol" w:hAnsi="Symbol"/>
      </w:rPr>
    </w:lvl>
    <w:lvl w:ilvl="6" w:tplc="7A5CA31E">
      <w:start w:val="1"/>
      <w:numFmt w:val="bullet"/>
      <w:lvlText w:val=""/>
      <w:lvlJc w:val="left"/>
      <w:pPr>
        <w:ind w:left="1080" w:hanging="360"/>
      </w:pPr>
      <w:rPr>
        <w:rFonts w:ascii="Symbol" w:hAnsi="Symbol"/>
      </w:rPr>
    </w:lvl>
    <w:lvl w:ilvl="7" w:tplc="49C45A3E">
      <w:start w:val="1"/>
      <w:numFmt w:val="bullet"/>
      <w:lvlText w:val=""/>
      <w:lvlJc w:val="left"/>
      <w:pPr>
        <w:ind w:left="1080" w:hanging="360"/>
      </w:pPr>
      <w:rPr>
        <w:rFonts w:ascii="Symbol" w:hAnsi="Symbol"/>
      </w:rPr>
    </w:lvl>
    <w:lvl w:ilvl="8" w:tplc="5B309F2C">
      <w:start w:val="1"/>
      <w:numFmt w:val="bullet"/>
      <w:lvlText w:val=""/>
      <w:lvlJc w:val="left"/>
      <w:pPr>
        <w:ind w:left="1080" w:hanging="360"/>
      </w:pPr>
      <w:rPr>
        <w:rFonts w:ascii="Symbol" w:hAnsi="Symbol"/>
      </w:rPr>
    </w:lvl>
  </w:abstractNum>
  <w:num w:numId="1" w16cid:durableId="495925156">
    <w:abstractNumId w:val="0"/>
  </w:num>
  <w:num w:numId="2" w16cid:durableId="1979916472">
    <w:abstractNumId w:val="3"/>
  </w:num>
  <w:num w:numId="3" w16cid:durableId="616986603">
    <w:abstractNumId w:val="1"/>
  </w:num>
  <w:num w:numId="4" w16cid:durableId="592670883">
    <w:abstractNumId w:val="2"/>
  </w:num>
  <w:num w:numId="5" w16cid:durableId="1751851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7D2"/>
    <w:rsid w:val="00012623"/>
    <w:rsid w:val="0002201E"/>
    <w:rsid w:val="00027F12"/>
    <w:rsid w:val="00041142"/>
    <w:rsid w:val="000B68D3"/>
    <w:rsid w:val="000C30C1"/>
    <w:rsid w:val="000C360E"/>
    <w:rsid w:val="000E5F75"/>
    <w:rsid w:val="000F6D00"/>
    <w:rsid w:val="00106F10"/>
    <w:rsid w:val="00135167"/>
    <w:rsid w:val="00174491"/>
    <w:rsid w:val="001B5371"/>
    <w:rsid w:val="001C60E0"/>
    <w:rsid w:val="001D6450"/>
    <w:rsid w:val="001D743C"/>
    <w:rsid w:val="001F6379"/>
    <w:rsid w:val="002032F1"/>
    <w:rsid w:val="00235F2E"/>
    <w:rsid w:val="002362D2"/>
    <w:rsid w:val="00236A10"/>
    <w:rsid w:val="002766D9"/>
    <w:rsid w:val="0029121F"/>
    <w:rsid w:val="002A7BCF"/>
    <w:rsid w:val="002C1C3B"/>
    <w:rsid w:val="002D7300"/>
    <w:rsid w:val="00302184"/>
    <w:rsid w:val="00321FFE"/>
    <w:rsid w:val="00355C6E"/>
    <w:rsid w:val="00372E92"/>
    <w:rsid w:val="003A352B"/>
    <w:rsid w:val="003B18AC"/>
    <w:rsid w:val="003C65C1"/>
    <w:rsid w:val="003C6ACE"/>
    <w:rsid w:val="004308DC"/>
    <w:rsid w:val="00480CAB"/>
    <w:rsid w:val="00486BE6"/>
    <w:rsid w:val="004A08C8"/>
    <w:rsid w:val="004A466A"/>
    <w:rsid w:val="004C6EC2"/>
    <w:rsid w:val="004D149D"/>
    <w:rsid w:val="004F19A0"/>
    <w:rsid w:val="00525ACD"/>
    <w:rsid w:val="005272B1"/>
    <w:rsid w:val="0053016D"/>
    <w:rsid w:val="00536368"/>
    <w:rsid w:val="00541814"/>
    <w:rsid w:val="005524DB"/>
    <w:rsid w:val="005565C0"/>
    <w:rsid w:val="00570275"/>
    <w:rsid w:val="005741C7"/>
    <w:rsid w:val="00595753"/>
    <w:rsid w:val="005A7649"/>
    <w:rsid w:val="005C04B7"/>
    <w:rsid w:val="005F6A43"/>
    <w:rsid w:val="006051ED"/>
    <w:rsid w:val="00647055"/>
    <w:rsid w:val="00653226"/>
    <w:rsid w:val="00660F46"/>
    <w:rsid w:val="006B09DF"/>
    <w:rsid w:val="006B5D97"/>
    <w:rsid w:val="0075543F"/>
    <w:rsid w:val="0077131F"/>
    <w:rsid w:val="0077430E"/>
    <w:rsid w:val="00785717"/>
    <w:rsid w:val="00787EDE"/>
    <w:rsid w:val="00797CF7"/>
    <w:rsid w:val="007B4381"/>
    <w:rsid w:val="007B771B"/>
    <w:rsid w:val="00820104"/>
    <w:rsid w:val="008220B7"/>
    <w:rsid w:val="00823B77"/>
    <w:rsid w:val="00835AA6"/>
    <w:rsid w:val="00843054"/>
    <w:rsid w:val="008506FE"/>
    <w:rsid w:val="008644DD"/>
    <w:rsid w:val="008658A5"/>
    <w:rsid w:val="008916A8"/>
    <w:rsid w:val="00893530"/>
    <w:rsid w:val="00895C89"/>
    <w:rsid w:val="008A5C0B"/>
    <w:rsid w:val="008B0A8D"/>
    <w:rsid w:val="008B6461"/>
    <w:rsid w:val="008C3B2C"/>
    <w:rsid w:val="008D6319"/>
    <w:rsid w:val="008F3E38"/>
    <w:rsid w:val="008F7005"/>
    <w:rsid w:val="0090167E"/>
    <w:rsid w:val="00915849"/>
    <w:rsid w:val="009257AE"/>
    <w:rsid w:val="00931996"/>
    <w:rsid w:val="00941EAC"/>
    <w:rsid w:val="0094309C"/>
    <w:rsid w:val="00974A1E"/>
    <w:rsid w:val="009841A6"/>
    <w:rsid w:val="009A0279"/>
    <w:rsid w:val="009A1716"/>
    <w:rsid w:val="009A1DEC"/>
    <w:rsid w:val="009C2165"/>
    <w:rsid w:val="009D4200"/>
    <w:rsid w:val="009D56BA"/>
    <w:rsid w:val="009D6280"/>
    <w:rsid w:val="009E3E6A"/>
    <w:rsid w:val="009F1CB0"/>
    <w:rsid w:val="00A05302"/>
    <w:rsid w:val="00A32089"/>
    <w:rsid w:val="00A34918"/>
    <w:rsid w:val="00A46399"/>
    <w:rsid w:val="00A509D9"/>
    <w:rsid w:val="00A52E50"/>
    <w:rsid w:val="00AB11DA"/>
    <w:rsid w:val="00AE44F7"/>
    <w:rsid w:val="00B11BAD"/>
    <w:rsid w:val="00B15A1E"/>
    <w:rsid w:val="00B23C3C"/>
    <w:rsid w:val="00B537C1"/>
    <w:rsid w:val="00B546C5"/>
    <w:rsid w:val="00B56DD1"/>
    <w:rsid w:val="00B7736A"/>
    <w:rsid w:val="00B92C87"/>
    <w:rsid w:val="00BA75D8"/>
    <w:rsid w:val="00BC7C15"/>
    <w:rsid w:val="00C063FE"/>
    <w:rsid w:val="00C30E50"/>
    <w:rsid w:val="00C44603"/>
    <w:rsid w:val="00C507D2"/>
    <w:rsid w:val="00C541FE"/>
    <w:rsid w:val="00C90A80"/>
    <w:rsid w:val="00C921FB"/>
    <w:rsid w:val="00CA380C"/>
    <w:rsid w:val="00CC3BB8"/>
    <w:rsid w:val="00CC7D7A"/>
    <w:rsid w:val="00CF1AD5"/>
    <w:rsid w:val="00D07644"/>
    <w:rsid w:val="00D275AF"/>
    <w:rsid w:val="00D573E6"/>
    <w:rsid w:val="00D577AC"/>
    <w:rsid w:val="00DB3C9D"/>
    <w:rsid w:val="00DC735C"/>
    <w:rsid w:val="00E03029"/>
    <w:rsid w:val="00E33794"/>
    <w:rsid w:val="00E36A3F"/>
    <w:rsid w:val="00E42075"/>
    <w:rsid w:val="00E46D05"/>
    <w:rsid w:val="00E51F37"/>
    <w:rsid w:val="00E9335A"/>
    <w:rsid w:val="00EB42D0"/>
    <w:rsid w:val="00EC1C5A"/>
    <w:rsid w:val="00ED59F8"/>
    <w:rsid w:val="00EF3357"/>
    <w:rsid w:val="00F10445"/>
    <w:rsid w:val="00F15DA9"/>
    <w:rsid w:val="00F641E4"/>
    <w:rsid w:val="00F82F7D"/>
    <w:rsid w:val="00F856EB"/>
    <w:rsid w:val="00F9469E"/>
    <w:rsid w:val="00FE13BB"/>
    <w:rsid w:val="00FF7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3900D"/>
  <w15:chartTrackingRefBased/>
  <w15:docId w15:val="{3C6767A1-A74C-4ED3-AFCD-F4EEC77B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7D2"/>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paragraph" w:styleId="NormalWeb">
    <w:name w:val="Normal (Web)"/>
    <w:basedOn w:val="Normal"/>
    <w:uiPriority w:val="99"/>
    <w:semiHidden/>
    <w:unhideWhenUsed/>
    <w:rsid w:val="008D6319"/>
    <w:rPr>
      <w:rFonts w:ascii="Times New Roman" w:hAnsi="Times New Roman" w:cs="Times New Roman"/>
      <w:sz w:val="24"/>
      <w:szCs w:val="24"/>
    </w:rPr>
  </w:style>
  <w:style w:type="paragraph" w:styleId="ListParagraph">
    <w:name w:val="List Paragraph"/>
    <w:basedOn w:val="Normal"/>
    <w:uiPriority w:val="34"/>
    <w:qFormat/>
    <w:rsid w:val="008658A5"/>
    <w:pPr>
      <w:spacing w:after="0" w:line="360" w:lineRule="auto"/>
      <w:ind w:left="720"/>
      <w:contextualSpacing/>
    </w:pPr>
    <w:rPr>
      <w:rFonts w:ascii="Verdana" w:eastAsia="Calibri" w:hAnsi="Verdana" w:cs="Times New Roman"/>
      <w:kern w:val="0"/>
      <w:sz w:val="18"/>
      <w14:ligatures w14:val="none"/>
    </w:rPr>
  </w:style>
  <w:style w:type="character" w:styleId="CommentReference">
    <w:name w:val="annotation reference"/>
    <w:basedOn w:val="DefaultParagraphFont"/>
    <w:uiPriority w:val="99"/>
    <w:semiHidden/>
    <w:unhideWhenUsed/>
    <w:rsid w:val="00FE13BB"/>
    <w:rPr>
      <w:sz w:val="16"/>
      <w:szCs w:val="16"/>
    </w:rPr>
  </w:style>
  <w:style w:type="paragraph" w:styleId="CommentText">
    <w:name w:val="annotation text"/>
    <w:basedOn w:val="Normal"/>
    <w:link w:val="CommentTextChar"/>
    <w:uiPriority w:val="99"/>
    <w:unhideWhenUsed/>
    <w:rsid w:val="00FE13BB"/>
    <w:pPr>
      <w:spacing w:line="240" w:lineRule="auto"/>
    </w:pPr>
    <w:rPr>
      <w:sz w:val="20"/>
      <w:szCs w:val="20"/>
    </w:rPr>
  </w:style>
  <w:style w:type="character" w:customStyle="1" w:styleId="CommentTextChar">
    <w:name w:val="Comment Text Char"/>
    <w:basedOn w:val="DefaultParagraphFont"/>
    <w:link w:val="CommentText"/>
    <w:uiPriority w:val="99"/>
    <w:rsid w:val="00FE13BB"/>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FE13BB"/>
    <w:rPr>
      <w:b/>
      <w:bCs/>
    </w:rPr>
  </w:style>
  <w:style w:type="character" w:customStyle="1" w:styleId="CommentSubjectChar">
    <w:name w:val="Comment Subject Char"/>
    <w:basedOn w:val="CommentTextChar"/>
    <w:link w:val="CommentSubject"/>
    <w:uiPriority w:val="99"/>
    <w:semiHidden/>
    <w:rsid w:val="00FE13BB"/>
    <w:rPr>
      <w:b/>
      <w:bCs/>
      <w:kern w:val="2"/>
      <w:sz w:val="20"/>
      <w:szCs w:val="20"/>
      <w14:ligatures w14:val="standardContextual"/>
    </w:rPr>
  </w:style>
  <w:style w:type="paragraph" w:styleId="Revision">
    <w:name w:val="Revision"/>
    <w:hidden/>
    <w:uiPriority w:val="99"/>
    <w:semiHidden/>
    <w:rsid w:val="003C65C1"/>
    <w:pPr>
      <w:spacing w:after="0" w:line="240" w:lineRule="auto"/>
    </w:pPr>
    <w:rPr>
      <w:kern w:val="2"/>
      <w14:ligatures w14:val="standardContextual"/>
    </w:rPr>
  </w:style>
  <w:style w:type="paragraph" w:customStyle="1" w:styleId="pf0">
    <w:name w:val="pf0"/>
    <w:basedOn w:val="Normal"/>
    <w:rsid w:val="00653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653226"/>
    <w:rPr>
      <w:rFonts w:ascii="Segoe UI" w:hAnsi="Segoe UI" w:cs="Segoe UI" w:hint="default"/>
      <w:b/>
      <w:bCs/>
      <w:i/>
      <w:iCs/>
      <w:sz w:val="18"/>
      <w:szCs w:val="18"/>
      <w:shd w:val="clear" w:color="auto" w:fill="FFFFFF"/>
    </w:rPr>
  </w:style>
  <w:style w:type="character" w:customStyle="1" w:styleId="cf11">
    <w:name w:val="cf11"/>
    <w:basedOn w:val="DefaultParagraphFont"/>
    <w:rsid w:val="00653226"/>
    <w:rPr>
      <w:rFonts w:ascii="Segoe UI" w:hAnsi="Segoe UI" w:cs="Segoe UI" w:hint="default"/>
      <w:i/>
      <w:iCs/>
      <w:sz w:val="18"/>
      <w:szCs w:val="18"/>
      <w:shd w:val="clear" w:color="auto" w:fill="FFFFFF"/>
    </w:rPr>
  </w:style>
  <w:style w:type="character" w:customStyle="1" w:styleId="xxxjie0">
    <w:name w:val="___xxxjie0"/>
    <w:basedOn w:val="DefaultParagraphFont"/>
    <w:rsid w:val="003C6ACE"/>
  </w:style>
  <w:style w:type="character" w:styleId="FollowedHyperlink">
    <w:name w:val="FollowedHyperlink"/>
    <w:basedOn w:val="DefaultParagraphFont"/>
    <w:uiPriority w:val="99"/>
    <w:semiHidden/>
    <w:unhideWhenUsed/>
    <w:rsid w:val="00570275"/>
    <w:rPr>
      <w:color w:val="954F72" w:themeColor="followedHyperlink"/>
      <w:u w:val="single"/>
    </w:rPr>
  </w:style>
  <w:style w:type="character" w:customStyle="1" w:styleId="ui-provider">
    <w:name w:val="ui-provider"/>
    <w:basedOn w:val="DefaultParagraphFont"/>
    <w:rsid w:val="004A0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us/news-and-events/2026/new-cij-printer-designed-to-help-tackle-labor-shortages-and-reduce-unplanned-downtime?utm_medium=press_release&amp;utm_source=onlinepublication&amp;utm_content=mek-fast-drying-inks-pr-na&amp;utm_campaign=2026-int-en-2026-int-en-na-global-pr-cm-fy26-q3"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omino-printing.com/en-us/news-and-events/news.aspx?utm_medium=press_release&amp;utm_source=onlinepublication&amp;utm_content=mek-fast-drying-inks-pr-na&amp;utm_campaign=2026-int-en-2026-int-en-na-global-pr-cm-fy26-q3" TargetMode="External"/><Relationship Id="rId12" Type="http://schemas.openxmlformats.org/officeDocument/2006/relationships/hyperlink" Target="mailto:jamie.hinton@domino-na.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mino-printing.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domino-printing.com/en-us/blog/mek-free-low-voc-inks?utm_medium=press_release&amp;utm_source=onlinepublication&amp;utm_content=mek-fast-dying-inks-pr-na&amp;utm_campaign=2026-int-en-2026-int-en-na-global-pr-cm-fy26-q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omino-printing.com/nl-nl/blog/food-packaging-regulations-from-swiss-compliance-to-the-german-printing-ink-ordinance?utm_medium=press_release&amp;utm_source=onlinepublication&amp;utm_content=mek-fast-dying-inks-pr-na&amp;utm_campaign=2026-int-en-2026-int-en-na-global-pr-cm-fy26-q3"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8</TotalTime>
  <Pages>4</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3</cp:revision>
  <dcterms:created xsi:type="dcterms:W3CDTF">2026-10-14T15:33:00Z</dcterms:created>
  <dcterms:modified xsi:type="dcterms:W3CDTF">2026-10-14T15:40:00Z</dcterms:modified>
</cp:coreProperties>
</file>