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19720" w14:textId="4A3D1AF6" w:rsidR="004A1C48" w:rsidRPr="00E71B03" w:rsidRDefault="00DE1C41" w:rsidP="00C97AFE">
      <w:pPr>
        <w:spacing w:line="278" w:lineRule="auto"/>
      </w:pPr>
      <w:r w:rsidRPr="00E71B03">
        <w:t>Informacja prasowa</w:t>
      </w:r>
    </w:p>
    <w:p w14:paraId="2B2F717B" w14:textId="0205FF3E" w:rsidR="004A1C48" w:rsidRPr="00DA5A39" w:rsidRDefault="00DE1C41" w:rsidP="00820BA4">
      <w:pPr>
        <w:jc w:val="right"/>
      </w:pPr>
      <w:r w:rsidRPr="00DA5A39">
        <w:t xml:space="preserve">Warszawa, </w:t>
      </w:r>
      <w:r w:rsidR="005149FF">
        <w:t>2</w:t>
      </w:r>
      <w:r w:rsidR="00170CA1">
        <w:t>2</w:t>
      </w:r>
      <w:r w:rsidRPr="00DA5A39">
        <w:t xml:space="preserve"> </w:t>
      </w:r>
      <w:r w:rsidR="00536080">
        <w:t>października</w:t>
      </w:r>
      <w:r w:rsidRPr="00DA5A39">
        <w:t xml:space="preserve"> 2026</w:t>
      </w:r>
    </w:p>
    <w:p w14:paraId="53ABC0A8" w14:textId="744ED4F6" w:rsidR="00DB065B" w:rsidRDefault="00DB065B" w:rsidP="00536080">
      <w:pPr>
        <w:spacing w:after="0"/>
        <w:jc w:val="both"/>
        <w:rPr>
          <w:b/>
          <w:bCs/>
          <w:sz w:val="32"/>
          <w:szCs w:val="32"/>
        </w:rPr>
      </w:pPr>
      <w:r w:rsidRPr="00DB065B">
        <w:rPr>
          <w:b/>
          <w:bCs/>
          <w:sz w:val="32"/>
          <w:szCs w:val="32"/>
        </w:rPr>
        <w:t xml:space="preserve">Ekologia zyskuje znaczenie </w:t>
      </w:r>
      <w:r>
        <w:rPr>
          <w:b/>
          <w:bCs/>
          <w:sz w:val="32"/>
          <w:szCs w:val="32"/>
        </w:rPr>
        <w:t>w</w:t>
      </w:r>
      <w:r w:rsidR="00C83A7D">
        <w:rPr>
          <w:b/>
          <w:bCs/>
          <w:sz w:val="32"/>
          <w:szCs w:val="32"/>
        </w:rPr>
        <w:t>e wnętrzach</w:t>
      </w:r>
      <w:r>
        <w:rPr>
          <w:b/>
          <w:bCs/>
          <w:sz w:val="32"/>
          <w:szCs w:val="32"/>
        </w:rPr>
        <w:t xml:space="preserve"> dom</w:t>
      </w:r>
      <w:r w:rsidR="00C83A7D">
        <w:rPr>
          <w:b/>
          <w:bCs/>
          <w:sz w:val="32"/>
          <w:szCs w:val="32"/>
        </w:rPr>
        <w:t xml:space="preserve">ów </w:t>
      </w:r>
      <w:r>
        <w:rPr>
          <w:b/>
          <w:bCs/>
          <w:sz w:val="32"/>
          <w:szCs w:val="32"/>
        </w:rPr>
        <w:t xml:space="preserve">jednorodzinnych. Jak przejawia się nowy trend? </w:t>
      </w:r>
    </w:p>
    <w:p w14:paraId="18B0C09F" w14:textId="2E8144DA" w:rsidR="00D64956" w:rsidRDefault="00D64956" w:rsidP="00D64956">
      <w:pPr>
        <w:spacing w:after="0"/>
        <w:jc w:val="both"/>
        <w:rPr>
          <w:b/>
          <w:sz w:val="24"/>
          <w:szCs w:val="24"/>
        </w:rPr>
      </w:pPr>
      <w:r w:rsidRPr="00D64956">
        <w:rPr>
          <w:b/>
          <w:sz w:val="24"/>
          <w:szCs w:val="24"/>
        </w:rPr>
        <w:t xml:space="preserve">Przyjazne dla środowiska budynki przestają być domeną wyłącznie dużych inwestycji. </w:t>
      </w:r>
      <w:r w:rsidRPr="000752CF">
        <w:rPr>
          <w:b/>
          <w:sz w:val="24"/>
          <w:szCs w:val="24"/>
        </w:rPr>
        <w:t>Trend coraz wyraźniej wkracza również do budownictwa jednorodzinnego.</w:t>
      </w:r>
      <w:r>
        <w:rPr>
          <w:b/>
          <w:sz w:val="24"/>
          <w:szCs w:val="24"/>
        </w:rPr>
        <w:t xml:space="preserve"> </w:t>
      </w:r>
      <w:r w:rsidRPr="00D64956">
        <w:rPr>
          <w:b/>
          <w:sz w:val="24"/>
          <w:szCs w:val="24"/>
        </w:rPr>
        <w:t xml:space="preserve">Jak </w:t>
      </w:r>
      <w:r w:rsidR="00C83A7D">
        <w:rPr>
          <w:b/>
          <w:sz w:val="24"/>
          <w:szCs w:val="24"/>
        </w:rPr>
        <w:t>podkreśla Unilin Panels,</w:t>
      </w:r>
      <w:r w:rsidRPr="00D64956">
        <w:rPr>
          <w:b/>
          <w:sz w:val="24"/>
          <w:szCs w:val="24"/>
        </w:rPr>
        <w:t xml:space="preserve"> producen</w:t>
      </w:r>
      <w:r w:rsidR="00C83A7D">
        <w:rPr>
          <w:b/>
          <w:sz w:val="24"/>
          <w:szCs w:val="24"/>
        </w:rPr>
        <w:t>t</w:t>
      </w:r>
      <w:r w:rsidRPr="00D64956">
        <w:rPr>
          <w:b/>
          <w:sz w:val="24"/>
          <w:szCs w:val="24"/>
        </w:rPr>
        <w:t xml:space="preserve"> </w:t>
      </w:r>
      <w:r w:rsidR="00C83A7D" w:rsidRPr="00C83A7D">
        <w:rPr>
          <w:b/>
          <w:sz w:val="24"/>
          <w:szCs w:val="24"/>
        </w:rPr>
        <w:t>drewnopochodnych paneli dekoracyjnych</w:t>
      </w:r>
      <w:r w:rsidRPr="00D64956">
        <w:rPr>
          <w:b/>
          <w:sz w:val="24"/>
          <w:szCs w:val="24"/>
        </w:rPr>
        <w:t>, osoby planujące własny dom zwracają uwagę nie tylko na funkcjonalność czy estetykę, lecz także na naturalność wykorzystywanych materiałów i ich długofalowy wpływ na otoczenie. Czy oznacza to, że ekologiczne rozwiązania stają się nowym standardem</w:t>
      </w:r>
      <w:r w:rsidR="00C83A7D">
        <w:rPr>
          <w:b/>
          <w:sz w:val="24"/>
          <w:szCs w:val="24"/>
        </w:rPr>
        <w:t xml:space="preserve"> wnętrz</w:t>
      </w:r>
      <w:r w:rsidRPr="00D64956">
        <w:rPr>
          <w:b/>
          <w:sz w:val="24"/>
          <w:szCs w:val="24"/>
        </w:rPr>
        <w:t xml:space="preserve"> również na rynku domów jednorodzinnych?</w:t>
      </w:r>
    </w:p>
    <w:p w14:paraId="0301575C" w14:textId="77777777" w:rsidR="00933DE0" w:rsidRDefault="00933DE0" w:rsidP="00F649F7">
      <w:pPr>
        <w:spacing w:after="0"/>
        <w:jc w:val="both"/>
        <w:rPr>
          <w:b/>
          <w:sz w:val="24"/>
          <w:szCs w:val="24"/>
        </w:rPr>
      </w:pPr>
    </w:p>
    <w:p w14:paraId="4CC1A1C3" w14:textId="42C54D6E" w:rsidR="00A828DB" w:rsidRDefault="000C15EA" w:rsidP="00C97AFE">
      <w:pPr>
        <w:spacing w:after="0"/>
        <w:jc w:val="both"/>
        <w:rPr>
          <w:bCs/>
          <w:sz w:val="24"/>
          <w:szCs w:val="24"/>
        </w:rPr>
      </w:pPr>
      <w:r w:rsidRPr="000C15EA">
        <w:rPr>
          <w:bCs/>
          <w:sz w:val="24"/>
          <w:szCs w:val="24"/>
        </w:rPr>
        <w:t>Aż 47 proc. Polaków deklaruje, że byłoby skłonnych zapłacić więcej za dom lub mieszkanie oraz jego wyposażenie wykonane z certyfikowanych materiałów naturalnych, jeśli przyczyniłoby się to do ochrony środowiska.</w:t>
      </w:r>
      <w:r>
        <w:rPr>
          <w:rStyle w:val="Odwoanieprzypisudolnego"/>
          <w:bCs/>
          <w:sz w:val="24"/>
          <w:szCs w:val="24"/>
        </w:rPr>
        <w:footnoteReference w:id="1"/>
      </w:r>
      <w:r w:rsidR="00651873">
        <w:rPr>
          <w:bCs/>
          <w:sz w:val="24"/>
          <w:szCs w:val="24"/>
        </w:rPr>
        <w:t xml:space="preserve"> </w:t>
      </w:r>
      <w:r w:rsidR="00651873" w:rsidRPr="00651873">
        <w:rPr>
          <w:bCs/>
          <w:sz w:val="24"/>
          <w:szCs w:val="24"/>
        </w:rPr>
        <w:t>Takie podejście znajduje odzwierciedlenie zarówno w decyzjach osób planujących własny dom, jak i w ofercie deweloperów.</w:t>
      </w:r>
      <w:r w:rsidR="00C83A7D">
        <w:rPr>
          <w:bCs/>
          <w:sz w:val="24"/>
          <w:szCs w:val="24"/>
        </w:rPr>
        <w:t xml:space="preserve"> </w:t>
      </w:r>
      <w:r w:rsidR="00C97AFE" w:rsidRPr="00C97AFE">
        <w:rPr>
          <w:bCs/>
          <w:sz w:val="24"/>
          <w:szCs w:val="24"/>
        </w:rPr>
        <w:t>Coraz większe znaczenie zyskują certyfikowane materiały pochodzenia naturalnego, które dzięki autentycznej fakturze pozwalają nadać wnętrzom bardziej organiczny, harmonijny charakter</w:t>
      </w:r>
      <w:r w:rsidR="00C83A7D">
        <w:rPr>
          <w:bCs/>
          <w:sz w:val="24"/>
          <w:szCs w:val="24"/>
        </w:rPr>
        <w:t xml:space="preserve">. </w:t>
      </w:r>
      <w:r w:rsidR="00651873" w:rsidRPr="00651873">
        <w:rPr>
          <w:bCs/>
          <w:sz w:val="24"/>
          <w:szCs w:val="24"/>
        </w:rPr>
        <w:t xml:space="preserve">Szczególnie widoczne jest to w segmencie premium, gdzie pojęcie luksusu coraz częściej obejmuje nie tylko ekskluzywność, ale również zrównoważony charakter inwestycji, komfort, trwałość i długowieczność zastosowanych rozwiązań. </w:t>
      </w:r>
      <w:r w:rsidR="00C97AFE">
        <w:rPr>
          <w:bCs/>
          <w:sz w:val="24"/>
          <w:szCs w:val="24"/>
        </w:rPr>
        <w:t>I</w:t>
      </w:r>
      <w:r w:rsidR="00651873" w:rsidRPr="00651873">
        <w:rPr>
          <w:bCs/>
          <w:sz w:val="24"/>
          <w:szCs w:val="24"/>
        </w:rPr>
        <w:t>stotna staje się więc nie tylko estetyka czy prestiż nieruchomości, lecz także jej długoterminowa wartość i jakość wykorzystanych materiałów.</w:t>
      </w:r>
      <w:r w:rsidR="00651873">
        <w:rPr>
          <w:rStyle w:val="Odwoanieprzypisudolnego"/>
          <w:bCs/>
          <w:sz w:val="24"/>
          <w:szCs w:val="24"/>
        </w:rPr>
        <w:footnoteReference w:id="2"/>
      </w:r>
      <w:r w:rsidR="00651873">
        <w:rPr>
          <w:bCs/>
          <w:sz w:val="24"/>
          <w:szCs w:val="24"/>
        </w:rPr>
        <w:t xml:space="preserve"> </w:t>
      </w:r>
    </w:p>
    <w:p w14:paraId="08DB497A" w14:textId="77777777" w:rsidR="000C15EA" w:rsidRDefault="000C15EA" w:rsidP="000C15EA">
      <w:pPr>
        <w:spacing w:after="0"/>
        <w:jc w:val="both"/>
        <w:rPr>
          <w:bCs/>
          <w:sz w:val="24"/>
          <w:szCs w:val="24"/>
        </w:rPr>
      </w:pPr>
    </w:p>
    <w:p w14:paraId="07F388B3" w14:textId="573757DC" w:rsidR="00467D7E" w:rsidRDefault="00A828DB" w:rsidP="00C83A7D">
      <w:pPr>
        <w:spacing w:after="0"/>
        <w:jc w:val="both"/>
        <w:rPr>
          <w:bCs/>
          <w:sz w:val="24"/>
          <w:szCs w:val="24"/>
        </w:rPr>
      </w:pPr>
      <w:r w:rsidRPr="00A828DB">
        <w:rPr>
          <w:bCs/>
          <w:sz w:val="24"/>
          <w:szCs w:val="24"/>
        </w:rPr>
        <w:t xml:space="preserve">– </w:t>
      </w:r>
      <w:r w:rsidR="00C97AFE" w:rsidRPr="00C97AFE">
        <w:rPr>
          <w:bCs/>
          <w:i/>
          <w:iCs/>
          <w:sz w:val="24"/>
          <w:szCs w:val="24"/>
        </w:rPr>
        <w:t>Zainteresowanie rozwiązaniami przyjaznymi dla środowiska w domach jednorodzinnych obserwujemy w sposobie, w jaki klienci korzystają z naszej oferty</w:t>
      </w:r>
      <w:r w:rsidR="000C15EA" w:rsidRPr="000C15EA">
        <w:rPr>
          <w:bCs/>
          <w:i/>
          <w:iCs/>
          <w:sz w:val="24"/>
          <w:szCs w:val="24"/>
        </w:rPr>
        <w:t>. Produkty wykonane w 100 proc. z drewna pochodzącego z recyklingu, znajdują zastosowanie nie tylko w wielkoskalowych inwestycjach, ale coraz częściej także w domach jednorodzinnych. Widzimy, że klienci chcą, aby wykorzystywane przez nich materiały łączyły naturalne pochodzenie z podejściem prośrodowiskowym i wysoką jakością. To pokazuje, że świadome wybory materiałowe stają się coraz ważniejszym elementem projektowania i wykańczania własnej przestrzeni</w:t>
      </w:r>
      <w:r w:rsidR="00651873">
        <w:rPr>
          <w:bCs/>
          <w:i/>
          <w:iCs/>
          <w:sz w:val="24"/>
          <w:szCs w:val="24"/>
        </w:rPr>
        <w:t xml:space="preserve"> </w:t>
      </w:r>
      <w:r w:rsidRPr="00A828DB">
        <w:rPr>
          <w:bCs/>
          <w:sz w:val="24"/>
          <w:szCs w:val="24"/>
        </w:rPr>
        <w:t>– mówi Caroline Van de Populiere, General Manager Decorative Surfaces w Unilin Panels</w:t>
      </w:r>
      <w:r w:rsidR="00C83A7D">
        <w:rPr>
          <w:bCs/>
          <w:sz w:val="24"/>
          <w:szCs w:val="24"/>
        </w:rPr>
        <w:t>.</w:t>
      </w:r>
    </w:p>
    <w:p w14:paraId="57A1A0AC" w14:textId="77777777" w:rsidR="00467D7E" w:rsidRPr="00A828DB" w:rsidRDefault="00467D7E" w:rsidP="00B62592">
      <w:pPr>
        <w:spacing w:after="0"/>
        <w:jc w:val="both"/>
        <w:rPr>
          <w:bCs/>
          <w:sz w:val="24"/>
          <w:szCs w:val="24"/>
        </w:rPr>
      </w:pPr>
    </w:p>
    <w:p w14:paraId="6561171A" w14:textId="41728041" w:rsidR="00D64956" w:rsidRDefault="00D64956" w:rsidP="009002F0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Wnętrze z materiałów</w:t>
      </w:r>
      <w:r w:rsidR="00D75878">
        <w:rPr>
          <w:b/>
          <w:sz w:val="24"/>
          <w:szCs w:val="24"/>
        </w:rPr>
        <w:t xml:space="preserve"> z natury</w:t>
      </w:r>
    </w:p>
    <w:p w14:paraId="2F687CDF" w14:textId="0C90017D" w:rsidR="008A36AD" w:rsidRPr="008A36AD" w:rsidRDefault="008A36AD" w:rsidP="008A36AD">
      <w:pPr>
        <w:spacing w:after="0"/>
        <w:jc w:val="both"/>
        <w:rPr>
          <w:bCs/>
          <w:sz w:val="24"/>
          <w:szCs w:val="24"/>
        </w:rPr>
      </w:pPr>
      <w:r w:rsidRPr="008A36AD">
        <w:rPr>
          <w:bCs/>
          <w:sz w:val="24"/>
          <w:szCs w:val="24"/>
        </w:rPr>
        <w:t>Zainteresowanie rozwiązaniami przyjaznymi dla środowiska we wnętrzach obejmuje zarówno ich wykończenie, jak i wyposażenie</w:t>
      </w:r>
      <w:r w:rsidR="00C97AFE">
        <w:rPr>
          <w:bCs/>
          <w:sz w:val="24"/>
          <w:szCs w:val="24"/>
        </w:rPr>
        <w:t>,</w:t>
      </w:r>
      <w:r w:rsidRPr="008A36AD">
        <w:rPr>
          <w:bCs/>
          <w:sz w:val="24"/>
          <w:szCs w:val="24"/>
        </w:rPr>
        <w:t xml:space="preserve"> w tym meble, elementy dekoracyjne czy panele ścienne. Inwestorzy coraz częściej sięgają po surowce, takie jak drewno czy kamień, które nadają </w:t>
      </w:r>
      <w:r w:rsidRPr="008A36AD">
        <w:rPr>
          <w:bCs/>
          <w:sz w:val="24"/>
          <w:szCs w:val="24"/>
        </w:rPr>
        <w:lastRenderedPageBreak/>
        <w:t>przestrzeni niepowtarzalny charakter, a przy odpowiedzialnym pozyskiwaniu mogą również ograniczać wpływ inwestycji na środowisko.</w:t>
      </w:r>
    </w:p>
    <w:p w14:paraId="568B393F" w14:textId="77777777" w:rsidR="008A36AD" w:rsidRPr="008A36AD" w:rsidRDefault="008A36AD" w:rsidP="008A36AD">
      <w:pPr>
        <w:spacing w:after="0"/>
        <w:jc w:val="both"/>
        <w:rPr>
          <w:bCs/>
          <w:sz w:val="24"/>
          <w:szCs w:val="24"/>
        </w:rPr>
      </w:pPr>
    </w:p>
    <w:p w14:paraId="2AD76FFD" w14:textId="3B911ED7" w:rsidR="008A36AD" w:rsidRDefault="008A36AD" w:rsidP="008A36AD">
      <w:pPr>
        <w:spacing w:after="0"/>
        <w:jc w:val="both"/>
        <w:rPr>
          <w:bCs/>
          <w:sz w:val="24"/>
          <w:szCs w:val="24"/>
        </w:rPr>
      </w:pPr>
      <w:r w:rsidRPr="008A36AD">
        <w:rPr>
          <w:bCs/>
          <w:sz w:val="24"/>
          <w:szCs w:val="24"/>
        </w:rPr>
        <w:t>Jednocześnie rośnie zainteresowanie rozwiązaniami wiernie odwzorowującymi wygląd i estetykę naturalnych surowców. Około 42 proc. właścicieli domów preferuje wzory typu „wood-look” i „stone-look” jako alternatywę dla naturalnego drewna czy kamienia.</w:t>
      </w:r>
      <w:r>
        <w:rPr>
          <w:rStyle w:val="Odwoanieprzypisudolnego"/>
          <w:bCs/>
          <w:sz w:val="24"/>
          <w:szCs w:val="24"/>
        </w:rPr>
        <w:footnoteReference w:id="3"/>
      </w:r>
      <w:r>
        <w:rPr>
          <w:bCs/>
          <w:sz w:val="24"/>
          <w:szCs w:val="24"/>
        </w:rPr>
        <w:t xml:space="preserve"> </w:t>
      </w:r>
      <w:r w:rsidRPr="008A36AD">
        <w:rPr>
          <w:bCs/>
          <w:sz w:val="24"/>
          <w:szCs w:val="24"/>
        </w:rPr>
        <w:t>Ich dodatkowym atutem może być m.in. możliwość wykorzystania surowców pochodzących z recyklingu oraz większa odporność na zarysowania, działanie światła czy codzienną eksploatację. Dzięki temu rozwiązania inspirowane naturą mogą łączyć efekt wizualny charakterystyczny dla drewna lub kamienia z właściwościami odpowiadającymi potrzebom nowoczesnych wnętrz.</w:t>
      </w:r>
    </w:p>
    <w:p w14:paraId="3D764BD6" w14:textId="77777777" w:rsidR="00467D7E" w:rsidRDefault="00467D7E" w:rsidP="009002F0">
      <w:pPr>
        <w:spacing w:after="0"/>
        <w:jc w:val="both"/>
        <w:rPr>
          <w:bCs/>
          <w:sz w:val="24"/>
          <w:szCs w:val="24"/>
        </w:rPr>
      </w:pPr>
    </w:p>
    <w:p w14:paraId="0773F934" w14:textId="5FAE3EAE" w:rsidR="00A84F0F" w:rsidRPr="00D75878" w:rsidRDefault="00A84F0F" w:rsidP="00D75878">
      <w:pPr>
        <w:spacing w:after="0"/>
        <w:jc w:val="both"/>
        <w:rPr>
          <w:bCs/>
          <w:sz w:val="24"/>
          <w:szCs w:val="24"/>
        </w:rPr>
      </w:pPr>
      <w:r w:rsidRPr="00A84F0F">
        <w:rPr>
          <w:bCs/>
          <w:sz w:val="24"/>
          <w:szCs w:val="24"/>
        </w:rPr>
        <w:t xml:space="preserve">– </w:t>
      </w:r>
      <w:r w:rsidR="00D75878" w:rsidRPr="00D75878">
        <w:rPr>
          <w:bCs/>
          <w:i/>
          <w:iCs/>
          <w:sz w:val="24"/>
          <w:szCs w:val="24"/>
        </w:rPr>
        <w:t>Współczesne rozwiązania inspirowane naturalnymi surowcami pozwalają niezwykle precyzyjnie odwzorować ich wygląd i strukturę. Dobrym przykładem jest Master Oak</w:t>
      </w:r>
      <w:r w:rsidR="00D75878">
        <w:rPr>
          <w:bCs/>
          <w:i/>
          <w:iCs/>
          <w:sz w:val="24"/>
          <w:szCs w:val="24"/>
        </w:rPr>
        <w:t>,</w:t>
      </w:r>
      <w:r w:rsidR="00D75878" w:rsidRPr="00D75878">
        <w:rPr>
          <w:bCs/>
          <w:i/>
          <w:iCs/>
          <w:sz w:val="24"/>
          <w:szCs w:val="24"/>
        </w:rPr>
        <w:t xml:space="preserve"> panel</w:t>
      </w:r>
      <w:r w:rsidR="00D75878">
        <w:rPr>
          <w:bCs/>
          <w:i/>
          <w:iCs/>
          <w:sz w:val="24"/>
          <w:szCs w:val="24"/>
        </w:rPr>
        <w:t>e</w:t>
      </w:r>
      <w:r w:rsidR="00D75878" w:rsidRPr="00D75878">
        <w:rPr>
          <w:bCs/>
          <w:i/>
          <w:iCs/>
          <w:sz w:val="24"/>
          <w:szCs w:val="24"/>
        </w:rPr>
        <w:t xml:space="preserve"> dekoracyjn</w:t>
      </w:r>
      <w:r w:rsidR="00D75878">
        <w:rPr>
          <w:bCs/>
          <w:i/>
          <w:iCs/>
          <w:sz w:val="24"/>
          <w:szCs w:val="24"/>
        </w:rPr>
        <w:t>e</w:t>
      </w:r>
      <w:r w:rsidR="00D75878" w:rsidRPr="00D75878">
        <w:rPr>
          <w:bCs/>
          <w:i/>
          <w:iCs/>
          <w:sz w:val="24"/>
          <w:szCs w:val="24"/>
        </w:rPr>
        <w:t xml:space="preserve"> stosowan</w:t>
      </w:r>
      <w:r w:rsidR="00D75878">
        <w:rPr>
          <w:bCs/>
          <w:i/>
          <w:iCs/>
          <w:sz w:val="24"/>
          <w:szCs w:val="24"/>
        </w:rPr>
        <w:t>e</w:t>
      </w:r>
      <w:r w:rsidR="00D75878" w:rsidRPr="00D75878">
        <w:rPr>
          <w:bCs/>
          <w:i/>
          <w:iCs/>
          <w:sz w:val="24"/>
          <w:szCs w:val="24"/>
        </w:rPr>
        <w:t xml:space="preserve"> m.in. w meblach i jako okładzina ścienna. Dzięki</w:t>
      </w:r>
      <w:r w:rsidR="00F61FB2">
        <w:rPr>
          <w:bCs/>
          <w:i/>
          <w:iCs/>
          <w:sz w:val="24"/>
          <w:szCs w:val="24"/>
        </w:rPr>
        <w:t xml:space="preserve"> opatentowanej</w:t>
      </w:r>
      <w:r w:rsidR="00D75878" w:rsidRPr="00D75878">
        <w:rPr>
          <w:bCs/>
          <w:i/>
          <w:iCs/>
          <w:sz w:val="24"/>
          <w:szCs w:val="24"/>
        </w:rPr>
        <w:t xml:space="preserve"> technologii Timber Touch możemy uzyskać aż 64 poziomy głębi, co przekłada się na fakturę 20 razy bardziej szczegółową niż w przypadku standardowych wzorów imitujących drewno. Jej realizm jest na tyle wysoki, że nawet eksperci mogą mieć trudność z odróżnieniem jej od prawdziwego dębu </w:t>
      </w:r>
      <w:r w:rsidRPr="00D75878">
        <w:rPr>
          <w:bCs/>
          <w:sz w:val="24"/>
          <w:szCs w:val="24"/>
        </w:rPr>
        <w:t xml:space="preserve">– mówi Caroline Van </w:t>
      </w:r>
      <w:r w:rsidR="00F61FB2">
        <w:rPr>
          <w:bCs/>
          <w:sz w:val="24"/>
          <w:szCs w:val="24"/>
        </w:rPr>
        <w:t>D</w:t>
      </w:r>
      <w:r w:rsidRPr="00D75878">
        <w:rPr>
          <w:bCs/>
          <w:sz w:val="24"/>
          <w:szCs w:val="24"/>
        </w:rPr>
        <w:t>e Populiere, General Manager Decorative Surfaces w Unilin Panels.</w:t>
      </w:r>
    </w:p>
    <w:p w14:paraId="3C6C0B96" w14:textId="77777777" w:rsidR="00A84F0F" w:rsidRPr="00D75878" w:rsidRDefault="00A84F0F" w:rsidP="009002F0">
      <w:pPr>
        <w:spacing w:after="0"/>
        <w:jc w:val="both"/>
        <w:rPr>
          <w:bCs/>
          <w:sz w:val="24"/>
          <w:szCs w:val="24"/>
        </w:rPr>
      </w:pPr>
    </w:p>
    <w:p w14:paraId="70479D4C" w14:textId="74484B3D" w:rsidR="009002F0" w:rsidRPr="00D75878" w:rsidRDefault="00651873" w:rsidP="009002F0">
      <w:pPr>
        <w:spacing w:after="0"/>
        <w:jc w:val="both"/>
        <w:rPr>
          <w:b/>
          <w:sz w:val="24"/>
          <w:szCs w:val="24"/>
        </w:rPr>
      </w:pPr>
      <w:r w:rsidRPr="00D75878">
        <w:rPr>
          <w:b/>
          <w:sz w:val="24"/>
          <w:szCs w:val="24"/>
        </w:rPr>
        <w:t>Zrównoważone</w:t>
      </w:r>
      <w:r w:rsidR="00D75878" w:rsidRPr="00D75878">
        <w:rPr>
          <w:b/>
          <w:sz w:val="24"/>
          <w:szCs w:val="24"/>
        </w:rPr>
        <w:t xml:space="preserve"> </w:t>
      </w:r>
      <w:r w:rsidR="00DB1083">
        <w:rPr>
          <w:b/>
          <w:sz w:val="24"/>
          <w:szCs w:val="24"/>
        </w:rPr>
        <w:t>domy jednorodzinne</w:t>
      </w:r>
    </w:p>
    <w:p w14:paraId="5BDDD4EC" w14:textId="51BBCF7B" w:rsidR="008D5128" w:rsidRDefault="008D5128" w:rsidP="008D5128">
      <w:pPr>
        <w:spacing w:after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Zarówno na całym świecie, jak i w Polsce już istnieją interesujące przykłady domów jednorodzinnych. Polska pracowania Kael Architekci w tym roku opracowała projekt, w którym motywem przewodnim stało się drewno. Architekci zestawili je</w:t>
      </w:r>
      <w:r w:rsidRPr="008D5128">
        <w:rPr>
          <w:bCs/>
          <w:sz w:val="24"/>
          <w:szCs w:val="24"/>
        </w:rPr>
        <w:t xml:space="preserve"> z wyrazistym kamieniem, </w:t>
      </w:r>
      <w:r>
        <w:rPr>
          <w:bCs/>
          <w:sz w:val="24"/>
          <w:szCs w:val="24"/>
        </w:rPr>
        <w:t xml:space="preserve">który stał się najbardziej wyrazistym elementem dekoracji, </w:t>
      </w:r>
      <w:r w:rsidRPr="008D5128">
        <w:rPr>
          <w:bCs/>
          <w:sz w:val="24"/>
          <w:szCs w:val="24"/>
        </w:rPr>
        <w:t>szkłem oraz subtelnymi czarnymi detalami.</w:t>
      </w:r>
      <w:r w:rsidRPr="008D5128">
        <w:t xml:space="preserve"> </w:t>
      </w:r>
      <w:r w:rsidR="00912434">
        <w:rPr>
          <w:bCs/>
          <w:sz w:val="24"/>
          <w:szCs w:val="24"/>
        </w:rPr>
        <w:t>Dekor, pochodzący z drewna z recyklingu do złudzenia przypominał prawdziwy dąb i</w:t>
      </w:r>
      <w:r>
        <w:rPr>
          <w:bCs/>
          <w:sz w:val="24"/>
          <w:szCs w:val="24"/>
        </w:rPr>
        <w:t xml:space="preserve"> stał się spoiwem aranżacji, </w:t>
      </w:r>
      <w:r w:rsidRPr="008D5128">
        <w:rPr>
          <w:bCs/>
          <w:sz w:val="24"/>
          <w:szCs w:val="24"/>
        </w:rPr>
        <w:t>łago</w:t>
      </w:r>
      <w:r>
        <w:rPr>
          <w:bCs/>
          <w:sz w:val="24"/>
          <w:szCs w:val="24"/>
        </w:rPr>
        <w:t xml:space="preserve">dząc </w:t>
      </w:r>
      <w:r w:rsidRPr="008D5128">
        <w:rPr>
          <w:bCs/>
          <w:sz w:val="24"/>
          <w:szCs w:val="24"/>
        </w:rPr>
        <w:t>nieregularną fakturę</w:t>
      </w:r>
      <w:r>
        <w:rPr>
          <w:bCs/>
          <w:sz w:val="24"/>
          <w:szCs w:val="24"/>
        </w:rPr>
        <w:t xml:space="preserve"> kamienia</w:t>
      </w:r>
      <w:r w:rsidR="00912434">
        <w:rPr>
          <w:bCs/>
          <w:sz w:val="24"/>
          <w:szCs w:val="24"/>
        </w:rPr>
        <w:t xml:space="preserve">. Osadził też </w:t>
      </w:r>
      <w:r w:rsidRPr="008D5128">
        <w:rPr>
          <w:bCs/>
          <w:sz w:val="24"/>
          <w:szCs w:val="24"/>
        </w:rPr>
        <w:t>całość w cieplejszej palecie.</w:t>
      </w:r>
    </w:p>
    <w:p w14:paraId="38B0CAFA" w14:textId="77777777" w:rsidR="00F656FD" w:rsidRDefault="00F656FD" w:rsidP="00827678">
      <w:pPr>
        <w:spacing w:after="0"/>
        <w:jc w:val="both"/>
        <w:rPr>
          <w:bCs/>
          <w:sz w:val="20"/>
          <w:szCs w:val="20"/>
        </w:rPr>
      </w:pPr>
    </w:p>
    <w:p w14:paraId="627A96A4" w14:textId="2AED17E0" w:rsidR="00912434" w:rsidRPr="00912434" w:rsidRDefault="00912434" w:rsidP="00912434">
      <w:pPr>
        <w:spacing w:after="0"/>
        <w:jc w:val="both"/>
        <w:rPr>
          <w:bCs/>
          <w:sz w:val="20"/>
          <w:szCs w:val="20"/>
        </w:rPr>
      </w:pPr>
      <w:r w:rsidRPr="00912434">
        <w:rPr>
          <w:bCs/>
          <w:noProof/>
          <w:sz w:val="20"/>
          <w:szCs w:val="20"/>
          <w:lang w:val="en-US"/>
        </w:rPr>
        <w:drawing>
          <wp:inline distT="0" distB="0" distL="0" distR="0" wp14:anchorId="7EA386E2" wp14:editId="4ECAAA91">
            <wp:extent cx="2838202" cy="1891331"/>
            <wp:effectExtent l="0" t="0" r="635" b="0"/>
            <wp:docPr id="1579192875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763" cy="192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2434">
        <w:t xml:space="preserve"> </w:t>
      </w:r>
      <w:r>
        <w:rPr>
          <w:noProof/>
        </w:rPr>
        <w:drawing>
          <wp:inline distT="0" distB="0" distL="0" distR="0" wp14:anchorId="1311EEB5" wp14:editId="519B52F7">
            <wp:extent cx="2850078" cy="1900154"/>
            <wp:effectExtent l="0" t="0" r="7620" b="5080"/>
            <wp:docPr id="1086509598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335" cy="1908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5DEE5C" w14:textId="76632A8C" w:rsidR="00912434" w:rsidRDefault="00912434" w:rsidP="00912434">
      <w:pPr>
        <w:spacing w:after="0"/>
        <w:jc w:val="both"/>
        <w:rPr>
          <w:bCs/>
          <w:sz w:val="20"/>
          <w:szCs w:val="20"/>
        </w:rPr>
      </w:pPr>
      <w:r w:rsidRPr="00912434">
        <w:rPr>
          <w:bCs/>
          <w:sz w:val="20"/>
          <w:szCs w:val="20"/>
        </w:rPr>
        <w:t>Unilin Panels_Zastosowanie Paneli Master Oak double fumed</w:t>
      </w:r>
      <w:r>
        <w:rPr>
          <w:bCs/>
          <w:sz w:val="20"/>
          <w:szCs w:val="20"/>
        </w:rPr>
        <w:t>, Kael Architekci</w:t>
      </w:r>
    </w:p>
    <w:p w14:paraId="7BAAC94F" w14:textId="77777777" w:rsidR="00912434" w:rsidRDefault="00912434" w:rsidP="00827678">
      <w:pPr>
        <w:spacing w:after="0"/>
        <w:jc w:val="both"/>
        <w:rPr>
          <w:bCs/>
          <w:sz w:val="20"/>
          <w:szCs w:val="20"/>
        </w:rPr>
      </w:pPr>
    </w:p>
    <w:p w14:paraId="7B4DFFBA" w14:textId="77777777" w:rsidR="00912434" w:rsidRDefault="00912434" w:rsidP="00827678">
      <w:pPr>
        <w:spacing w:after="0"/>
        <w:jc w:val="both"/>
        <w:rPr>
          <w:bCs/>
          <w:sz w:val="20"/>
          <w:szCs w:val="20"/>
        </w:rPr>
      </w:pPr>
    </w:p>
    <w:p w14:paraId="65F4DC8B" w14:textId="77777777" w:rsidR="00912434" w:rsidRDefault="00912434" w:rsidP="00827678">
      <w:pPr>
        <w:spacing w:after="0"/>
        <w:jc w:val="both"/>
        <w:rPr>
          <w:bCs/>
          <w:sz w:val="20"/>
          <w:szCs w:val="20"/>
        </w:rPr>
      </w:pPr>
    </w:p>
    <w:p w14:paraId="68D9CF31" w14:textId="39A29B55" w:rsidR="008536D5" w:rsidRDefault="008536D5" w:rsidP="008536D5">
      <w:pPr>
        <w:spacing w:after="0"/>
        <w:jc w:val="both"/>
        <w:rPr>
          <w:bCs/>
          <w:sz w:val="24"/>
          <w:szCs w:val="24"/>
        </w:rPr>
      </w:pPr>
      <w:r w:rsidRPr="008536D5">
        <w:rPr>
          <w:bCs/>
          <w:sz w:val="24"/>
          <w:szCs w:val="24"/>
        </w:rPr>
        <w:t>Innym interesującym przykładem realizacji jest dom w Toronto, w którym Studio Lau Architects również zastosowało dekor inspirowany drewnem z recyklingu. Tym razem głównym celem było ocieplenie nowoczesnej, minimalistycznej przestrzeni i nadanie jej bardziej przytulnego charakteru. Architekci zwracali również uwagę na aspekt ekonomiczny</w:t>
      </w:r>
      <w:r>
        <w:rPr>
          <w:bCs/>
          <w:sz w:val="24"/>
          <w:szCs w:val="24"/>
        </w:rPr>
        <w:t>,</w:t>
      </w:r>
      <w:r w:rsidRPr="008536D5">
        <w:rPr>
          <w:bCs/>
          <w:sz w:val="24"/>
          <w:szCs w:val="24"/>
        </w:rPr>
        <w:t xml:space="preserve"> podkreśla</w:t>
      </w:r>
      <w:r>
        <w:rPr>
          <w:bCs/>
          <w:sz w:val="24"/>
          <w:szCs w:val="24"/>
        </w:rPr>
        <w:t>jąc,</w:t>
      </w:r>
      <w:r w:rsidRPr="008536D5">
        <w:rPr>
          <w:bCs/>
          <w:sz w:val="24"/>
          <w:szCs w:val="24"/>
        </w:rPr>
        <w:t xml:space="preserve"> że fornir wykończony w pożądanym odcieniu jest kosztowny, a samodzielne wykończenie materiału nie pozwoliłoby uzyskać zamierzonego efektu kolorystycznego. Dekor inspirowany drewnem z recyklingu okazał się rozwiązaniem, które pozwoliło zmieścić się w założonym budżecie, a jednocześnie spełnić wymagania dotyczące trwałości i estetyki.</w:t>
      </w:r>
    </w:p>
    <w:p w14:paraId="69D15ACF" w14:textId="77777777" w:rsidR="008536D5" w:rsidRDefault="008536D5" w:rsidP="008536D5">
      <w:pPr>
        <w:spacing w:after="0"/>
        <w:jc w:val="both"/>
        <w:rPr>
          <w:bCs/>
          <w:sz w:val="24"/>
          <w:szCs w:val="24"/>
        </w:rPr>
      </w:pPr>
    </w:p>
    <w:p w14:paraId="0E686247" w14:textId="24C0D895" w:rsidR="00354EA4" w:rsidRPr="00354EA4" w:rsidRDefault="008536D5" w:rsidP="00354EA4">
      <w:pPr>
        <w:spacing w:after="0"/>
        <w:jc w:val="both"/>
        <w:rPr>
          <w:rFonts w:eastAsia="Times New Roman"/>
          <w:b/>
          <w:bCs/>
        </w:rPr>
      </w:pPr>
      <w:r w:rsidRPr="008536D5">
        <w:rPr>
          <w:bCs/>
          <w:noProof/>
          <w:sz w:val="24"/>
          <w:szCs w:val="24"/>
          <w:lang w:val="en-US"/>
        </w:rPr>
        <w:drawing>
          <wp:inline distT="0" distB="0" distL="0" distR="0" wp14:anchorId="612B8AB8" wp14:editId="6C2111EE">
            <wp:extent cx="2930392" cy="1893570"/>
            <wp:effectExtent l="0" t="0" r="3810" b="0"/>
            <wp:docPr id="1330792470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118" cy="1905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4EA4" w:rsidRPr="00354E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54EA4">
        <w:rPr>
          <w:noProof/>
          <w14:ligatures w14:val="standardContextual"/>
        </w:rPr>
        <w:drawing>
          <wp:inline distT="0" distB="0" distL="0" distR="0" wp14:anchorId="14A862FE" wp14:editId="6549C8F1">
            <wp:extent cx="2929477" cy="1914157"/>
            <wp:effectExtent l="0" t="0" r="4445" b="0"/>
            <wp:docPr id="95107212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7212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43559" cy="1923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239D4" w14:textId="587791E2" w:rsidR="008536D5" w:rsidRPr="00354EA4" w:rsidRDefault="00354EA4" w:rsidP="00354EA4">
      <w:pPr>
        <w:spacing w:after="0"/>
        <w:jc w:val="both"/>
        <w:rPr>
          <w:bCs/>
          <w:sz w:val="20"/>
          <w:szCs w:val="20"/>
        </w:rPr>
      </w:pPr>
      <w:r w:rsidRPr="00912434">
        <w:rPr>
          <w:bCs/>
          <w:sz w:val="20"/>
          <w:szCs w:val="20"/>
        </w:rPr>
        <w:t xml:space="preserve">Unilin Panels_Zastosowanie Paneli Master Oak </w:t>
      </w:r>
      <w:r w:rsidRPr="00354EA4">
        <w:rPr>
          <w:bCs/>
          <w:sz w:val="20"/>
          <w:szCs w:val="20"/>
        </w:rPr>
        <w:t>light natural</w:t>
      </w:r>
      <w:r>
        <w:rPr>
          <w:bCs/>
          <w:sz w:val="20"/>
          <w:szCs w:val="20"/>
        </w:rPr>
        <w:t xml:space="preserve">, </w:t>
      </w:r>
      <w:r w:rsidRPr="00354EA4">
        <w:rPr>
          <w:bCs/>
          <w:sz w:val="20"/>
          <w:szCs w:val="20"/>
        </w:rPr>
        <w:t>Studio Lau Architects</w:t>
      </w:r>
    </w:p>
    <w:p w14:paraId="49606B4C" w14:textId="77777777" w:rsidR="007E3439" w:rsidRDefault="007E3439" w:rsidP="00827678">
      <w:pPr>
        <w:spacing w:after="0"/>
        <w:jc w:val="both"/>
        <w:rPr>
          <w:bCs/>
          <w:sz w:val="24"/>
          <w:szCs w:val="24"/>
        </w:rPr>
      </w:pPr>
    </w:p>
    <w:p w14:paraId="3F8E947D" w14:textId="567FE6CD" w:rsidR="007E3439" w:rsidRPr="00912434" w:rsidRDefault="007E3439" w:rsidP="007E3439">
      <w:pPr>
        <w:spacing w:after="0"/>
        <w:jc w:val="both"/>
        <w:rPr>
          <w:bCs/>
          <w:sz w:val="24"/>
          <w:szCs w:val="24"/>
        </w:rPr>
      </w:pPr>
      <w:r w:rsidRPr="007E3439">
        <w:rPr>
          <w:bCs/>
          <w:sz w:val="24"/>
          <w:szCs w:val="24"/>
        </w:rPr>
        <w:t>Wszystko wskazuje na to, że zainteresowanie rozwiązaniami łączącymi inspiracje naturą z troską o środowisko będzie w kolejnych latach zyskiwać na znaczeniu. Potwierdzają to również prognozy rynkowe</w:t>
      </w:r>
      <w:r w:rsidR="00C97AFE">
        <w:rPr>
          <w:bCs/>
          <w:sz w:val="24"/>
          <w:szCs w:val="24"/>
        </w:rPr>
        <w:t>. W</w:t>
      </w:r>
      <w:r w:rsidRPr="007E3439">
        <w:rPr>
          <w:bCs/>
          <w:sz w:val="24"/>
          <w:szCs w:val="24"/>
        </w:rPr>
        <w:t>edług danych The Business Research Company globalna wartość rynku zielonych budynków jednorodzinnych ma wzrosnąć do 354,13 mld USD do 2030 roku</w:t>
      </w:r>
      <w:r>
        <w:rPr>
          <w:bCs/>
          <w:sz w:val="24"/>
          <w:szCs w:val="24"/>
        </w:rPr>
        <w:t>.</w:t>
      </w:r>
      <w:r>
        <w:rPr>
          <w:rStyle w:val="Odwoanieprzypisudolnego"/>
          <w:bCs/>
          <w:sz w:val="24"/>
          <w:szCs w:val="24"/>
        </w:rPr>
        <w:footnoteReference w:id="4"/>
      </w:r>
      <w:r>
        <w:rPr>
          <w:bCs/>
          <w:sz w:val="24"/>
          <w:szCs w:val="24"/>
        </w:rPr>
        <w:t xml:space="preserve"> W</w:t>
      </w:r>
      <w:r w:rsidRPr="007E3439">
        <w:rPr>
          <w:bCs/>
          <w:sz w:val="24"/>
          <w:szCs w:val="24"/>
        </w:rPr>
        <w:t>raz z rozwojem tego segmentu zmieniać może się również sposób, w jaki inwestorzy podchodzą do projektowania własnych domów – większą rolę będą odgrywać nie tylko funkcjonalność i estetyka, ale także pochodzenie, trwałość i środowiskowy aspekt wykorzystywanych rozwiązań. Ekologiczne podejście do wnętrz ma więc potencjał, by z trendu przekształcać się w trwały element współczesnego projektowania domów jednorodzinnych.</w:t>
      </w:r>
    </w:p>
    <w:p w14:paraId="43FDE8EC" w14:textId="77777777" w:rsidR="00912434" w:rsidRPr="008D5128" w:rsidRDefault="00912434" w:rsidP="00827678">
      <w:pPr>
        <w:spacing w:after="0"/>
        <w:jc w:val="both"/>
        <w:rPr>
          <w:bCs/>
          <w:sz w:val="20"/>
          <w:szCs w:val="20"/>
        </w:rPr>
      </w:pPr>
    </w:p>
    <w:p w14:paraId="3807A3BB" w14:textId="3D07097D" w:rsidR="001140D3" w:rsidRPr="00472991" w:rsidRDefault="00472991" w:rsidP="004A1C48">
      <w:pPr>
        <w:spacing w:after="0"/>
        <w:jc w:val="both"/>
        <w:rPr>
          <w:sz w:val="24"/>
          <w:szCs w:val="24"/>
        </w:rPr>
      </w:pPr>
      <w:r w:rsidRPr="00472991">
        <w:rPr>
          <w:b/>
          <w:sz w:val="20"/>
          <w:szCs w:val="20"/>
        </w:rPr>
        <w:t xml:space="preserve">Unilin Panels </w:t>
      </w:r>
      <w:r w:rsidRPr="00472991">
        <w:rPr>
          <w:bCs/>
          <w:sz w:val="20"/>
          <w:szCs w:val="20"/>
        </w:rPr>
        <w:t xml:space="preserve">to lider w produkcji paneli drewnopochodnych, obsługujący sektory projektowania wnętrz i budownictwa na całym świecie. </w:t>
      </w:r>
      <w:r w:rsidR="009C4C81">
        <w:rPr>
          <w:bCs/>
          <w:sz w:val="20"/>
          <w:szCs w:val="20"/>
        </w:rPr>
        <w:t>Dział paneli Unilin</w:t>
      </w:r>
      <w:r w:rsidRPr="00472991">
        <w:rPr>
          <w:bCs/>
          <w:sz w:val="20"/>
          <w:szCs w:val="20"/>
        </w:rPr>
        <w:t xml:space="preserve"> dostarcza wysokiej jakości, zrównoważone rozwiązania panelowe, które wyznaczają branżowe standardy w zakresie innowacji, wydajności i designu. W jej portfolio znajduje się innowacyjny produkt Master Oak, wykonany w 100 proc. z </w:t>
      </w:r>
      <w:r w:rsidR="00DE18BA">
        <w:rPr>
          <w:bCs/>
          <w:sz w:val="20"/>
          <w:szCs w:val="20"/>
        </w:rPr>
        <w:t xml:space="preserve">drewna </w:t>
      </w:r>
      <w:r w:rsidRPr="00472991">
        <w:rPr>
          <w:bCs/>
          <w:sz w:val="20"/>
          <w:szCs w:val="20"/>
        </w:rPr>
        <w:t>pochodząc</w:t>
      </w:r>
      <w:r w:rsidR="00DE18BA">
        <w:rPr>
          <w:bCs/>
          <w:sz w:val="20"/>
          <w:szCs w:val="20"/>
        </w:rPr>
        <w:t>ego</w:t>
      </w:r>
      <w:r w:rsidRPr="00472991">
        <w:rPr>
          <w:bCs/>
          <w:sz w:val="20"/>
          <w:szCs w:val="20"/>
        </w:rPr>
        <w:t xml:space="preserve"> z recyklingu, zapewniający autentyczny wygląd i fakturę naturalnego dębu. Unilin Panels jest częścią Grupy Unilin, założonej w Belgii, która od ponad 60 lat kształtuje światowe standardy w projektowaniu i budownictwie. Firma działa w ponad 105 lokalizacjach na całym świecie i zatrudnia około 7 800 osób. Unilin jest również częścią Mohawk Industries Inc., jednego z największych na świecie producenta pokryć podłogowych i powierzchniowych.</w:t>
      </w:r>
    </w:p>
    <w:p w14:paraId="022B409A" w14:textId="4AECDBA9" w:rsidR="004A1C48" w:rsidRPr="00472991" w:rsidRDefault="004A1C48" w:rsidP="001140D3">
      <w:pPr>
        <w:spacing w:after="0" w:line="276" w:lineRule="auto"/>
        <w:jc w:val="right"/>
        <w:rPr>
          <w:sz w:val="20"/>
          <w:szCs w:val="20"/>
        </w:rPr>
      </w:pPr>
      <w:r w:rsidRPr="00472991">
        <w:rPr>
          <w:sz w:val="24"/>
          <w:szCs w:val="24"/>
        </w:rPr>
        <w:t xml:space="preserve"> </w:t>
      </w:r>
    </w:p>
    <w:p w14:paraId="6E61E192" w14:textId="77777777" w:rsidR="00472991" w:rsidRPr="00472991" w:rsidRDefault="00472991" w:rsidP="00472991">
      <w:pPr>
        <w:spacing w:after="0" w:line="276" w:lineRule="auto"/>
        <w:jc w:val="right"/>
        <w:rPr>
          <w:b/>
          <w:bCs/>
          <w:color w:val="000000"/>
          <w:sz w:val="20"/>
          <w:szCs w:val="20"/>
          <w:highlight w:val="white"/>
        </w:rPr>
      </w:pPr>
      <w:r w:rsidRPr="00472991">
        <w:rPr>
          <w:b/>
          <w:bCs/>
          <w:color w:val="000000"/>
          <w:sz w:val="20"/>
          <w:szCs w:val="20"/>
          <w:highlight w:val="white"/>
        </w:rPr>
        <w:t>Kontakt dla mediów:</w:t>
      </w:r>
    </w:p>
    <w:p w14:paraId="3C1795B3" w14:textId="77777777" w:rsidR="00472991" w:rsidRDefault="00472991" w:rsidP="00472991">
      <w:pPr>
        <w:spacing w:after="0" w:line="276" w:lineRule="auto"/>
        <w:jc w:val="right"/>
        <w:rPr>
          <w:sz w:val="20"/>
          <w:szCs w:val="20"/>
        </w:rPr>
      </w:pPr>
      <w:r>
        <w:rPr>
          <w:sz w:val="20"/>
          <w:szCs w:val="20"/>
        </w:rPr>
        <w:t>Joanna Kuciel</w:t>
      </w:r>
    </w:p>
    <w:p w14:paraId="6FD6D103" w14:textId="77777777" w:rsidR="00472991" w:rsidRPr="00472991" w:rsidRDefault="00472991" w:rsidP="00472991">
      <w:pPr>
        <w:spacing w:after="0"/>
        <w:jc w:val="right"/>
        <w:rPr>
          <w:sz w:val="20"/>
          <w:szCs w:val="20"/>
        </w:rPr>
      </w:pPr>
      <w:r w:rsidRPr="00472991">
        <w:rPr>
          <w:sz w:val="20"/>
          <w:szCs w:val="20"/>
        </w:rPr>
        <w:t>e-mail:</w:t>
      </w:r>
      <w:r w:rsidRPr="00472991">
        <w:t xml:space="preserve"> </w:t>
      </w:r>
      <w:hyperlink r:id="rId13" w:history="1">
        <w:r w:rsidRPr="00472991">
          <w:rPr>
            <w:rStyle w:val="Hipercze"/>
            <w:color w:val="0563C1"/>
            <w:sz w:val="20"/>
            <w:szCs w:val="20"/>
          </w:rPr>
          <w:t>joanna.kuciel@goodonepr.pl</w:t>
        </w:r>
      </w:hyperlink>
    </w:p>
    <w:p w14:paraId="7BC8C32E" w14:textId="5FCB007C" w:rsidR="001140D3" w:rsidRPr="00F427F1" w:rsidRDefault="00472991" w:rsidP="00F427F1">
      <w:pPr>
        <w:spacing w:after="0" w:line="276" w:lineRule="auto"/>
        <w:jc w:val="right"/>
        <w:rPr>
          <w:sz w:val="20"/>
          <w:szCs w:val="20"/>
          <w:highlight w:val="white"/>
        </w:rPr>
      </w:pPr>
      <w:r>
        <w:rPr>
          <w:sz w:val="20"/>
          <w:szCs w:val="20"/>
        </w:rPr>
        <w:t xml:space="preserve">Tel.: </w:t>
      </w:r>
      <w:r>
        <w:rPr>
          <w:sz w:val="20"/>
          <w:szCs w:val="20"/>
          <w:highlight w:val="white"/>
        </w:rPr>
        <w:t>+48</w:t>
      </w:r>
      <w:r>
        <w:rPr>
          <w:b/>
          <w:sz w:val="20"/>
          <w:szCs w:val="20"/>
          <w:highlight w:val="white"/>
        </w:rPr>
        <w:t> </w:t>
      </w:r>
      <w:r>
        <w:rPr>
          <w:sz w:val="20"/>
          <w:szCs w:val="20"/>
          <w:highlight w:val="white"/>
        </w:rPr>
        <w:t>796 996 272</w:t>
      </w:r>
    </w:p>
    <w:sectPr w:rsidR="001140D3" w:rsidRPr="00F427F1">
      <w:headerReference w:type="default" r:id="rId14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E8998" w14:textId="77777777" w:rsidR="003966C3" w:rsidRDefault="003966C3" w:rsidP="004A1C48">
      <w:pPr>
        <w:spacing w:after="0" w:line="240" w:lineRule="auto"/>
      </w:pPr>
      <w:r>
        <w:separator/>
      </w:r>
    </w:p>
  </w:endnote>
  <w:endnote w:type="continuationSeparator" w:id="0">
    <w:p w14:paraId="51FD2BA6" w14:textId="77777777" w:rsidR="003966C3" w:rsidRDefault="003966C3" w:rsidP="004A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E01C9" w14:textId="77777777" w:rsidR="003966C3" w:rsidRDefault="003966C3" w:rsidP="004A1C48">
      <w:pPr>
        <w:spacing w:after="0" w:line="240" w:lineRule="auto"/>
      </w:pPr>
      <w:r>
        <w:separator/>
      </w:r>
    </w:p>
  </w:footnote>
  <w:footnote w:type="continuationSeparator" w:id="0">
    <w:p w14:paraId="3E2EA761" w14:textId="77777777" w:rsidR="003966C3" w:rsidRDefault="003966C3" w:rsidP="004A1C48">
      <w:pPr>
        <w:spacing w:after="0" w:line="240" w:lineRule="auto"/>
      </w:pPr>
      <w:r>
        <w:continuationSeparator/>
      </w:r>
    </w:p>
  </w:footnote>
  <w:footnote w:id="1">
    <w:p w14:paraId="0827D99C" w14:textId="77777777" w:rsidR="000C15EA" w:rsidRDefault="000C15EA" w:rsidP="000C15E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hyperlink r:id="rId1" w:history="1">
        <w:r w:rsidRPr="00B06700">
          <w:rPr>
            <w:rStyle w:val="Hipercze"/>
          </w:rPr>
          <w:t>https://pl.fsc.org/pl-pl/newsfeed/polacy-chca-budownictwa-ktore-jest-przyjazne-dla-srodowiska</w:t>
        </w:r>
      </w:hyperlink>
      <w:r>
        <w:t xml:space="preserve"> </w:t>
      </w:r>
    </w:p>
  </w:footnote>
  <w:footnote w:id="2">
    <w:p w14:paraId="716C282B" w14:textId="367924A8" w:rsidR="00651873" w:rsidRDefault="0065187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hyperlink r:id="rId2" w:history="1">
        <w:r w:rsidRPr="00B06700">
          <w:rPr>
            <w:rStyle w:val="Hipercze"/>
          </w:rPr>
          <w:t>https://content.knightfrank.com/research/3041/documents/en/the-residence-report-202526-12403.pdf</w:t>
        </w:r>
      </w:hyperlink>
      <w:r>
        <w:t xml:space="preserve"> </w:t>
      </w:r>
    </w:p>
  </w:footnote>
  <w:footnote w:id="3">
    <w:p w14:paraId="1E1C9D8B" w14:textId="77777777" w:rsidR="008A36AD" w:rsidRDefault="008A36AD" w:rsidP="008A36A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hyperlink r:id="rId3" w:history="1">
        <w:r w:rsidRPr="00B06700">
          <w:rPr>
            <w:rStyle w:val="Hipercze"/>
          </w:rPr>
          <w:t>https://www.marketgrowthreports.com/market-reports/floor-tile-market-110452</w:t>
        </w:r>
      </w:hyperlink>
      <w:r>
        <w:t xml:space="preserve"> </w:t>
      </w:r>
    </w:p>
  </w:footnote>
  <w:footnote w:id="4">
    <w:p w14:paraId="70B5C220" w14:textId="5A88CE6F" w:rsidR="007E3439" w:rsidRDefault="007E3439" w:rsidP="007E343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hyperlink r:id="rId4" w:history="1">
        <w:r w:rsidRPr="007E3439">
          <w:rPr>
            <w:rStyle w:val="Hipercze"/>
          </w:rPr>
          <w:t>https://www.thebusinessresearchcompany.com/report/single-family-housing-green-buildings-global-market-report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F7E33" w14:textId="77777777" w:rsidR="004A1C48" w:rsidRPr="004A1C48" w:rsidRDefault="004A1C48" w:rsidP="004A1C48">
    <w:pPr>
      <w:pStyle w:val="Nagwek"/>
    </w:pPr>
    <w:r w:rsidRPr="004A1C48">
      <w:rPr>
        <w:noProof/>
        <w:lang w:val="pl-PL" w:eastAsia="pl-PL"/>
      </w:rPr>
      <w:drawing>
        <wp:anchor distT="0" distB="0" distL="114300" distR="114300" simplePos="0" relativeHeight="251658240" behindDoc="1" locked="0" layoutInCell="1" allowOverlap="1" wp14:anchorId="2708E3B9" wp14:editId="1B14FD9C">
          <wp:simplePos x="0" y="0"/>
          <wp:positionH relativeFrom="column">
            <wp:posOffset>4167505</wp:posOffset>
          </wp:positionH>
          <wp:positionV relativeFrom="paragraph">
            <wp:posOffset>-211455</wp:posOffset>
          </wp:positionV>
          <wp:extent cx="2095500" cy="436210"/>
          <wp:effectExtent l="0" t="0" r="0" b="2540"/>
          <wp:wrapNone/>
          <wp:docPr id="156989681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436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FC93F58" w14:textId="77777777" w:rsidR="004A1C48" w:rsidRDefault="004A1C4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C48"/>
    <w:rsid w:val="0000443E"/>
    <w:rsid w:val="00006377"/>
    <w:rsid w:val="000120C6"/>
    <w:rsid w:val="000235F1"/>
    <w:rsid w:val="00032B6E"/>
    <w:rsid w:val="000337A1"/>
    <w:rsid w:val="00034618"/>
    <w:rsid w:val="00034727"/>
    <w:rsid w:val="00034BF3"/>
    <w:rsid w:val="00037E0F"/>
    <w:rsid w:val="0004090F"/>
    <w:rsid w:val="00062151"/>
    <w:rsid w:val="00071AF6"/>
    <w:rsid w:val="000752CF"/>
    <w:rsid w:val="000961E7"/>
    <w:rsid w:val="000976F2"/>
    <w:rsid w:val="000A0607"/>
    <w:rsid w:val="000C15EA"/>
    <w:rsid w:val="000C4D49"/>
    <w:rsid w:val="000E5D2B"/>
    <w:rsid w:val="000F6694"/>
    <w:rsid w:val="00104BA3"/>
    <w:rsid w:val="00106BFB"/>
    <w:rsid w:val="001140D3"/>
    <w:rsid w:val="0011629F"/>
    <w:rsid w:val="00133951"/>
    <w:rsid w:val="00134287"/>
    <w:rsid w:val="001441CE"/>
    <w:rsid w:val="00155F96"/>
    <w:rsid w:val="00164E9E"/>
    <w:rsid w:val="001678F5"/>
    <w:rsid w:val="00170CA1"/>
    <w:rsid w:val="00181693"/>
    <w:rsid w:val="00187F24"/>
    <w:rsid w:val="00194705"/>
    <w:rsid w:val="0019632A"/>
    <w:rsid w:val="001C2969"/>
    <w:rsid w:val="001D3B22"/>
    <w:rsid w:val="00236BC0"/>
    <w:rsid w:val="00240CF2"/>
    <w:rsid w:val="002438F4"/>
    <w:rsid w:val="00253E87"/>
    <w:rsid w:val="00267012"/>
    <w:rsid w:val="00273039"/>
    <w:rsid w:val="002743F7"/>
    <w:rsid w:val="00286CFD"/>
    <w:rsid w:val="00294535"/>
    <w:rsid w:val="002A001E"/>
    <w:rsid w:val="002C258B"/>
    <w:rsid w:val="002D4C58"/>
    <w:rsid w:val="002D6E7E"/>
    <w:rsid w:val="002F6C52"/>
    <w:rsid w:val="00303E89"/>
    <w:rsid w:val="00311F43"/>
    <w:rsid w:val="003377FF"/>
    <w:rsid w:val="00344558"/>
    <w:rsid w:val="00354EA4"/>
    <w:rsid w:val="00366610"/>
    <w:rsid w:val="00373181"/>
    <w:rsid w:val="00383533"/>
    <w:rsid w:val="003966C3"/>
    <w:rsid w:val="003A4DAF"/>
    <w:rsid w:val="003B6A06"/>
    <w:rsid w:val="00406113"/>
    <w:rsid w:val="00412EE8"/>
    <w:rsid w:val="004164FF"/>
    <w:rsid w:val="004173A6"/>
    <w:rsid w:val="00432E7D"/>
    <w:rsid w:val="00443E33"/>
    <w:rsid w:val="00454BF4"/>
    <w:rsid w:val="00460892"/>
    <w:rsid w:val="00461986"/>
    <w:rsid w:val="004648F5"/>
    <w:rsid w:val="00467D7E"/>
    <w:rsid w:val="00472991"/>
    <w:rsid w:val="0047381F"/>
    <w:rsid w:val="00475D9B"/>
    <w:rsid w:val="00475E36"/>
    <w:rsid w:val="00482E46"/>
    <w:rsid w:val="0048458C"/>
    <w:rsid w:val="00485202"/>
    <w:rsid w:val="00485A84"/>
    <w:rsid w:val="0048793E"/>
    <w:rsid w:val="00497396"/>
    <w:rsid w:val="004A1C48"/>
    <w:rsid w:val="004A404A"/>
    <w:rsid w:val="004C249F"/>
    <w:rsid w:val="004C538F"/>
    <w:rsid w:val="00510E92"/>
    <w:rsid w:val="005149FF"/>
    <w:rsid w:val="005252E2"/>
    <w:rsid w:val="00536080"/>
    <w:rsid w:val="00543AA9"/>
    <w:rsid w:val="0054432E"/>
    <w:rsid w:val="00544D0D"/>
    <w:rsid w:val="00545F35"/>
    <w:rsid w:val="005501B2"/>
    <w:rsid w:val="0055472F"/>
    <w:rsid w:val="00560CC6"/>
    <w:rsid w:val="0057376C"/>
    <w:rsid w:val="0057546F"/>
    <w:rsid w:val="005771AC"/>
    <w:rsid w:val="005B6348"/>
    <w:rsid w:val="005C5F12"/>
    <w:rsid w:val="005F03B7"/>
    <w:rsid w:val="005F6D11"/>
    <w:rsid w:val="006037C4"/>
    <w:rsid w:val="0061043E"/>
    <w:rsid w:val="00614208"/>
    <w:rsid w:val="006152D1"/>
    <w:rsid w:val="006410FF"/>
    <w:rsid w:val="00651873"/>
    <w:rsid w:val="00654A21"/>
    <w:rsid w:val="0065633D"/>
    <w:rsid w:val="0066121B"/>
    <w:rsid w:val="0066362A"/>
    <w:rsid w:val="006660B6"/>
    <w:rsid w:val="00666732"/>
    <w:rsid w:val="00675D6C"/>
    <w:rsid w:val="0068191F"/>
    <w:rsid w:val="006B0154"/>
    <w:rsid w:val="006C06B3"/>
    <w:rsid w:val="006C42FC"/>
    <w:rsid w:val="006C7993"/>
    <w:rsid w:val="006F1542"/>
    <w:rsid w:val="006F4F30"/>
    <w:rsid w:val="00704316"/>
    <w:rsid w:val="00727BAE"/>
    <w:rsid w:val="00732DE9"/>
    <w:rsid w:val="00735AA8"/>
    <w:rsid w:val="00737DD7"/>
    <w:rsid w:val="00737EAF"/>
    <w:rsid w:val="00747CA0"/>
    <w:rsid w:val="00760C92"/>
    <w:rsid w:val="00774265"/>
    <w:rsid w:val="007826A3"/>
    <w:rsid w:val="00783A35"/>
    <w:rsid w:val="007859BC"/>
    <w:rsid w:val="007A36FF"/>
    <w:rsid w:val="007A51BA"/>
    <w:rsid w:val="007B0139"/>
    <w:rsid w:val="007B20B9"/>
    <w:rsid w:val="007B40F9"/>
    <w:rsid w:val="007C1835"/>
    <w:rsid w:val="007C2F43"/>
    <w:rsid w:val="007C76D5"/>
    <w:rsid w:val="007E3439"/>
    <w:rsid w:val="007F5B66"/>
    <w:rsid w:val="0081220D"/>
    <w:rsid w:val="00813073"/>
    <w:rsid w:val="0081795C"/>
    <w:rsid w:val="00820BA4"/>
    <w:rsid w:val="00827678"/>
    <w:rsid w:val="00832DB3"/>
    <w:rsid w:val="00837CFF"/>
    <w:rsid w:val="008536D5"/>
    <w:rsid w:val="00860AA5"/>
    <w:rsid w:val="00864A42"/>
    <w:rsid w:val="00880EEB"/>
    <w:rsid w:val="008849F0"/>
    <w:rsid w:val="00890BD6"/>
    <w:rsid w:val="008A36AD"/>
    <w:rsid w:val="008B052F"/>
    <w:rsid w:val="008C086A"/>
    <w:rsid w:val="008C414B"/>
    <w:rsid w:val="008D40CA"/>
    <w:rsid w:val="008D5128"/>
    <w:rsid w:val="008D58DF"/>
    <w:rsid w:val="008D6117"/>
    <w:rsid w:val="008E1E15"/>
    <w:rsid w:val="009002F0"/>
    <w:rsid w:val="00912434"/>
    <w:rsid w:val="00923745"/>
    <w:rsid w:val="00931708"/>
    <w:rsid w:val="00933DE0"/>
    <w:rsid w:val="00946F13"/>
    <w:rsid w:val="00952C28"/>
    <w:rsid w:val="00954EE7"/>
    <w:rsid w:val="00963B3A"/>
    <w:rsid w:val="0096799C"/>
    <w:rsid w:val="009755A6"/>
    <w:rsid w:val="00981CA5"/>
    <w:rsid w:val="00987D95"/>
    <w:rsid w:val="0099083C"/>
    <w:rsid w:val="009B5695"/>
    <w:rsid w:val="009C4C81"/>
    <w:rsid w:val="009C51DA"/>
    <w:rsid w:val="009D45DB"/>
    <w:rsid w:val="009F5FF5"/>
    <w:rsid w:val="00A20311"/>
    <w:rsid w:val="00A23742"/>
    <w:rsid w:val="00A257A3"/>
    <w:rsid w:val="00A26B90"/>
    <w:rsid w:val="00A32E9B"/>
    <w:rsid w:val="00A33C12"/>
    <w:rsid w:val="00A400EA"/>
    <w:rsid w:val="00A42139"/>
    <w:rsid w:val="00A72DEA"/>
    <w:rsid w:val="00A74A0C"/>
    <w:rsid w:val="00A822A6"/>
    <w:rsid w:val="00A828DB"/>
    <w:rsid w:val="00A84F0F"/>
    <w:rsid w:val="00A84F55"/>
    <w:rsid w:val="00AB2907"/>
    <w:rsid w:val="00AB35BC"/>
    <w:rsid w:val="00AC0112"/>
    <w:rsid w:val="00AC16DE"/>
    <w:rsid w:val="00AD3F5C"/>
    <w:rsid w:val="00AD5FA2"/>
    <w:rsid w:val="00AD6A2A"/>
    <w:rsid w:val="00AE0B4F"/>
    <w:rsid w:val="00AE322C"/>
    <w:rsid w:val="00B33631"/>
    <w:rsid w:val="00B430BC"/>
    <w:rsid w:val="00B62592"/>
    <w:rsid w:val="00B70C72"/>
    <w:rsid w:val="00B81C6B"/>
    <w:rsid w:val="00B83670"/>
    <w:rsid w:val="00B85136"/>
    <w:rsid w:val="00BA142C"/>
    <w:rsid w:val="00BC774F"/>
    <w:rsid w:val="00BD04B7"/>
    <w:rsid w:val="00C416BF"/>
    <w:rsid w:val="00C4663D"/>
    <w:rsid w:val="00C6006C"/>
    <w:rsid w:val="00C60D3F"/>
    <w:rsid w:val="00C62D77"/>
    <w:rsid w:val="00C72FDF"/>
    <w:rsid w:val="00C76D7D"/>
    <w:rsid w:val="00C819F1"/>
    <w:rsid w:val="00C83A7D"/>
    <w:rsid w:val="00C907B3"/>
    <w:rsid w:val="00C93189"/>
    <w:rsid w:val="00C97AFE"/>
    <w:rsid w:val="00CC65AF"/>
    <w:rsid w:val="00CE4207"/>
    <w:rsid w:val="00CE4E63"/>
    <w:rsid w:val="00D02BF6"/>
    <w:rsid w:val="00D12517"/>
    <w:rsid w:val="00D229EF"/>
    <w:rsid w:val="00D23CA2"/>
    <w:rsid w:val="00D27314"/>
    <w:rsid w:val="00D42BAA"/>
    <w:rsid w:val="00D42C0A"/>
    <w:rsid w:val="00D45ABA"/>
    <w:rsid w:val="00D510A8"/>
    <w:rsid w:val="00D64956"/>
    <w:rsid w:val="00D6775D"/>
    <w:rsid w:val="00D7031E"/>
    <w:rsid w:val="00D7038E"/>
    <w:rsid w:val="00D70502"/>
    <w:rsid w:val="00D75878"/>
    <w:rsid w:val="00D81A3C"/>
    <w:rsid w:val="00D82542"/>
    <w:rsid w:val="00D858FF"/>
    <w:rsid w:val="00D85B50"/>
    <w:rsid w:val="00D9082B"/>
    <w:rsid w:val="00D9397F"/>
    <w:rsid w:val="00DA0D01"/>
    <w:rsid w:val="00DA33A9"/>
    <w:rsid w:val="00DA5A39"/>
    <w:rsid w:val="00DB065B"/>
    <w:rsid w:val="00DB1083"/>
    <w:rsid w:val="00DD08FA"/>
    <w:rsid w:val="00DD3332"/>
    <w:rsid w:val="00DE18BA"/>
    <w:rsid w:val="00DE1C41"/>
    <w:rsid w:val="00E14116"/>
    <w:rsid w:val="00E34D33"/>
    <w:rsid w:val="00E546DA"/>
    <w:rsid w:val="00E54F0B"/>
    <w:rsid w:val="00E62DBE"/>
    <w:rsid w:val="00E630D2"/>
    <w:rsid w:val="00E6373A"/>
    <w:rsid w:val="00E71B03"/>
    <w:rsid w:val="00E85428"/>
    <w:rsid w:val="00E94790"/>
    <w:rsid w:val="00E97F84"/>
    <w:rsid w:val="00EA5DD0"/>
    <w:rsid w:val="00EB4D6C"/>
    <w:rsid w:val="00EB5600"/>
    <w:rsid w:val="00ED4B8E"/>
    <w:rsid w:val="00EE5220"/>
    <w:rsid w:val="00EE60D1"/>
    <w:rsid w:val="00EE6D10"/>
    <w:rsid w:val="00EE6FA0"/>
    <w:rsid w:val="00F000A9"/>
    <w:rsid w:val="00F05F5D"/>
    <w:rsid w:val="00F10C83"/>
    <w:rsid w:val="00F20C4F"/>
    <w:rsid w:val="00F245CF"/>
    <w:rsid w:val="00F40366"/>
    <w:rsid w:val="00F427F1"/>
    <w:rsid w:val="00F55A59"/>
    <w:rsid w:val="00F57526"/>
    <w:rsid w:val="00F61FB2"/>
    <w:rsid w:val="00F649F7"/>
    <w:rsid w:val="00F656FD"/>
    <w:rsid w:val="00F67A8A"/>
    <w:rsid w:val="00F936EF"/>
    <w:rsid w:val="00FA7DAC"/>
    <w:rsid w:val="00FB081D"/>
    <w:rsid w:val="00FB1445"/>
    <w:rsid w:val="00FB67DB"/>
    <w:rsid w:val="00FC74AE"/>
    <w:rsid w:val="00FE0FE6"/>
    <w:rsid w:val="00FE4DEF"/>
    <w:rsid w:val="00FF5BFF"/>
    <w:rsid w:val="234448B2"/>
    <w:rsid w:val="2D622973"/>
    <w:rsid w:val="351FC7CC"/>
    <w:rsid w:val="392061D4"/>
    <w:rsid w:val="3F6BED12"/>
    <w:rsid w:val="5299A9A5"/>
    <w:rsid w:val="5740CBAB"/>
    <w:rsid w:val="5E250CB0"/>
    <w:rsid w:val="6884C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FEB014"/>
  <w15:chartTrackingRefBased/>
  <w15:docId w15:val="{949FC1EB-23B4-4013-932C-213099CEE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1C48"/>
    <w:pPr>
      <w:spacing w:line="259" w:lineRule="auto"/>
    </w:pPr>
    <w:rPr>
      <w:kern w:val="0"/>
      <w:sz w:val="22"/>
      <w:szCs w:val="22"/>
      <w:lang w:val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1C4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1C4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1C4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1C4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1C4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1C4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1C4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1C4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1C4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1C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1C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1C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1C4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1C4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1C4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1C4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1C4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1C4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1C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A1C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1C4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A1C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1C48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A1C4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A1C48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A1C4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1C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1C4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1C48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A1C48"/>
    <w:pPr>
      <w:tabs>
        <w:tab w:val="center" w:pos="4703"/>
        <w:tab w:val="right" w:pos="9406"/>
      </w:tabs>
      <w:spacing w:after="0" w:line="240" w:lineRule="auto"/>
    </w:pPr>
    <w:rPr>
      <w:kern w:val="2"/>
      <w:sz w:val="24"/>
      <w:szCs w:val="24"/>
      <w:lang w:val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4A1C48"/>
  </w:style>
  <w:style w:type="paragraph" w:styleId="Stopka">
    <w:name w:val="footer"/>
    <w:basedOn w:val="Normalny"/>
    <w:link w:val="StopkaZnak"/>
    <w:uiPriority w:val="99"/>
    <w:unhideWhenUsed/>
    <w:rsid w:val="004A1C48"/>
    <w:pPr>
      <w:tabs>
        <w:tab w:val="center" w:pos="4703"/>
        <w:tab w:val="right" w:pos="9406"/>
      </w:tabs>
      <w:spacing w:after="0" w:line="240" w:lineRule="auto"/>
    </w:pPr>
    <w:rPr>
      <w:kern w:val="2"/>
      <w:sz w:val="24"/>
      <w:szCs w:val="24"/>
      <w:lang w:val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4A1C48"/>
  </w:style>
  <w:style w:type="character" w:styleId="Hipercze">
    <w:name w:val="Hyperlink"/>
    <w:basedOn w:val="Domylnaczcionkaakapitu"/>
    <w:uiPriority w:val="99"/>
    <w:unhideWhenUsed/>
    <w:rsid w:val="004A1C48"/>
    <w:rPr>
      <w:color w:val="0563C1" w:themeColor="hyperlink"/>
      <w:u w:val="single"/>
    </w:rPr>
  </w:style>
  <w:style w:type="character" w:customStyle="1" w:styleId="hwtze">
    <w:name w:val="hwtze"/>
    <w:basedOn w:val="Domylnaczcionkaakapitu"/>
    <w:rsid w:val="004A1C48"/>
  </w:style>
  <w:style w:type="character" w:customStyle="1" w:styleId="rynqvb">
    <w:name w:val="rynqvb"/>
    <w:basedOn w:val="Domylnaczcionkaakapitu"/>
    <w:rsid w:val="004A1C48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E60D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E60D1"/>
    <w:rPr>
      <w:kern w:val="0"/>
      <w:sz w:val="20"/>
      <w:szCs w:val="20"/>
      <w:lang w:val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E60D1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E60D1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03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4036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40366"/>
    <w:rPr>
      <w:kern w:val="0"/>
      <w:sz w:val="20"/>
      <w:szCs w:val="20"/>
      <w:lang w:val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03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0366"/>
    <w:rPr>
      <w:b/>
      <w:bCs/>
      <w:kern w:val="0"/>
      <w:sz w:val="20"/>
      <w:szCs w:val="20"/>
      <w:lang w:val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5F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5F5D"/>
    <w:rPr>
      <w:rFonts w:ascii="Segoe UI" w:hAnsi="Segoe UI" w:cs="Segoe UI"/>
      <w:kern w:val="0"/>
      <w:sz w:val="18"/>
      <w:szCs w:val="18"/>
      <w:lang w:val="pl-PL"/>
      <w14:ligatures w14:val="none"/>
    </w:rPr>
  </w:style>
  <w:style w:type="paragraph" w:styleId="Poprawka">
    <w:name w:val="Revision"/>
    <w:hidden/>
    <w:uiPriority w:val="99"/>
    <w:semiHidden/>
    <w:rsid w:val="00485202"/>
    <w:pPr>
      <w:spacing w:after="0" w:line="240" w:lineRule="auto"/>
    </w:pPr>
    <w:rPr>
      <w:kern w:val="0"/>
      <w:sz w:val="22"/>
      <w:szCs w:val="22"/>
      <w:lang w:val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A33C12"/>
    <w:rPr>
      <w:rFonts w:ascii="Times New Roman" w:hAnsi="Times New Roman" w:cs="Times New Roman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752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7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34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65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60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68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19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53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72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04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2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092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690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52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joanna.kuciel@goodonepr.pl" TargetMode="Externa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marketgrowthreports.com/market-reports/floor-tile-market-110452" TargetMode="External"/><Relationship Id="rId2" Type="http://schemas.openxmlformats.org/officeDocument/2006/relationships/hyperlink" Target="https://content.knightfrank.com/research/3041/documents/en/the-residence-report-202526-12403.pdf" TargetMode="External"/><Relationship Id="rId1" Type="http://schemas.openxmlformats.org/officeDocument/2006/relationships/hyperlink" Target="https://pl.fsc.org/pl-pl/newsfeed/polacy-chca-budownictwa-ktore-jest-przyjazne-dla-srodowiska" TargetMode="External"/><Relationship Id="rId4" Type="http://schemas.openxmlformats.org/officeDocument/2006/relationships/hyperlink" Target="https://www.thebusinessresearchcompany.com/report/single-family-housing-green-buildings-global-market-repor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f40ca145-f84c-4913-92b6-15e158414fc4">Brand</Owner>
    <Pricingoffer xmlns="f40ca145-f84c-4913-92b6-15e158414fc4">false</Pricingoffer>
    <Category xmlns="f40ca145-f84c-4913-92b6-15e158414fc4" xsi:nil="true"/>
    <Service xmlns="f40ca145-f84c-4913-92b6-15e158414fc4" xsi:nil="true"/>
    <Team_x0020_owner xmlns="f40ca145-f84c-4913-92b6-15e158414fc4" xsi:nil="true"/>
    <TaxCatchAll xmlns="289e933f-cfad-4504-9331-4a19bcfb573c" xsi:nil="true"/>
    <lcf76f155ced4ddcb4097134ff3c332f xmlns="f40ca145-f84c-4913-92b6-15e158414fc4">
      <Terms xmlns="http://schemas.microsoft.com/office/infopath/2007/PartnerControls"/>
    </lcf76f155ced4ddcb4097134ff3c332f>
    <Lookupdocument xmlns="f40ca145-f84c-4913-92b6-15e158414fc4" xsi:nil="true"/>
    <StatusofthePR xmlns="f40ca145-f84c-4913-92b6-15e158414fc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3D4CA3E3195F419322BE8ACC6B6476" ma:contentTypeVersion="25" ma:contentTypeDescription="Create a new document." ma:contentTypeScope="" ma:versionID="c1cd639d9fce00649b7fa657f1e72629">
  <xsd:schema xmlns:xsd="http://www.w3.org/2001/XMLSchema" xmlns:xs="http://www.w3.org/2001/XMLSchema" xmlns:p="http://schemas.microsoft.com/office/2006/metadata/properties" xmlns:ns2="f40ca145-f84c-4913-92b6-15e158414fc4" xmlns:ns3="289e933f-cfad-4504-9331-4a19bcfb573c" xmlns:ns4="b2aa382b-de46-4ecb-9858-2575ee6cf510" targetNamespace="http://schemas.microsoft.com/office/2006/metadata/properties" ma:root="true" ma:fieldsID="7e12d5def6eb0d4ee9e1291ad2097b41" ns2:_="" ns3:_="" ns4:_="">
    <xsd:import namespace="f40ca145-f84c-4913-92b6-15e158414fc4"/>
    <xsd:import namespace="289e933f-cfad-4504-9331-4a19bcfb573c"/>
    <xsd:import namespace="b2aa382b-de46-4ecb-9858-2575ee6cf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4:SharedWithUsers" minOccurs="0"/>
                <xsd:element ref="ns4:SharedWithDetails" minOccurs="0"/>
                <xsd:element ref="ns2:MediaServiceDateTaken" minOccurs="0"/>
                <xsd:element ref="ns2:MediaLengthInSeconds" minOccurs="0"/>
                <xsd:element ref="ns2:Team_x0020_owner" minOccurs="0"/>
                <xsd:element ref="ns2:Category" minOccurs="0"/>
                <xsd:element ref="ns2:Owner" minOccurs="0"/>
                <xsd:element ref="ns2:Lookupdocument" minOccurs="0"/>
                <xsd:element ref="ns2:Service" minOccurs="0"/>
                <xsd:element ref="ns2:StatusofthePR" minOccurs="0"/>
                <xsd:element ref="ns2:Pricingoffe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0ca145-f84c-4913-92b6-15e158414f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f215304-9a59-4390-b43d-101829da70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Team_x0020_owner" ma:index="22" nillable="true" ma:displayName="Topic" ma:description="Topics that involve one or more members from the different marketing teams. &#10;When relevant for the ful marketing." ma:format="Dropdown" ma:internalName="Team_x0020_owner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ll marketing"/>
                    <xsd:enumeration value="Brand"/>
                    <xsd:enumeration value="Campaign"/>
                    <xsd:enumeration value="Content"/>
                    <xsd:enumeration value="Digital"/>
                  </xsd:restriction>
                </xsd:simpleType>
              </xsd:element>
            </xsd:sequence>
          </xsd:extension>
        </xsd:complexContent>
      </xsd:complexType>
    </xsd:element>
    <xsd:element name="Category" ma:index="23" nillable="true" ma:displayName="Category" ma:format="Dropdown" ma:internalName="Categor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Mediaplan"/>
                    <xsd:enumeration value="Campaign"/>
                    <xsd:enumeration value="Project"/>
                    <xsd:enumeration value="Content planning"/>
                    <xsd:enumeration value="Report"/>
                    <xsd:enumeration value="Asset management &amp; Mediakits"/>
                    <xsd:enumeration value="Audience management"/>
                    <xsd:enumeration value="Lead management &amp; Sales funnel"/>
                    <xsd:enumeration value="E-Learning"/>
                    <xsd:enumeration value="Training"/>
                    <xsd:enumeration value="GDPR"/>
                    <xsd:enumeration value="Service partners"/>
                  </xsd:restriction>
                </xsd:simpleType>
              </xsd:element>
            </xsd:sequence>
          </xsd:extension>
        </xsd:complexContent>
      </xsd:complexType>
    </xsd:element>
    <xsd:element name="Owner" ma:index="24" nillable="true" ma:displayName="Owner" ma:default="Brand" ma:description="Team that owns this folder" ma:format="Dropdown" ma:internalName="Owner">
      <xsd:simpleType>
        <xsd:restriction base="dms:Choice">
          <xsd:enumeration value="Brand"/>
          <xsd:enumeration value="Campaign"/>
          <xsd:enumeration value="Content"/>
          <xsd:enumeration value="Digital"/>
          <xsd:enumeration value="All Marketing"/>
        </xsd:restriction>
      </xsd:simpleType>
    </xsd:element>
    <xsd:element name="Lookupdocument" ma:index="25" nillable="true" ma:displayName="Lookup document" ma:description="Lookup a document in this folder" ma:format="Dropdown" ma:list="f40ca145-f84c-4913-92b6-15e158414fc4" ma:internalName="Lookupdocument" ma:showField="Title">
      <xsd:simpleType>
        <xsd:restriction base="dms:Lookup"/>
      </xsd:simpleType>
    </xsd:element>
    <xsd:element name="Service" ma:index="26" nillable="true" ma:displayName="Service" ma:description="Select the service that fits most" ma:format="Dropdown" ma:internalName="Service">
      <xsd:simpleType>
        <xsd:restriction base="dms:Choice">
          <xsd:enumeration value="Asset management"/>
          <xsd:enumeration value="Data infrastructure"/>
          <xsd:enumeration value="Website support"/>
          <xsd:enumeration value="Copywriting"/>
          <xsd:enumeration value="Graphic design"/>
          <xsd:enumeration value="Strategy"/>
          <xsd:enumeration value="Marketing support"/>
        </xsd:restriction>
      </xsd:simpleType>
    </xsd:element>
    <xsd:element name="StatusofthePR" ma:index="27" nillable="true" ma:displayName="Status of the PR" ma:format="Dropdown" ma:internalName="StatusofthePR">
      <xsd:simpleType>
        <xsd:restriction base="dms:Choice">
          <xsd:enumeration value="Draft"/>
          <xsd:enumeration value="Sent"/>
        </xsd:restriction>
      </xsd:simpleType>
    </xsd:element>
    <xsd:element name="Pricingoffer" ma:index="28" nillable="true" ma:displayName="Pricing offer" ma:default="0" ma:description="If a pricing offer is available &gt; see Service partners" ma:format="Dropdown" ma:internalName="Pricingoffer">
      <xsd:simpleType>
        <xsd:restriction base="dms:Boolean"/>
      </xsd:simple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3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9e933f-cfad-4504-9331-4a19bcfb573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c192522-09ca-43ca-a751-25a316100a7c}" ma:internalName="TaxCatchAll" ma:showField="CatchAllData" ma:web="b2aa382b-de46-4ecb-9858-2575ee6cf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aa382b-de46-4ecb-9858-2575ee6cf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0F3E91-412D-4DB1-AF40-0B3A0C3F4EC0}">
  <ds:schemaRefs>
    <ds:schemaRef ds:uri="http://schemas.microsoft.com/office/2006/metadata/properties"/>
    <ds:schemaRef ds:uri="http://schemas.microsoft.com/office/infopath/2007/PartnerControls"/>
    <ds:schemaRef ds:uri="f40ca145-f84c-4913-92b6-15e158414fc4"/>
    <ds:schemaRef ds:uri="289e933f-cfad-4504-9331-4a19bcfb573c"/>
  </ds:schemaRefs>
</ds:datastoreItem>
</file>

<file path=customXml/itemProps2.xml><?xml version="1.0" encoding="utf-8"?>
<ds:datastoreItem xmlns:ds="http://schemas.openxmlformats.org/officeDocument/2006/customXml" ds:itemID="{14F7331A-FADC-43BE-BDD1-287CFD657C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0ca145-f84c-4913-92b6-15e158414fc4"/>
    <ds:schemaRef ds:uri="289e933f-cfad-4504-9331-4a19bcfb573c"/>
    <ds:schemaRef ds:uri="b2aa382b-de46-4ecb-9858-2575ee6cf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B746AA-7A6E-4D7C-824A-A086DE8EA6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1060</Words>
  <Characters>6048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Kuciel</dc:creator>
  <cp:keywords/>
  <dc:description/>
  <cp:lastModifiedBy>Joanna Kuciel</cp:lastModifiedBy>
  <cp:revision>4</cp:revision>
  <dcterms:created xsi:type="dcterms:W3CDTF">2026-10-21T09:57:00Z</dcterms:created>
  <dcterms:modified xsi:type="dcterms:W3CDTF">2026-10-21T10:01:00Z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0x010100933D4CA3E3195F419322BE8ACC6B6476</vt:lpwstr>
  </property>
  <property fmtid="{D5CDD505-2E9C-101B-9397-08002B2CF9AE}" pid="3" name="MediaServiceImageTags">
    <vt:lpwstr/>
  </property>
</Properties>
</file>