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2101" w:rsidRPr="00A52101" w:rsidRDefault="00A52101" w:rsidP="00A52101">
      <w:pPr>
        <w:spacing w:before="100" w:beforeAutospacing="1" w:after="100" w:afterAutospacing="1" w:line="240" w:lineRule="auto"/>
        <w:jc w:val="center"/>
        <w:rPr>
          <w:rFonts w:eastAsia="Times New Roman" w:cs="Times New Roman"/>
          <w:b/>
          <w:bCs/>
          <w:sz w:val="36"/>
          <w:szCs w:val="36"/>
          <w:lang w:val="en-US" w:eastAsia="it-IT"/>
        </w:rPr>
      </w:pPr>
      <w:proofErr w:type="spellStart"/>
      <w:r w:rsidRPr="00A52101">
        <w:rPr>
          <w:rFonts w:eastAsia="Times New Roman" w:cs="Times New Roman"/>
          <w:b/>
          <w:bCs/>
          <w:sz w:val="36"/>
          <w:szCs w:val="36"/>
          <w:lang w:val="en-US" w:eastAsia="it-IT"/>
        </w:rPr>
        <w:t>Architettura</w:t>
      </w:r>
      <w:proofErr w:type="spellEnd"/>
      <w:r w:rsidRPr="00A52101">
        <w:rPr>
          <w:rFonts w:eastAsia="Times New Roman" w:cs="Times New Roman"/>
          <w:b/>
          <w:bCs/>
          <w:sz w:val="36"/>
          <w:szCs w:val="36"/>
          <w:lang w:val="en-US" w:eastAsia="it-IT"/>
        </w:rPr>
        <w:t xml:space="preserve"> </w:t>
      </w:r>
      <w:proofErr w:type="spellStart"/>
      <w:r w:rsidRPr="00A52101">
        <w:rPr>
          <w:rFonts w:eastAsia="Times New Roman" w:cs="Times New Roman"/>
          <w:b/>
          <w:bCs/>
          <w:sz w:val="36"/>
          <w:szCs w:val="36"/>
          <w:lang w:val="en-US" w:eastAsia="it-IT"/>
        </w:rPr>
        <w:t>Tommasi</w:t>
      </w:r>
      <w:proofErr w:type="spellEnd"/>
      <w:r w:rsidRPr="00A52101">
        <w:rPr>
          <w:rFonts w:eastAsia="Times New Roman" w:cs="Times New Roman"/>
          <w:b/>
          <w:bCs/>
          <w:sz w:val="36"/>
          <w:szCs w:val="36"/>
          <w:lang w:val="en-US" w:eastAsia="it-IT"/>
        </w:rPr>
        <w:t xml:space="preserve"> completes the restoration </w:t>
      </w:r>
      <w:r>
        <w:rPr>
          <w:rFonts w:eastAsia="Times New Roman" w:cs="Times New Roman"/>
          <w:b/>
          <w:bCs/>
          <w:sz w:val="36"/>
          <w:szCs w:val="36"/>
          <w:lang w:val="en-US" w:eastAsia="it-IT"/>
        </w:rPr>
        <w:t xml:space="preserve">                          </w:t>
      </w:r>
      <w:r w:rsidRPr="00A52101">
        <w:rPr>
          <w:rFonts w:eastAsia="Times New Roman" w:cs="Times New Roman"/>
          <w:b/>
          <w:bCs/>
          <w:sz w:val="36"/>
          <w:szCs w:val="36"/>
          <w:lang w:val="en-US" w:eastAsia="it-IT"/>
        </w:rPr>
        <w:t xml:space="preserve">of the Giardini della </w:t>
      </w:r>
      <w:proofErr w:type="spellStart"/>
      <w:r w:rsidRPr="00A52101">
        <w:rPr>
          <w:rFonts w:eastAsia="Times New Roman" w:cs="Times New Roman"/>
          <w:b/>
          <w:bCs/>
          <w:sz w:val="36"/>
          <w:szCs w:val="36"/>
          <w:lang w:val="en-US" w:eastAsia="it-IT"/>
        </w:rPr>
        <w:t>Rotonda</w:t>
      </w:r>
      <w:proofErr w:type="spellEnd"/>
      <w:r w:rsidRPr="00A52101">
        <w:rPr>
          <w:rFonts w:eastAsia="Times New Roman" w:cs="Times New Roman"/>
          <w:b/>
          <w:bCs/>
          <w:sz w:val="36"/>
          <w:szCs w:val="36"/>
          <w:lang w:val="en-US" w:eastAsia="it-IT"/>
        </w:rPr>
        <w:t>: structural reinforcement and renewed botanical splendor behind Piazza Mazzini</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proofErr w:type="spellStart"/>
      <w:r w:rsidRPr="00A52101">
        <w:rPr>
          <w:rFonts w:eastAsia="Times New Roman" w:cs="Times New Roman"/>
          <w:sz w:val="24"/>
          <w:szCs w:val="24"/>
          <w:lang w:val="en-US" w:eastAsia="it-IT"/>
        </w:rPr>
        <w:t>Architettura</w:t>
      </w:r>
      <w:proofErr w:type="spellEnd"/>
      <w:r w:rsidRPr="00A52101">
        <w:rPr>
          <w:rFonts w:eastAsia="Times New Roman" w:cs="Times New Roman"/>
          <w:sz w:val="24"/>
          <w:szCs w:val="24"/>
          <w:lang w:val="en-US" w:eastAsia="it-IT"/>
        </w:rPr>
        <w:t xml:space="preserve"> </w:t>
      </w:r>
      <w:proofErr w:type="spellStart"/>
      <w:r w:rsidRPr="00A52101">
        <w:rPr>
          <w:rFonts w:eastAsia="Times New Roman" w:cs="Times New Roman"/>
          <w:sz w:val="24"/>
          <w:szCs w:val="24"/>
          <w:lang w:val="en-US" w:eastAsia="it-IT"/>
        </w:rPr>
        <w:t>Tommasi</w:t>
      </w:r>
      <w:proofErr w:type="spellEnd"/>
      <w:r w:rsidRPr="00A52101">
        <w:rPr>
          <w:rFonts w:eastAsia="Times New Roman" w:cs="Times New Roman"/>
          <w:sz w:val="24"/>
          <w:szCs w:val="24"/>
          <w:lang w:val="en-US" w:eastAsia="it-IT"/>
        </w:rPr>
        <w:t xml:space="preserve"> announces the completion of the restoration of the Giardini della </w:t>
      </w:r>
      <w:proofErr w:type="spellStart"/>
      <w:r w:rsidRPr="00A52101">
        <w:rPr>
          <w:rFonts w:eastAsia="Times New Roman" w:cs="Times New Roman"/>
          <w:sz w:val="24"/>
          <w:szCs w:val="24"/>
          <w:lang w:val="en-US" w:eastAsia="it-IT"/>
        </w:rPr>
        <w:t>Rotonda</w:t>
      </w:r>
      <w:proofErr w:type="spellEnd"/>
      <w:r w:rsidRPr="00A52101">
        <w:rPr>
          <w:rFonts w:eastAsia="Times New Roman" w:cs="Times New Roman"/>
          <w:sz w:val="24"/>
          <w:szCs w:val="24"/>
          <w:lang w:val="en-US" w:eastAsia="it-IT"/>
        </w:rPr>
        <w:t xml:space="preserve"> following several years of major works. Located in the heart of Padua’s historic </w:t>
      </w:r>
      <w:proofErr w:type="spellStart"/>
      <w:r w:rsidRPr="00A52101">
        <w:rPr>
          <w:rFonts w:eastAsia="Times New Roman" w:cs="Times New Roman"/>
          <w:sz w:val="24"/>
          <w:szCs w:val="24"/>
          <w:lang w:val="en-US" w:eastAsia="it-IT"/>
        </w:rPr>
        <w:t>centre</w:t>
      </w:r>
      <w:proofErr w:type="spellEnd"/>
      <w:r w:rsidRPr="00A52101">
        <w:rPr>
          <w:rFonts w:eastAsia="Times New Roman" w:cs="Times New Roman"/>
          <w:sz w:val="24"/>
          <w:szCs w:val="24"/>
          <w:lang w:val="en-US" w:eastAsia="it-IT"/>
        </w:rPr>
        <w:t>, just behind Piazza Mazzini, the intervention has not only rescued an area of extraordinary historical value from neglect, but has also returned an entire urban district to the city, transforming it from a deteriorated zone into a renewed green landmark of excellence.</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r w:rsidRPr="00A52101">
        <w:rPr>
          <w:rFonts w:eastAsia="Times New Roman" w:cs="Times New Roman"/>
          <w:sz w:val="24"/>
          <w:szCs w:val="24"/>
          <w:lang w:val="en-US" w:eastAsia="it-IT"/>
        </w:rPr>
        <w:t xml:space="preserve">The project addressed a uniquely complex topography, as the site is elevated and develops alongside the 16th-century city walls and the area adjacent to the </w:t>
      </w:r>
      <w:proofErr w:type="spellStart"/>
      <w:r w:rsidRPr="00A52101">
        <w:rPr>
          <w:rFonts w:eastAsia="Times New Roman" w:cs="Times New Roman"/>
          <w:sz w:val="24"/>
          <w:szCs w:val="24"/>
          <w:lang w:val="en-US" w:eastAsia="it-IT"/>
        </w:rPr>
        <w:t>Bastione</w:t>
      </w:r>
      <w:proofErr w:type="spellEnd"/>
      <w:r w:rsidRPr="00A52101">
        <w:rPr>
          <w:rFonts w:eastAsia="Times New Roman" w:cs="Times New Roman"/>
          <w:sz w:val="24"/>
          <w:szCs w:val="24"/>
          <w:lang w:val="en-US" w:eastAsia="it-IT"/>
        </w:rPr>
        <w:t xml:space="preserve"> della </w:t>
      </w:r>
      <w:proofErr w:type="spellStart"/>
      <w:r w:rsidRPr="00A52101">
        <w:rPr>
          <w:rFonts w:eastAsia="Times New Roman" w:cs="Times New Roman"/>
          <w:sz w:val="24"/>
          <w:szCs w:val="24"/>
          <w:lang w:val="en-US" w:eastAsia="it-IT"/>
        </w:rPr>
        <w:t>Gatta</w:t>
      </w:r>
      <w:proofErr w:type="spellEnd"/>
      <w:r w:rsidRPr="00A52101">
        <w:rPr>
          <w:rFonts w:eastAsia="Times New Roman" w:cs="Times New Roman"/>
          <w:sz w:val="24"/>
          <w:szCs w:val="24"/>
          <w:lang w:val="en-US" w:eastAsia="it-IT"/>
        </w:rPr>
        <w:t>.</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r w:rsidRPr="00A52101">
        <w:rPr>
          <w:rFonts w:eastAsia="Times New Roman" w:cs="Times New Roman"/>
          <w:sz w:val="24"/>
          <w:szCs w:val="24"/>
          <w:lang w:val="en-US" w:eastAsia="it-IT"/>
        </w:rPr>
        <w:t xml:space="preserve">At the technical core of the intervention was the structural consolidation of the deep perimeter masonry. In particular, the retaining wall supporting the park at a height of four </w:t>
      </w:r>
      <w:proofErr w:type="spellStart"/>
      <w:r w:rsidRPr="00A52101">
        <w:rPr>
          <w:rFonts w:eastAsia="Times New Roman" w:cs="Times New Roman"/>
          <w:sz w:val="24"/>
          <w:szCs w:val="24"/>
          <w:lang w:val="en-US" w:eastAsia="it-IT"/>
        </w:rPr>
        <w:t>metres</w:t>
      </w:r>
      <w:proofErr w:type="spellEnd"/>
      <w:r w:rsidRPr="00A52101">
        <w:rPr>
          <w:rFonts w:eastAsia="Times New Roman" w:cs="Times New Roman"/>
          <w:sz w:val="24"/>
          <w:szCs w:val="24"/>
          <w:lang w:val="en-US" w:eastAsia="it-IT"/>
        </w:rPr>
        <w:t xml:space="preserve"> above the underlying parking area was fully restored and secured. To reinforce this monumental historic structure down to its foundations, an underground tie-rod system was installed beneath the park level — an invisible intervention designed to ensure maximum stability while preserving the site’s monumental aesthetic integrity.</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r w:rsidRPr="00A52101">
        <w:rPr>
          <w:rFonts w:eastAsia="Times New Roman" w:cs="Times New Roman"/>
          <w:sz w:val="24"/>
          <w:szCs w:val="24"/>
          <w:lang w:val="en-US" w:eastAsia="it-IT"/>
        </w:rPr>
        <w:t xml:space="preserve">The overall architectural composition recalls the late-Baroque tradition while incorporating strong classical references. The garden unfolds through a sequence of long, narrow terraces that gradually open towards the end of the site, where the </w:t>
      </w:r>
      <w:proofErr w:type="spellStart"/>
      <w:r w:rsidRPr="00A52101">
        <w:rPr>
          <w:rFonts w:eastAsia="Times New Roman" w:cs="Times New Roman"/>
          <w:sz w:val="24"/>
          <w:szCs w:val="24"/>
          <w:lang w:val="en-US" w:eastAsia="it-IT"/>
        </w:rPr>
        <w:t>Rotonda</w:t>
      </w:r>
      <w:proofErr w:type="spellEnd"/>
      <w:r w:rsidRPr="00A52101">
        <w:rPr>
          <w:rFonts w:eastAsia="Times New Roman" w:cs="Times New Roman"/>
          <w:sz w:val="24"/>
          <w:szCs w:val="24"/>
          <w:lang w:val="en-US" w:eastAsia="it-IT"/>
        </w:rPr>
        <w:t xml:space="preserve"> water reservoir stands. Built in the 1920s, it was one of the first water storage facilities serving the city of Padua — a striking exposed-brick structure defined by its solid, circular forms.</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r w:rsidRPr="00A52101">
        <w:rPr>
          <w:rFonts w:eastAsia="Times New Roman" w:cs="Times New Roman"/>
          <w:sz w:val="24"/>
          <w:szCs w:val="24"/>
          <w:lang w:val="en-US" w:eastAsia="it-IT"/>
        </w:rPr>
        <w:t xml:space="preserve">The restoration has also brought back to life the series of circular basins that form the park’s historic fountains, now fully operational once again and enhanced by a new artistic lighting system. The </w:t>
      </w:r>
      <w:bookmarkStart w:id="0" w:name="_GoBack"/>
      <w:bookmarkEnd w:id="0"/>
      <w:r w:rsidRPr="00A52101">
        <w:rPr>
          <w:rFonts w:eastAsia="Times New Roman" w:cs="Times New Roman"/>
          <w:sz w:val="24"/>
          <w:szCs w:val="24"/>
          <w:lang w:val="en-US" w:eastAsia="it-IT"/>
        </w:rPr>
        <w:t>lighting design was conceived to highlight the textures of the historic materials while simultaneously ensuring safety and accessibility throughout the park.</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r w:rsidRPr="00A52101">
        <w:rPr>
          <w:rFonts w:eastAsia="Times New Roman" w:cs="Times New Roman"/>
          <w:sz w:val="24"/>
          <w:szCs w:val="24"/>
          <w:lang w:val="en-US" w:eastAsia="it-IT"/>
        </w:rPr>
        <w:t>The entire botanical component of the garden has been reconstructed according to the original 1923 design, with the planting of 55 new species typical of early 20th-century Italian gardens. More than a simple landscape renovation, the intervention has resulted in the creation of a carefully curated botanical garden.</w:t>
      </w:r>
    </w:p>
    <w:p w:rsidR="00A52101" w:rsidRPr="00A52101" w:rsidRDefault="00A52101" w:rsidP="00A52101">
      <w:pPr>
        <w:spacing w:before="100" w:beforeAutospacing="1" w:after="100" w:afterAutospacing="1" w:line="240" w:lineRule="auto"/>
        <w:jc w:val="both"/>
        <w:rPr>
          <w:rFonts w:eastAsia="Times New Roman" w:cs="Times New Roman"/>
          <w:sz w:val="24"/>
          <w:szCs w:val="24"/>
          <w:lang w:val="en-US" w:eastAsia="it-IT"/>
        </w:rPr>
      </w:pPr>
      <w:r w:rsidRPr="00A52101">
        <w:rPr>
          <w:rFonts w:eastAsia="Times New Roman" w:cs="Times New Roman"/>
          <w:sz w:val="24"/>
          <w:szCs w:val="24"/>
          <w:lang w:val="en-US" w:eastAsia="it-IT"/>
        </w:rPr>
        <w:t xml:space="preserve">Before the restoration, the area behind Piazza Mazzini suffered from severe social and structural degradation despite its central location. Today, thanks in part to the work of </w:t>
      </w:r>
      <w:proofErr w:type="spellStart"/>
      <w:r w:rsidRPr="00A52101">
        <w:rPr>
          <w:rFonts w:eastAsia="Times New Roman" w:cs="Times New Roman"/>
          <w:sz w:val="24"/>
          <w:szCs w:val="24"/>
          <w:lang w:val="en-US" w:eastAsia="it-IT"/>
        </w:rPr>
        <w:t>Architettura</w:t>
      </w:r>
      <w:proofErr w:type="spellEnd"/>
      <w:r w:rsidRPr="00A52101">
        <w:rPr>
          <w:rFonts w:eastAsia="Times New Roman" w:cs="Times New Roman"/>
          <w:sz w:val="24"/>
          <w:szCs w:val="24"/>
          <w:lang w:val="en-US" w:eastAsia="it-IT"/>
        </w:rPr>
        <w:t xml:space="preserve"> </w:t>
      </w:r>
      <w:proofErr w:type="spellStart"/>
      <w:r w:rsidRPr="00A52101">
        <w:rPr>
          <w:rFonts w:eastAsia="Times New Roman" w:cs="Times New Roman"/>
          <w:sz w:val="24"/>
          <w:szCs w:val="24"/>
          <w:lang w:val="en-US" w:eastAsia="it-IT"/>
        </w:rPr>
        <w:t>Tommasi</w:t>
      </w:r>
      <w:proofErr w:type="spellEnd"/>
      <w:r w:rsidRPr="00A52101">
        <w:rPr>
          <w:rFonts w:eastAsia="Times New Roman" w:cs="Times New Roman"/>
          <w:sz w:val="24"/>
          <w:szCs w:val="24"/>
          <w:lang w:val="en-US" w:eastAsia="it-IT"/>
        </w:rPr>
        <w:t xml:space="preserve">, the Giardini della </w:t>
      </w:r>
      <w:proofErr w:type="spellStart"/>
      <w:r w:rsidRPr="00A52101">
        <w:rPr>
          <w:rFonts w:eastAsia="Times New Roman" w:cs="Times New Roman"/>
          <w:sz w:val="24"/>
          <w:szCs w:val="24"/>
          <w:lang w:val="en-US" w:eastAsia="it-IT"/>
        </w:rPr>
        <w:t>Rotonda</w:t>
      </w:r>
      <w:proofErr w:type="spellEnd"/>
      <w:r w:rsidRPr="00A52101">
        <w:rPr>
          <w:rFonts w:eastAsia="Times New Roman" w:cs="Times New Roman"/>
          <w:sz w:val="24"/>
          <w:szCs w:val="24"/>
          <w:lang w:val="en-US" w:eastAsia="it-IT"/>
        </w:rPr>
        <w:t xml:space="preserve"> stand as a virtuous example of urban regeneration, where the </w:t>
      </w:r>
      <w:proofErr w:type="spellStart"/>
      <w:r w:rsidRPr="00A52101">
        <w:rPr>
          <w:rFonts w:eastAsia="Times New Roman" w:cs="Times New Roman"/>
          <w:sz w:val="24"/>
          <w:szCs w:val="24"/>
          <w:lang w:val="en-US" w:eastAsia="it-IT"/>
        </w:rPr>
        <w:t>stabilisation</w:t>
      </w:r>
      <w:proofErr w:type="spellEnd"/>
      <w:r w:rsidRPr="00A52101">
        <w:rPr>
          <w:rFonts w:eastAsia="Times New Roman" w:cs="Times New Roman"/>
          <w:sz w:val="24"/>
          <w:szCs w:val="24"/>
          <w:lang w:val="en-US" w:eastAsia="it-IT"/>
        </w:rPr>
        <w:t xml:space="preserve"> of the historic walls and the recovery of the 16th-century bastion have breathed new life into the surrounding district, restoring dignity and value to one of Padua’s most significant historic spaces.</w:t>
      </w:r>
    </w:p>
    <w:p w:rsidR="00A52101" w:rsidRPr="00A52101" w:rsidRDefault="00A52101">
      <w:pPr>
        <w:rPr>
          <w:lang w:val="en-US"/>
        </w:rPr>
      </w:pPr>
    </w:p>
    <w:sectPr w:rsidR="00A52101" w:rsidRPr="00A521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01"/>
    <w:rsid w:val="00A521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2F9E8"/>
  <w15:chartTrackingRefBased/>
  <w15:docId w15:val="{C5AD40BA-8C66-4DE2-9278-8AA73DEAA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A5210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52101"/>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A5210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whitespace-normal">
    <w:name w:val="whitespace-normal"/>
    <w:basedOn w:val="Carpredefinitoparagrafo"/>
    <w:rsid w:val="00A52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9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441</Words>
  <Characters>2517</Characters>
  <Application>Microsoft Office Word</Application>
  <DocSecurity>0</DocSecurity>
  <Lines>20</Lines>
  <Paragraphs>5</Paragraphs>
  <ScaleCrop>false</ScaleCrop>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Ogs.06</dc:creator>
  <cp:keywords/>
  <dc:description/>
  <cp:lastModifiedBy>Ogs.06</cp:lastModifiedBy>
  <cp:revision>1</cp:revision>
  <dcterms:created xsi:type="dcterms:W3CDTF">2026-05-15T09:08:00Z</dcterms:created>
  <dcterms:modified xsi:type="dcterms:W3CDTF">2026-05-15T09:11:00Z</dcterms:modified>
</cp:coreProperties>
</file>