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0075" w14:textId="5B47DFDA" w:rsidR="00662C83" w:rsidRDefault="00DA28CD">
      <w:pPr>
        <w:spacing w:before="240" w:after="240"/>
        <w:ind w:left="720"/>
        <w:jc w:val="both"/>
        <w:rPr>
          <w:color w:val="000000"/>
        </w:rPr>
      </w:pPr>
      <w:r>
        <w:rPr>
          <w:color w:val="000000"/>
        </w:rPr>
        <w:t xml:space="preserve">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Warszawa </w:t>
      </w:r>
      <w:r w:rsidR="006162CA">
        <w:rPr>
          <w:color w:val="000000"/>
        </w:rPr>
        <w:t>2</w:t>
      </w:r>
      <w:r w:rsidR="00044CA1">
        <w:rPr>
          <w:color w:val="000000"/>
        </w:rPr>
        <w:t>1</w:t>
      </w:r>
      <w:r>
        <w:rPr>
          <w:color w:val="000000"/>
        </w:rPr>
        <w:t>.10.2026 r.</w:t>
      </w:r>
    </w:p>
    <w:p w14:paraId="3B8279CC" w14:textId="77777777" w:rsidR="00662C83" w:rsidRDefault="00DA28CD">
      <w:pPr>
        <w:spacing w:before="480" w:after="480" w:line="259" w:lineRule="auto"/>
        <w:rPr>
          <w:b/>
          <w:bCs/>
          <w:color w:val="000000"/>
          <w:sz w:val="28"/>
          <w:szCs w:val="28"/>
        </w:rPr>
      </w:pPr>
      <w:bookmarkStart w:id="0" w:name="_heading=h.rjmcq1yuqvbb" w:colFirst="0" w:colLast="0"/>
      <w:bookmarkEnd w:id="0"/>
      <w:r>
        <w:rPr>
          <w:sz w:val="24"/>
          <w:szCs w:val="24"/>
        </w:rPr>
        <w:t>INFORMACJA PRASOWA</w:t>
      </w:r>
    </w:p>
    <w:p w14:paraId="0CFB6868" w14:textId="2B5147E4" w:rsidR="00DA28CD" w:rsidRDefault="00DA28CD">
      <w:pPr>
        <w:spacing w:before="480" w:after="480" w:line="259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8345DD">
        <w:rPr>
          <w:b/>
          <w:bCs/>
          <w:sz w:val="28"/>
          <w:szCs w:val="28"/>
        </w:rPr>
        <w:t>IG InfoMonitor: B</w:t>
      </w:r>
      <w:r>
        <w:rPr>
          <w:b/>
          <w:bCs/>
          <w:sz w:val="28"/>
          <w:szCs w:val="28"/>
        </w:rPr>
        <w:t>ranżę spożywczą zjadają zaległe długi</w:t>
      </w:r>
      <w:r w:rsidRPr="004253A1">
        <w:rPr>
          <w:b/>
          <w:bCs/>
          <w:sz w:val="28"/>
          <w:szCs w:val="28"/>
        </w:rPr>
        <w:t>. Najtrudniej mają piekarnie i przetwórcy ryb</w:t>
      </w:r>
    </w:p>
    <w:p w14:paraId="592DDC59" w14:textId="52684D18" w:rsidR="00DA28CD" w:rsidRDefault="00EF4AEA">
      <w:pPr>
        <w:spacing w:before="480" w:after="480" w:line="259" w:lineRule="auto"/>
        <w:jc w:val="both"/>
        <w:rPr>
          <w:b/>
          <w:bCs/>
          <w:color w:val="000000"/>
          <w:sz w:val="26"/>
          <w:szCs w:val="26"/>
        </w:rPr>
      </w:pPr>
      <w:r w:rsidRPr="00EF4AEA">
        <w:rPr>
          <w:b/>
          <w:bCs/>
          <w:color w:val="000000"/>
          <w:sz w:val="26"/>
          <w:szCs w:val="26"/>
        </w:rPr>
        <w:t>Rosnące koszty produkcji, zmieniające się nawyki konsumentów i presja cenowa sprawiają, że warto przyjrzeć się nie tylko cenom żywności</w:t>
      </w:r>
      <w:r w:rsidR="00CC72C9">
        <w:rPr>
          <w:b/>
          <w:bCs/>
          <w:color w:val="000000"/>
          <w:sz w:val="26"/>
          <w:szCs w:val="26"/>
        </w:rPr>
        <w:t xml:space="preserve"> na sklepowych półkach</w:t>
      </w:r>
      <w:r w:rsidRPr="00EF4AEA">
        <w:rPr>
          <w:b/>
          <w:bCs/>
          <w:color w:val="000000"/>
          <w:sz w:val="26"/>
          <w:szCs w:val="26"/>
        </w:rPr>
        <w:t>, ale także kondycji firm działających w branży spożywczej.</w:t>
      </w:r>
      <w:r>
        <w:rPr>
          <w:b/>
          <w:bCs/>
          <w:color w:val="000000"/>
          <w:sz w:val="26"/>
          <w:szCs w:val="26"/>
        </w:rPr>
        <w:t xml:space="preserve"> </w:t>
      </w:r>
      <w:r w:rsidR="00DA28CD">
        <w:rPr>
          <w:b/>
          <w:bCs/>
          <w:color w:val="000000"/>
          <w:sz w:val="26"/>
          <w:szCs w:val="26"/>
        </w:rPr>
        <w:t xml:space="preserve">Według danych Rejestru Dłużników BIG InfoMonitor </w:t>
      </w:r>
      <w:r w:rsidR="00DA28CD" w:rsidRPr="004B264F">
        <w:rPr>
          <w:b/>
          <w:bCs/>
          <w:color w:val="000000"/>
          <w:sz w:val="26"/>
          <w:szCs w:val="26"/>
        </w:rPr>
        <w:t xml:space="preserve">i </w:t>
      </w:r>
      <w:r w:rsidR="00DA28CD">
        <w:rPr>
          <w:b/>
          <w:bCs/>
          <w:color w:val="000000"/>
          <w:sz w:val="26"/>
          <w:szCs w:val="26"/>
        </w:rPr>
        <w:t xml:space="preserve">informacji o </w:t>
      </w:r>
      <w:r w:rsidR="00DA28CD" w:rsidRPr="004B264F">
        <w:rPr>
          <w:b/>
          <w:bCs/>
          <w:color w:val="000000"/>
          <w:sz w:val="26"/>
          <w:szCs w:val="26"/>
        </w:rPr>
        <w:t>opóźnionych zobowiąza</w:t>
      </w:r>
      <w:r w:rsidR="00DA28CD">
        <w:rPr>
          <w:b/>
          <w:bCs/>
          <w:color w:val="000000"/>
          <w:sz w:val="26"/>
          <w:szCs w:val="26"/>
        </w:rPr>
        <w:t>niach</w:t>
      </w:r>
      <w:r w:rsidR="00DA28CD" w:rsidRPr="004B264F">
        <w:rPr>
          <w:b/>
          <w:bCs/>
          <w:color w:val="000000"/>
          <w:sz w:val="26"/>
          <w:szCs w:val="26"/>
        </w:rPr>
        <w:t xml:space="preserve"> kredytowych w bazie BIK</w:t>
      </w:r>
      <w:r w:rsidR="008345DD">
        <w:rPr>
          <w:b/>
          <w:bCs/>
          <w:color w:val="000000"/>
          <w:sz w:val="26"/>
          <w:szCs w:val="26"/>
        </w:rPr>
        <w:t>,</w:t>
      </w:r>
      <w:r w:rsidR="00353698" w:rsidRPr="00353698">
        <w:rPr>
          <w:b/>
          <w:bCs/>
          <w:color w:val="000000"/>
          <w:sz w:val="26"/>
          <w:szCs w:val="26"/>
        </w:rPr>
        <w:t xml:space="preserve"> na </w:t>
      </w:r>
      <w:r w:rsidR="00DA28CD">
        <w:rPr>
          <w:b/>
          <w:bCs/>
          <w:color w:val="000000"/>
          <w:sz w:val="26"/>
          <w:szCs w:val="26"/>
        </w:rPr>
        <w:t>ko</w:t>
      </w:r>
      <w:r w:rsidR="00727F18">
        <w:rPr>
          <w:b/>
          <w:bCs/>
          <w:color w:val="000000"/>
          <w:sz w:val="26"/>
          <w:szCs w:val="26"/>
        </w:rPr>
        <w:t>niec</w:t>
      </w:r>
      <w:r w:rsidR="00DA28CD">
        <w:rPr>
          <w:b/>
          <w:bCs/>
          <w:color w:val="000000"/>
          <w:sz w:val="26"/>
          <w:szCs w:val="26"/>
        </w:rPr>
        <w:t xml:space="preserve"> sierpnia 2026 r. zaległości producentów artykułów spożywczych oraz sklepów z przewagą żywności, napojów i wyrobów tytoniowych przekraczały łącznie 2,2 mld zł. </w:t>
      </w:r>
      <w:r w:rsidR="00353698" w:rsidRPr="00353698">
        <w:rPr>
          <w:b/>
          <w:bCs/>
          <w:color w:val="000000"/>
          <w:sz w:val="26"/>
          <w:szCs w:val="26"/>
        </w:rPr>
        <w:t>Choć ich wartość</w:t>
      </w:r>
      <w:r w:rsidR="00DA28CD">
        <w:rPr>
          <w:b/>
          <w:bCs/>
          <w:color w:val="000000"/>
          <w:sz w:val="26"/>
          <w:szCs w:val="26"/>
        </w:rPr>
        <w:t xml:space="preserve"> nieznacznie zmalała w ciągu roku, wzrosła liczba przedsiębiorstw</w:t>
      </w:r>
      <w:r w:rsidR="00353698" w:rsidRPr="00353698">
        <w:rPr>
          <w:b/>
          <w:bCs/>
          <w:color w:val="000000"/>
          <w:sz w:val="26"/>
          <w:szCs w:val="26"/>
        </w:rPr>
        <w:t xml:space="preserve">, które nie </w:t>
      </w:r>
      <w:r w:rsidR="00DC790E" w:rsidRPr="00353698">
        <w:rPr>
          <w:b/>
          <w:bCs/>
          <w:color w:val="000000"/>
          <w:sz w:val="26"/>
          <w:szCs w:val="26"/>
        </w:rPr>
        <w:t>regulują</w:t>
      </w:r>
      <w:r w:rsidR="00DC790E">
        <w:rPr>
          <w:b/>
          <w:bCs/>
          <w:color w:val="000000"/>
          <w:sz w:val="26"/>
          <w:szCs w:val="26"/>
        </w:rPr>
        <w:t xml:space="preserve"> zobowiązań</w:t>
      </w:r>
      <w:r w:rsidR="00353698" w:rsidRPr="00353698">
        <w:rPr>
          <w:b/>
          <w:bCs/>
          <w:color w:val="000000"/>
          <w:sz w:val="26"/>
          <w:szCs w:val="26"/>
        </w:rPr>
        <w:t xml:space="preserve"> w terminie. Szczególnie wyraźny</w:t>
      </w:r>
      <w:r w:rsidR="00DA28CD">
        <w:rPr>
          <w:b/>
          <w:bCs/>
          <w:color w:val="000000"/>
          <w:sz w:val="26"/>
          <w:szCs w:val="26"/>
        </w:rPr>
        <w:t xml:space="preserve"> wzrost zaległości </w:t>
      </w:r>
      <w:r w:rsidR="00353698" w:rsidRPr="00353698">
        <w:rPr>
          <w:b/>
          <w:bCs/>
          <w:color w:val="000000"/>
          <w:sz w:val="26"/>
          <w:szCs w:val="26"/>
        </w:rPr>
        <w:t>odnotowano</w:t>
      </w:r>
      <w:r w:rsidR="009E7A60">
        <w:rPr>
          <w:b/>
          <w:bCs/>
          <w:color w:val="000000"/>
          <w:sz w:val="26"/>
          <w:szCs w:val="26"/>
        </w:rPr>
        <w:t xml:space="preserve"> </w:t>
      </w:r>
      <w:r w:rsidR="00DA28CD">
        <w:rPr>
          <w:b/>
          <w:bCs/>
          <w:color w:val="000000"/>
          <w:sz w:val="26"/>
          <w:szCs w:val="26"/>
        </w:rPr>
        <w:t xml:space="preserve">w przetwórstwie ryb </w:t>
      </w:r>
      <w:r w:rsidR="00353698" w:rsidRPr="00353698">
        <w:rPr>
          <w:b/>
          <w:bCs/>
          <w:color w:val="000000"/>
          <w:sz w:val="26"/>
          <w:szCs w:val="26"/>
        </w:rPr>
        <w:t>oraz</w:t>
      </w:r>
      <w:r w:rsidR="00DA28CD">
        <w:rPr>
          <w:b/>
          <w:bCs/>
          <w:color w:val="000000"/>
          <w:sz w:val="26"/>
          <w:szCs w:val="26"/>
        </w:rPr>
        <w:t xml:space="preserve"> produkcji pieczywa.</w:t>
      </w:r>
    </w:p>
    <w:p w14:paraId="1363F6CA" w14:textId="77777777" w:rsidR="00662C83" w:rsidRDefault="00DA28CD">
      <w:pPr>
        <w:spacing w:before="480" w:after="480" w:line="259" w:lineRule="auto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4"/>
          <w:szCs w:val="24"/>
        </w:rPr>
        <w:t>Najważniejsze dane:</w:t>
      </w:r>
    </w:p>
    <w:p w14:paraId="7CFF5309" w14:textId="77777777" w:rsidR="00662C83" w:rsidRDefault="00DA28CD">
      <w:pPr>
        <w:numPr>
          <w:ilvl w:val="0"/>
          <w:numId w:val="1"/>
        </w:numPr>
        <w:spacing w:before="240" w:after="24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według sierpniowego odczytu danych BIG InfoMonitor i BIK zaległe zobowiązania producentów artykułów spożywczych wyniosły </w:t>
      </w:r>
      <w:r>
        <w:rPr>
          <w:b/>
          <w:bCs/>
          <w:color w:val="000000"/>
          <w:sz w:val="24"/>
          <w:szCs w:val="24"/>
        </w:rPr>
        <w:t>1,52 mld zł</w:t>
      </w:r>
      <w:r>
        <w:rPr>
          <w:color w:val="000000"/>
          <w:sz w:val="24"/>
          <w:szCs w:val="24"/>
        </w:rPr>
        <w:t>. To o blisko 60 mln zł, czyli 3,8 proc. mniej r/r;</w:t>
      </w:r>
    </w:p>
    <w:p w14:paraId="6A216E30" w14:textId="77777777" w:rsidR="00662C83" w:rsidRDefault="00DA28CD">
      <w:pPr>
        <w:numPr>
          <w:ilvl w:val="0"/>
          <w:numId w:val="1"/>
        </w:numPr>
        <w:spacing w:before="240" w:after="240" w:line="259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2 683</w:t>
      </w:r>
      <w:r>
        <w:rPr>
          <w:color w:val="000000"/>
          <w:sz w:val="24"/>
          <w:szCs w:val="24"/>
        </w:rPr>
        <w:t xml:space="preserve"> producentów żywności miało nieopłacone w terminie zobowiązania – o 13 więcej niż rok wcześniej;</w:t>
      </w:r>
    </w:p>
    <w:p w14:paraId="1F8D1343" w14:textId="77777777" w:rsidR="00662C83" w:rsidRDefault="00DA28CD">
      <w:pPr>
        <w:numPr>
          <w:ilvl w:val="0"/>
          <w:numId w:val="1"/>
        </w:numPr>
        <w:spacing w:before="240" w:after="240" w:line="259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724 mln zł</w:t>
      </w:r>
      <w:r>
        <w:rPr>
          <w:color w:val="000000"/>
          <w:sz w:val="24"/>
          <w:szCs w:val="24"/>
        </w:rPr>
        <w:t xml:space="preserve"> zaległości miały sklepy z przewagą żywności, napojów i wyrobów tytoniowych. Wartość ta zmniejszyła się o 4,6 mln zł, czyli 0,6 proc. r/r, ale liczba firm z problemami płatniczymi wzrosła o 68, do 6 530;</w:t>
      </w:r>
    </w:p>
    <w:p w14:paraId="0228B36E" w14:textId="77777777" w:rsidR="00662C83" w:rsidRDefault="00DA28CD">
      <w:pPr>
        <w:numPr>
          <w:ilvl w:val="0"/>
          <w:numId w:val="1"/>
        </w:numPr>
        <w:spacing w:before="240" w:after="240" w:line="259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zaległości firm zajmujących się przetwarzaniem ryb </w:t>
      </w:r>
      <w:r>
        <w:rPr>
          <w:b/>
          <w:bCs/>
          <w:color w:val="000000"/>
          <w:sz w:val="24"/>
          <w:szCs w:val="24"/>
        </w:rPr>
        <w:t>wzrosły o niemal 70 proc. r/r</w:t>
      </w:r>
      <w:r>
        <w:rPr>
          <w:color w:val="000000"/>
          <w:sz w:val="24"/>
          <w:szCs w:val="24"/>
        </w:rPr>
        <w:t xml:space="preserve">, do 57,6 mln zł, a producentów wyrobów piekarskich i mącznych </w:t>
      </w:r>
      <w:r>
        <w:rPr>
          <w:b/>
          <w:bCs/>
          <w:color w:val="000000"/>
          <w:sz w:val="24"/>
          <w:szCs w:val="24"/>
        </w:rPr>
        <w:t>o 10 proc.</w:t>
      </w:r>
      <w:r>
        <w:rPr>
          <w:color w:val="000000"/>
          <w:sz w:val="24"/>
          <w:szCs w:val="24"/>
        </w:rPr>
        <w:t>, do 255,7 mln zł;</w:t>
      </w:r>
    </w:p>
    <w:p w14:paraId="6E783E60" w14:textId="1C50A052" w:rsidR="00662C83" w:rsidRDefault="007F540B">
      <w:pPr>
        <w:numPr>
          <w:ilvl w:val="0"/>
          <w:numId w:val="1"/>
        </w:numPr>
        <w:spacing w:before="240" w:after="240" w:line="259" w:lineRule="auto"/>
        <w:jc w:val="both"/>
        <w:rPr>
          <w:color w:val="000000"/>
          <w:sz w:val="24"/>
          <w:szCs w:val="24"/>
        </w:rPr>
      </w:pPr>
      <w:r w:rsidRPr="007F540B">
        <w:rPr>
          <w:color w:val="000000"/>
          <w:sz w:val="24"/>
          <w:szCs w:val="24"/>
        </w:rPr>
        <w:t xml:space="preserve">według najnowszych danych GUS we wrześniu żywność i napoje bezalkoholowe </w:t>
      </w:r>
      <w:r w:rsidRPr="00534B51">
        <w:rPr>
          <w:b/>
          <w:bCs/>
          <w:color w:val="000000"/>
          <w:sz w:val="24"/>
          <w:szCs w:val="24"/>
        </w:rPr>
        <w:t>były o 0,4 proc. tańsze</w:t>
      </w:r>
      <w:r w:rsidRPr="007F540B">
        <w:rPr>
          <w:color w:val="000000"/>
          <w:sz w:val="24"/>
          <w:szCs w:val="24"/>
        </w:rPr>
        <w:t xml:space="preserve"> niż rok wcześniej, podczas gdy ogólny poziom cen konsumpcyjnych wzrósł o 4,1 proc.</w:t>
      </w:r>
    </w:p>
    <w:p w14:paraId="50F699C8" w14:textId="79A4D215" w:rsidR="00DA28CD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lastRenderedPageBreak/>
        <w:t>Na pierwszy rzut oka sytuacja finansowa branży spożywczej poprawia się. Zaległe zobowiązania firm produkujących artykuły spożywcze (PKD 10) zmniejszyły się w ciągu roku z ponad 1,58 mld zł do 1,52 mld zł. Podobny kierunek widać w handlu detalicznym prowadzonym w niewyspecjalizowanych sklepach z przewagą żywności, napojów i wyrobów tytoniowych (PKD 4711Z), gdzie wartość zaległości obniżyła się z blisko 729 mln zł do 724 mln zł.</w:t>
      </w:r>
    </w:p>
    <w:p w14:paraId="686C5972" w14:textId="77777777" w:rsidR="00662C83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>Za tym pozytywnym wynikiem kryje się jednak mniej jednoznaczny obraz. W obu segmentach wzrosła liczba przedsiębiorstw posiadających zaległe zobowiązania. W produkcji żywności było ich na koniec sierpnia 2 683, o 13 więcej niż rok wcześniej, a w handlu spożywczym 6 530 – o 68 więcej. Oznacza to, że choć łączna kwota niespłaconych zobowiązań maleje, problemy z terminowymi płatnościami dotyczą nieco większej liczby firm.</w:t>
      </w:r>
    </w:p>
    <w:p w14:paraId="4CE8CD3A" w14:textId="77777777" w:rsidR="00662C83" w:rsidRPr="008345DD" w:rsidRDefault="00DA28CD">
      <w:pPr>
        <w:spacing w:before="240" w:after="240" w:line="259" w:lineRule="auto"/>
        <w:jc w:val="both"/>
        <w:rPr>
          <w:b/>
          <w:bCs/>
          <w:color w:val="000000"/>
          <w:sz w:val="23"/>
          <w:szCs w:val="23"/>
        </w:rPr>
      </w:pPr>
      <w:r w:rsidRPr="008345DD">
        <w:rPr>
          <w:b/>
          <w:bCs/>
          <w:color w:val="000000"/>
          <w:sz w:val="23"/>
          <w:szCs w:val="23"/>
        </w:rPr>
        <w:t>Ryby i pieczywo z rosnącymi zaległościami</w:t>
      </w:r>
    </w:p>
    <w:p w14:paraId="1A160735" w14:textId="77777777" w:rsidR="00662C83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>Poprawa sytuacji całej produkcji żywności nie oznacza poprawy w każdym jej segmencie. Największą wartość zaległych zobowiązań nadal mają przedsiębiorstwa zajmujące się przetwarzaniem i konserwowaniem mięsa oraz produkcją wyrobów mięsnych. Na koniec sierpnia było to ponad 655 mln zł, o 0,7 proc. więcej niż rok wcześniej. W samej produkcji wyrobów z mięsa zaległości wzrosły o 5,9 proc., do 127,6 mln zł.</w:t>
      </w:r>
    </w:p>
    <w:p w14:paraId="5A1F4DA0" w14:textId="77777777" w:rsidR="00662C83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>Największą dynamikę widać w przetwórstwie ryb. W ciągu roku zaległości tej grupy przedsiębiorstw zwiększyły się z 33,9 mln zł do 57,6 mln zł, czyli o 69,9 proc. Liczba firm z zaległościami wzrosła przy tym z 58 do 66, a ich udział w całej grupie z 6,84 do 7,78 proc.</w:t>
      </w:r>
    </w:p>
    <w:p w14:paraId="7DF1D700" w14:textId="77777777" w:rsidR="00662C83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>Więcej zaległych zobowiązań mają również producenci wyrobów piekarskich i mącznych. Ich wartość zwiększyła się o ponad 23 mln zł, do 255,7 mln zł, czyli o 10 proc. W przypadku producentów pieczywa oraz świeżych wyrobów ciastkarskich i ciastek wzrost wyniósł 9,8 proc., do blisko 238 mln zł.</w:t>
      </w:r>
    </w:p>
    <w:p w14:paraId="41D22013" w14:textId="066277B3" w:rsidR="00662C83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 xml:space="preserve">Nie wszystkie </w:t>
      </w:r>
      <w:r w:rsidR="0078562A">
        <w:rPr>
          <w:color w:val="000000"/>
          <w:sz w:val="23"/>
          <w:szCs w:val="23"/>
        </w:rPr>
        <w:t>segmenty</w:t>
      </w:r>
      <w:r w:rsidR="0078562A" w:rsidRPr="008345DD">
        <w:rPr>
          <w:color w:val="000000"/>
          <w:sz w:val="23"/>
          <w:szCs w:val="23"/>
        </w:rPr>
        <w:t xml:space="preserve"> </w:t>
      </w:r>
      <w:r w:rsidRPr="008345DD">
        <w:rPr>
          <w:color w:val="000000"/>
          <w:sz w:val="23"/>
          <w:szCs w:val="23"/>
        </w:rPr>
        <w:t>branży podążają jednak w tym samym kierunku. Zaległości producentów wyrobów mleczarskich zmniejszyły się o 40 proc., do 66,2 mln zł, a firm zajmujących się przetwarzaniem i konserwowaniem owoców i warzyw – o 11,8 proc., do 153,6 mln zł.</w:t>
      </w:r>
    </w:p>
    <w:p w14:paraId="3DD2308E" w14:textId="0A96C9AD" w:rsidR="00DA28CD" w:rsidRPr="008345DD" w:rsidRDefault="002E0EB7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>–</w:t>
      </w:r>
      <w:r w:rsidR="00DA28CD" w:rsidRPr="008345DD">
        <w:rPr>
          <w:color w:val="000000"/>
          <w:sz w:val="23"/>
          <w:szCs w:val="23"/>
        </w:rPr>
        <w:t xml:space="preserve"> </w:t>
      </w:r>
      <w:r w:rsidR="00DA28CD" w:rsidRPr="008345DD">
        <w:rPr>
          <w:i/>
          <w:iCs/>
          <w:color w:val="000000"/>
          <w:sz w:val="23"/>
          <w:szCs w:val="23"/>
        </w:rPr>
        <w:t xml:space="preserve">Obraz branży spożywczej jest dziś mocno zróżnicowany. Dynamicznie rosnące zaległości części producentów pokazują, że poprawa sytuacji całego sektora nie przekłada się automatycznie i bezpośrednio na wszystkie jego gałęzie. Największe problemy nadal koncentrują się w segmentach </w:t>
      </w:r>
      <w:r w:rsidRPr="008345DD">
        <w:rPr>
          <w:i/>
          <w:iCs/>
          <w:color w:val="000000"/>
          <w:sz w:val="23"/>
          <w:szCs w:val="23"/>
        </w:rPr>
        <w:t>szczególnie wrażliwych</w:t>
      </w:r>
      <w:r w:rsidR="00DA28CD" w:rsidRPr="008345DD">
        <w:rPr>
          <w:i/>
          <w:iCs/>
          <w:color w:val="000000"/>
          <w:sz w:val="23"/>
          <w:szCs w:val="23"/>
        </w:rPr>
        <w:t xml:space="preserve"> na koszty surowców, energii i pracy. </w:t>
      </w:r>
      <w:r w:rsidRPr="008345DD">
        <w:rPr>
          <w:i/>
          <w:iCs/>
          <w:color w:val="000000"/>
          <w:sz w:val="23"/>
          <w:szCs w:val="23"/>
        </w:rPr>
        <w:t xml:space="preserve">Niepokoi </w:t>
      </w:r>
      <w:r w:rsidR="00DC790E" w:rsidRPr="008345DD">
        <w:rPr>
          <w:i/>
          <w:iCs/>
          <w:color w:val="000000"/>
          <w:sz w:val="23"/>
          <w:szCs w:val="23"/>
        </w:rPr>
        <w:t>zwłaszcza wzrost</w:t>
      </w:r>
      <w:r w:rsidR="00DA28CD" w:rsidRPr="008345DD">
        <w:rPr>
          <w:i/>
          <w:iCs/>
          <w:color w:val="000000"/>
          <w:sz w:val="23"/>
          <w:szCs w:val="23"/>
        </w:rPr>
        <w:t xml:space="preserve"> zaległości w przetwórstwie ryb oraz wśród producentów pieczywa i wyrobów mącznych – </w:t>
      </w:r>
      <w:r w:rsidR="00DA28CD" w:rsidRPr="008345DD">
        <w:rPr>
          <w:color w:val="000000"/>
          <w:sz w:val="23"/>
          <w:szCs w:val="23"/>
        </w:rPr>
        <w:t xml:space="preserve">wskazuje </w:t>
      </w:r>
      <w:r w:rsidR="00DA28CD" w:rsidRPr="008345DD">
        <w:rPr>
          <w:b/>
          <w:bCs/>
          <w:color w:val="000000"/>
          <w:sz w:val="23"/>
          <w:szCs w:val="23"/>
        </w:rPr>
        <w:t>Paweł Szarkowski, prezes BIG InfoMonitor</w:t>
      </w:r>
      <w:r w:rsidR="00DA28CD" w:rsidRPr="008345DD">
        <w:rPr>
          <w:i/>
          <w:iCs/>
          <w:color w:val="000000"/>
          <w:sz w:val="23"/>
          <w:szCs w:val="23"/>
        </w:rPr>
        <w:t xml:space="preserve">. </w:t>
      </w:r>
      <w:r w:rsidRPr="008345DD">
        <w:rPr>
          <w:color w:val="000000"/>
          <w:sz w:val="23"/>
          <w:szCs w:val="23"/>
        </w:rPr>
        <w:t>–</w:t>
      </w:r>
      <w:r w:rsidR="00B04B70">
        <w:rPr>
          <w:i/>
          <w:iCs/>
          <w:color w:val="000000"/>
          <w:sz w:val="23"/>
          <w:szCs w:val="23"/>
        </w:rPr>
        <w:t xml:space="preserve"> </w:t>
      </w:r>
      <w:r w:rsidR="00DA28CD" w:rsidRPr="008345DD">
        <w:rPr>
          <w:i/>
          <w:iCs/>
          <w:color w:val="000000"/>
          <w:sz w:val="23"/>
          <w:szCs w:val="23"/>
        </w:rPr>
        <w:t xml:space="preserve">W obecnych warunkach przedsiębiorstwa powinny koncentrować się na </w:t>
      </w:r>
      <w:r w:rsidR="0078562A">
        <w:rPr>
          <w:i/>
          <w:iCs/>
          <w:color w:val="000000"/>
          <w:sz w:val="23"/>
          <w:szCs w:val="23"/>
        </w:rPr>
        <w:t>zabezpieczaniu</w:t>
      </w:r>
      <w:r w:rsidR="0078562A" w:rsidRPr="008345DD">
        <w:rPr>
          <w:i/>
          <w:iCs/>
          <w:color w:val="000000"/>
          <w:sz w:val="23"/>
          <w:szCs w:val="23"/>
        </w:rPr>
        <w:t xml:space="preserve"> </w:t>
      </w:r>
      <w:r w:rsidR="00DA28CD" w:rsidRPr="008345DD">
        <w:rPr>
          <w:i/>
          <w:iCs/>
          <w:color w:val="000000"/>
          <w:sz w:val="23"/>
          <w:szCs w:val="23"/>
        </w:rPr>
        <w:t xml:space="preserve">płynności finansowej poprzez bieżące monitorowanie należności, skracanie terminów płatności, aktywne zarządzanie kapitałem obrotowym oraz regularną ocenę wiarygodności kontrahentów. </w:t>
      </w:r>
      <w:r w:rsidRPr="008345DD">
        <w:rPr>
          <w:i/>
          <w:iCs/>
          <w:color w:val="000000"/>
          <w:sz w:val="23"/>
          <w:szCs w:val="23"/>
        </w:rPr>
        <w:t>Istotna jest</w:t>
      </w:r>
      <w:r w:rsidR="009E7A60" w:rsidRPr="008345DD">
        <w:rPr>
          <w:i/>
          <w:iCs/>
          <w:color w:val="000000"/>
          <w:sz w:val="23"/>
          <w:szCs w:val="23"/>
        </w:rPr>
        <w:t xml:space="preserve"> </w:t>
      </w:r>
      <w:r w:rsidR="00DA28CD" w:rsidRPr="008345DD">
        <w:rPr>
          <w:i/>
          <w:iCs/>
          <w:color w:val="000000"/>
          <w:sz w:val="23"/>
          <w:szCs w:val="23"/>
        </w:rPr>
        <w:t xml:space="preserve">również dywersyfikacja źródeł zaopatrzenia i odbiorców, która pozwala ograniczyć ryzyko zakłóceń w działalności oraz zmniejszyć wpływ problemów pojedynczych partnerów handlowych na sytuację finansową firmy – </w:t>
      </w:r>
      <w:r w:rsidR="00DA28CD" w:rsidRPr="008345DD">
        <w:rPr>
          <w:color w:val="000000"/>
          <w:sz w:val="23"/>
          <w:szCs w:val="23"/>
        </w:rPr>
        <w:t>dodaje.</w:t>
      </w:r>
      <w:r w:rsidR="00DA28CD" w:rsidRPr="008345DD">
        <w:rPr>
          <w:i/>
          <w:iCs/>
          <w:color w:val="000000"/>
          <w:sz w:val="23"/>
          <w:szCs w:val="23"/>
        </w:rPr>
        <w:t xml:space="preserve"> </w:t>
      </w:r>
    </w:p>
    <w:p w14:paraId="35254328" w14:textId="40C0F078" w:rsidR="00662C83" w:rsidRPr="008345DD" w:rsidRDefault="00DA28CD">
      <w:pPr>
        <w:spacing w:before="240" w:after="240" w:line="259" w:lineRule="auto"/>
        <w:jc w:val="both"/>
        <w:rPr>
          <w:b/>
          <w:bCs/>
          <w:color w:val="000000"/>
          <w:sz w:val="23"/>
          <w:szCs w:val="23"/>
        </w:rPr>
      </w:pPr>
      <w:r w:rsidRPr="008345DD">
        <w:rPr>
          <w:b/>
          <w:bCs/>
          <w:color w:val="000000"/>
          <w:sz w:val="23"/>
          <w:szCs w:val="23"/>
        </w:rPr>
        <w:t>Żywność tańsza, ale producenci nadal pod presją</w:t>
      </w:r>
    </w:p>
    <w:p w14:paraId="718E2F98" w14:textId="543095A1" w:rsidR="00662C83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lastRenderedPageBreak/>
        <w:t xml:space="preserve">Do finansowego obrazu branży dochodzą najnowsze dane o cenach. </w:t>
      </w:r>
      <w:r w:rsidR="006C5E50" w:rsidRPr="006C5E50">
        <w:t xml:space="preserve"> </w:t>
      </w:r>
      <w:r w:rsidR="006C5E50" w:rsidRPr="006C5E50">
        <w:rPr>
          <w:color w:val="000000"/>
          <w:sz w:val="23"/>
          <w:szCs w:val="23"/>
        </w:rPr>
        <w:t>Według GUS we wrześniu 2026 r. ceny towarów i usług konsumpcyjnych były o 4,1 proc. wyższe niż rok wcześniej i o 0,7 proc. wyższe niż w sierpniu. Tymczasem żywność i napoje bezalkoholowe były średnio o 0,4 proc. tańsze niż we wrześniu 2025 r. W ujęciu miesięcznym ich ceny wzrosły o 0,1 proc</w:t>
      </w:r>
      <w:r w:rsidR="0055036C">
        <w:rPr>
          <w:color w:val="000000"/>
          <w:sz w:val="23"/>
          <w:szCs w:val="23"/>
        </w:rPr>
        <w:t>.</w:t>
      </w:r>
      <w:r w:rsidR="007A2604">
        <w:rPr>
          <w:color w:val="000000"/>
          <w:sz w:val="23"/>
          <w:szCs w:val="23"/>
        </w:rPr>
        <w:t xml:space="preserve"> </w:t>
      </w:r>
      <w:r w:rsidR="007A2604">
        <w:rPr>
          <w:rStyle w:val="Odwoanieprzypisudolnego"/>
          <w:color w:val="000000"/>
          <w:sz w:val="23"/>
          <w:szCs w:val="23"/>
        </w:rPr>
        <w:footnoteReference w:id="1"/>
      </w:r>
      <w:r w:rsidR="0055036C">
        <w:rPr>
          <w:color w:val="000000"/>
          <w:sz w:val="23"/>
          <w:szCs w:val="23"/>
        </w:rPr>
        <w:t xml:space="preserve"> </w:t>
      </w:r>
    </w:p>
    <w:p w14:paraId="76C4C0CB" w14:textId="3DFFB745" w:rsidR="00662C83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>Spokojniejsza sytuacja cenowa na sklepowych półkach nie musi jednak oznaczać równie komfortowych warunków dla firm na wcześniejszych etapach łańcucha żywnościowego. Według najnowszego badania koniunktury w gospodarstwach rolnych GUS, 76 proc. rolników wskazywało zbyt wysokie koszty produkcji jako barierę rozwoju gospodarstwa, a 74,7 proc. – zbyt niskie ceny zbytu produktów rolnych. W czerwcu saldo ocen opłacalności produkcji rolniczej było wyraźnie ujemne i wyniosło -36,2.</w:t>
      </w:r>
      <w:r w:rsidR="007A2604">
        <w:rPr>
          <w:rStyle w:val="Odwoanieprzypisudolnego"/>
          <w:color w:val="000000"/>
          <w:sz w:val="23"/>
          <w:szCs w:val="23"/>
        </w:rPr>
        <w:footnoteReference w:id="2"/>
      </w:r>
    </w:p>
    <w:p w14:paraId="75251F35" w14:textId="4C3541C9" w:rsidR="00662C83" w:rsidRPr="008345DD" w:rsidRDefault="00DA28CD" w:rsidP="008345DD">
      <w:pPr>
        <w:pStyle w:val="NormalnyWeb"/>
        <w:spacing w:line="300" w:lineRule="atLeast"/>
        <w:jc w:val="both"/>
        <w:rPr>
          <w:rFonts w:ascii="Calibri" w:hAnsi="Calibri" w:cs="Calibri"/>
          <w:sz w:val="23"/>
          <w:szCs w:val="23"/>
        </w:rPr>
      </w:pPr>
      <w:r w:rsidRPr="008345DD">
        <w:rPr>
          <w:rFonts w:ascii="Calibri" w:hAnsi="Calibri" w:cs="Calibri"/>
          <w:color w:val="000000"/>
          <w:sz w:val="23"/>
          <w:szCs w:val="23"/>
        </w:rPr>
        <w:t xml:space="preserve">– 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>Dane te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 pokazują, że kondycja finansowa przedsiębiorstw spożywczych 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 xml:space="preserve">jest 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w dużej mierze 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>uzależniona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 od specyfiki poszczególnych segmentów rynku, ich pozycji negocjacyjnej w łańcuchu dostaw oraz możliwości przenoszenia kosztów na odbiorców końcowych. Mimo stopniowej stabilizacji sytuacji makroekonomicznej producenci nadal funkcjonują w warunkach silnej presji konkurencyjnej, która ogranicza przestrzeń do podnoszenia cen i odbudowy rentowności</w:t>
      </w:r>
      <w:r w:rsidR="00213B96" w:rsidRPr="008345DD">
        <w:rPr>
          <w:rFonts w:ascii="Calibri" w:hAnsi="Calibri" w:cs="Calibri"/>
          <w:i/>
          <w:iCs/>
          <w:sz w:val="23"/>
          <w:szCs w:val="23"/>
        </w:rPr>
        <w:t>.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 Jednocześnie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 xml:space="preserve"> </w:t>
      </w:r>
      <w:r w:rsidR="00213B96" w:rsidRPr="008345DD">
        <w:rPr>
          <w:rFonts w:ascii="Calibri" w:hAnsi="Calibri" w:cs="Calibri"/>
          <w:i/>
          <w:iCs/>
          <w:sz w:val="23"/>
          <w:szCs w:val="23"/>
        </w:rPr>
        <w:t>producenci rolni, znajdujący się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 na początku łańcucha </w:t>
      </w:r>
      <w:r w:rsidR="00DC790E"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>dostaw</w:t>
      </w:r>
      <w:r w:rsidR="00DC790E" w:rsidRPr="008345DD">
        <w:rPr>
          <w:rFonts w:ascii="Calibri" w:hAnsi="Calibri" w:cs="Calibri"/>
          <w:i/>
          <w:iCs/>
          <w:sz w:val="23"/>
          <w:szCs w:val="23"/>
        </w:rPr>
        <w:t>,</w:t>
      </w:r>
      <w:r w:rsidR="00DC790E"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 xml:space="preserve"> </w:t>
      </w:r>
      <w:r w:rsidR="00DC790E"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>nadal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 wskazują wysokie koszty 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 xml:space="preserve">prowadzenia 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działalności oraz niskie ceny skupu jako jedne z najważniejszych barier rozwoju. Nie należy traktować tych zjawisk jako prostego mechanizmu </w:t>
      </w:r>
      <w:proofErr w:type="spellStart"/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>przyczynowo-skutkowego</w:t>
      </w:r>
      <w:proofErr w:type="spellEnd"/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, jednak ich współwystępowanie wskazuje na utrzymującą się nierównowagę ekonomiczną w części segmentów rynku żywności. W efekcie zdolność przedsiębiorstw do odbudowy marż, generowania gotówki i poprawy płynności finansowej 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 xml:space="preserve">a tym samym odporność ekonomiczna 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>pozostaje bardzo zróżnicowana</w:t>
      </w:r>
      <w:r w:rsidR="00594508">
        <w:rPr>
          <w:rFonts w:ascii="Calibri" w:hAnsi="Calibri" w:cs="Calibri"/>
          <w:i/>
          <w:iCs/>
          <w:sz w:val="23"/>
          <w:szCs w:val="23"/>
        </w:rPr>
        <w:t>,</w:t>
      </w:r>
      <w:r w:rsidR="00213B96" w:rsidRPr="008345DD">
        <w:rPr>
          <w:rFonts w:ascii="Calibri" w:hAnsi="Calibri" w:cs="Calibri"/>
          <w:i/>
          <w:iCs/>
          <w:sz w:val="23"/>
          <w:szCs w:val="23"/>
        </w:rPr>
        <w:t xml:space="preserve"> 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>co znajduje wprost odzwierciedlenie w kondycji płatniczej</w:t>
      </w:r>
      <w:r w:rsidRPr="008345DD">
        <w:rPr>
          <w:rFonts w:ascii="Calibri" w:eastAsia="Calibri" w:hAnsi="Calibri" w:cs="Calibri"/>
          <w:i/>
          <w:color w:val="161616"/>
          <w:sz w:val="23"/>
          <w:szCs w:val="23"/>
          <w:lang w:val="pl"/>
        </w:rPr>
        <w:t xml:space="preserve"> poszczególnych </w:t>
      </w:r>
      <w:r w:rsidRP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>branż</w:t>
      </w:r>
      <w:r w:rsidR="008345DD">
        <w:rPr>
          <w:rFonts w:ascii="Calibri" w:eastAsia="Calibri" w:hAnsi="Calibri" w:cs="Calibri"/>
          <w:i/>
          <w:iCs/>
          <w:color w:val="161616"/>
          <w:sz w:val="23"/>
          <w:szCs w:val="23"/>
          <w:lang w:val="pl"/>
        </w:rPr>
        <w:t xml:space="preserve"> </w:t>
      </w:r>
      <w:r w:rsidRPr="008345DD">
        <w:rPr>
          <w:rFonts w:ascii="Calibri" w:hAnsi="Calibri" w:cs="Calibri"/>
          <w:color w:val="000000"/>
          <w:sz w:val="23"/>
          <w:szCs w:val="23"/>
        </w:rPr>
        <w:t xml:space="preserve">– mówi </w:t>
      </w:r>
      <w:r w:rsidRPr="008345DD">
        <w:rPr>
          <w:rFonts w:ascii="Calibri" w:hAnsi="Calibri" w:cs="Calibri"/>
          <w:b/>
          <w:bCs/>
          <w:color w:val="000000"/>
          <w:sz w:val="23"/>
          <w:szCs w:val="23"/>
        </w:rPr>
        <w:t>dr hab. Waldemar Rogowski, główny analityk BIG InfoMonitor</w:t>
      </w:r>
      <w:r w:rsidRPr="008345DD">
        <w:rPr>
          <w:rFonts w:ascii="Calibri" w:hAnsi="Calibri" w:cs="Calibri"/>
          <w:color w:val="000000"/>
          <w:sz w:val="23"/>
          <w:szCs w:val="23"/>
        </w:rPr>
        <w:t>.</w:t>
      </w:r>
    </w:p>
    <w:p w14:paraId="2C2B3103" w14:textId="77777777" w:rsidR="00662C83" w:rsidRPr="008345DD" w:rsidRDefault="00DA28CD">
      <w:pPr>
        <w:spacing w:before="240" w:after="240" w:line="259" w:lineRule="auto"/>
        <w:jc w:val="both"/>
        <w:rPr>
          <w:b/>
          <w:bCs/>
          <w:color w:val="000000"/>
          <w:sz w:val="23"/>
          <w:szCs w:val="23"/>
        </w:rPr>
      </w:pPr>
      <w:r w:rsidRPr="008345DD">
        <w:rPr>
          <w:b/>
          <w:bCs/>
          <w:color w:val="000000"/>
          <w:sz w:val="23"/>
          <w:szCs w:val="23"/>
        </w:rPr>
        <w:t>Większa sprzedaż nie wystarczy, jeśli pieniądze nie wracają na czas</w:t>
      </w:r>
    </w:p>
    <w:p w14:paraId="41A90232" w14:textId="3865E65D" w:rsidR="00DA28CD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>Dla firm istotna jest nie tylko wysokość sprzedaży, ale również terminowość rozliczeń z kontrahentami. Według najnowszego Skanera MŚP, cyklicznego badania realizowanego dla BIG InfoMonitor</w:t>
      </w:r>
      <w:r w:rsidR="00594508">
        <w:rPr>
          <w:color w:val="000000"/>
          <w:sz w:val="23"/>
          <w:szCs w:val="23"/>
        </w:rPr>
        <w:t xml:space="preserve"> i BIK</w:t>
      </w:r>
      <w:r w:rsidRPr="008345DD">
        <w:rPr>
          <w:color w:val="000000"/>
          <w:sz w:val="23"/>
          <w:szCs w:val="23"/>
        </w:rPr>
        <w:t xml:space="preserve">, 83 proc. przedsiębiorców sprzedających towary i usługi z odroczonym terminem płatności deklaruje, że ich </w:t>
      </w:r>
      <w:r w:rsidR="0078562A">
        <w:rPr>
          <w:color w:val="000000"/>
          <w:sz w:val="23"/>
          <w:szCs w:val="23"/>
        </w:rPr>
        <w:t>kontrahen</w:t>
      </w:r>
      <w:r w:rsidRPr="008345DD">
        <w:rPr>
          <w:color w:val="000000"/>
          <w:sz w:val="23"/>
          <w:szCs w:val="23"/>
        </w:rPr>
        <w:t>tom zdarza się regulować faktury po terminie. Jednocześnie 27,4 proc. firm sprzedających z odroczonym terminem płatności miało w ostatnich trzech miesiącach należności przeterminowane o ponad 60 dni.</w:t>
      </w:r>
      <w:r w:rsidR="007A2604">
        <w:rPr>
          <w:rStyle w:val="Odwoanieprzypisudolnego"/>
          <w:color w:val="000000"/>
          <w:sz w:val="23"/>
          <w:szCs w:val="23"/>
        </w:rPr>
        <w:footnoteReference w:id="3"/>
      </w:r>
    </w:p>
    <w:p w14:paraId="0CE9376F" w14:textId="1CEB8A90" w:rsidR="00DA28CD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 xml:space="preserve">Skutki opóźnionych płatności są coraz bardziej negatywnie odczuwalne. Wśród przedsiębiorstw </w:t>
      </w:r>
      <w:r w:rsidR="00407AFE" w:rsidRPr="008345DD">
        <w:rPr>
          <w:color w:val="000000"/>
          <w:sz w:val="23"/>
          <w:szCs w:val="23"/>
        </w:rPr>
        <w:t>mających przeterminowane należności</w:t>
      </w:r>
      <w:r w:rsidRPr="008345DD">
        <w:rPr>
          <w:color w:val="000000"/>
          <w:sz w:val="23"/>
          <w:szCs w:val="23"/>
        </w:rPr>
        <w:t xml:space="preserve"> blisko </w:t>
      </w:r>
      <w:r w:rsidR="00407AFE" w:rsidRPr="008345DD">
        <w:rPr>
          <w:color w:val="000000"/>
          <w:sz w:val="23"/>
          <w:szCs w:val="23"/>
        </w:rPr>
        <w:t>81</w:t>
      </w:r>
      <w:r w:rsidRPr="008345DD">
        <w:rPr>
          <w:color w:val="000000"/>
          <w:sz w:val="23"/>
          <w:szCs w:val="23"/>
        </w:rPr>
        <w:t xml:space="preserve"> proc. deklaruje, że wpływają one na kondycję finansową firmy – jej płynność finansową, możliwość regulowania własnych zobowiązań czy </w:t>
      </w:r>
      <w:r w:rsidRPr="008345DD">
        <w:rPr>
          <w:color w:val="000000"/>
          <w:sz w:val="23"/>
          <w:szCs w:val="23"/>
        </w:rPr>
        <w:lastRenderedPageBreak/>
        <w:t>inwestowania. W analizach krzyżowych częściej wskazywały na to m.in. przedsiębiorstwa z handlu i produkcji.</w:t>
      </w:r>
    </w:p>
    <w:p w14:paraId="0365C99E" w14:textId="1ED486B8" w:rsidR="00DA28CD" w:rsidRPr="008345DD" w:rsidRDefault="00DA28CD">
      <w:pPr>
        <w:spacing w:before="240" w:after="240" w:line="259" w:lineRule="auto"/>
        <w:jc w:val="both"/>
        <w:rPr>
          <w:color w:val="000000"/>
          <w:sz w:val="23"/>
          <w:szCs w:val="23"/>
        </w:rPr>
      </w:pPr>
      <w:r w:rsidRPr="008345DD">
        <w:rPr>
          <w:color w:val="000000"/>
          <w:sz w:val="23"/>
          <w:szCs w:val="23"/>
        </w:rPr>
        <w:t xml:space="preserve">– </w:t>
      </w:r>
      <w:r w:rsidRPr="008345DD">
        <w:rPr>
          <w:i/>
          <w:iCs/>
          <w:color w:val="000000"/>
          <w:sz w:val="23"/>
          <w:szCs w:val="23"/>
        </w:rPr>
        <w:t>W branży spożywczej znaczenie ma cały łańcuch dostaw, dlatego problemy z płynnością finansową jednego przedsiębiorstwa mogą szybko przełożyć się na jego dostawców i kolejnych partnerów biznesowych. Nasze badanie pokazuje, że 40 proc. firm często lub bardzo często opóźnia płatności wobec kontrahentów z powodu przejściowych trudności z</w:t>
      </w:r>
      <w:r w:rsidR="00FB0A5E" w:rsidRPr="008345DD">
        <w:rPr>
          <w:i/>
          <w:iCs/>
          <w:color w:val="000000"/>
          <w:sz w:val="23"/>
          <w:szCs w:val="23"/>
        </w:rPr>
        <w:t xml:space="preserve"> </w:t>
      </w:r>
      <w:r w:rsidRPr="008345DD">
        <w:rPr>
          <w:i/>
          <w:iCs/>
          <w:color w:val="000000"/>
          <w:sz w:val="23"/>
          <w:szCs w:val="23"/>
        </w:rPr>
        <w:t>terminowością płatności</w:t>
      </w:r>
      <w:r w:rsidR="00594508">
        <w:rPr>
          <w:i/>
          <w:iCs/>
          <w:color w:val="000000"/>
          <w:sz w:val="23"/>
          <w:szCs w:val="23"/>
        </w:rPr>
        <w:t>.</w:t>
      </w:r>
      <w:r w:rsidRPr="008345DD">
        <w:rPr>
          <w:i/>
          <w:iCs/>
          <w:color w:val="000000"/>
          <w:sz w:val="23"/>
          <w:szCs w:val="23"/>
        </w:rPr>
        <w:t xml:space="preserve"> To szczególnie ważne przed końcówką roku, kiedy rosną obroty i skala zamówień. Większa sprzedaż może pomóc poprawić sytuację przedsiębiorstw, ale tylko wtedy, gdy idzie w parze z rentownością i terminowym przepływem pieniędzy pomiędzy kolejnymi uczestnikami rynku</w:t>
      </w:r>
      <w:r w:rsidRPr="008345DD">
        <w:rPr>
          <w:color w:val="000000"/>
          <w:sz w:val="23"/>
          <w:szCs w:val="23"/>
        </w:rPr>
        <w:t xml:space="preserve"> – mówi </w:t>
      </w:r>
      <w:r w:rsidRPr="008345DD">
        <w:rPr>
          <w:b/>
          <w:bCs/>
          <w:color w:val="000000"/>
          <w:sz w:val="23"/>
          <w:szCs w:val="23"/>
        </w:rPr>
        <w:t>Paweł Szarkowski, prezes Zarządu BIG InfoMonitor</w:t>
      </w:r>
      <w:r w:rsidRPr="008345DD">
        <w:rPr>
          <w:color w:val="000000"/>
          <w:sz w:val="23"/>
          <w:szCs w:val="23"/>
        </w:rPr>
        <w:t>.</w:t>
      </w:r>
    </w:p>
    <w:p w14:paraId="253AD273" w14:textId="77777777" w:rsidR="00662C83" w:rsidRDefault="00662C83">
      <w:pPr>
        <w:spacing w:before="240" w:after="240" w:line="259" w:lineRule="auto"/>
        <w:jc w:val="both"/>
        <w:rPr>
          <w:color w:val="000000"/>
          <w:sz w:val="24"/>
          <w:szCs w:val="24"/>
        </w:rPr>
      </w:pPr>
    </w:p>
    <w:p w14:paraId="5122F24C" w14:textId="77777777" w:rsidR="00662C83" w:rsidRDefault="00DA28CD">
      <w:pPr>
        <w:spacing w:after="160" w:line="259" w:lineRule="auto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BIG InfoMonitor</w:t>
      </w:r>
      <w:r>
        <w:rPr>
          <w:sz w:val="18"/>
          <w:szCs w:val="18"/>
        </w:rPr>
        <w:t>, spółka z Grupy BIK, już od 22 lat dostarcza rynkowi wiarygodne informacje o zadłużeniu osób fizycznych i firm. Pomaga w ten sposób w przeciwdziałaniu zatorom płatniczym i odzyskiwaniu należności. Spółka prowadzi rejestr dłużników, do którego na warunkach określonych w Ustawie o BIG, każdy może wpisać dłużnika – firmę lub konsumenta zalegającego z płatnościami. Oprócz zaległych długów BIG InfoMonitor gromadzi i udostępnia pozytywne informacje gospodarcze, czyli dane o terminowych płatnościach. Raporty z BIG InfoMonitor zawierają wiarygodne informacje o kondycji finansowej osób oraz firm i tym samym wspierają podmioty gospodarcze w dbaniu o płynność finansową. BIG InfoMonitor posiada jedną z największych baz dłużników – zasoby rejestru obejmują ponad 114 mln informacji gospodarczych. Od początku działalności do rejestru dłużników BIG InfoMonitor wpisano blisko 42 mln zaległych zobowiązań o wartości 660 mld zł. Banki, firmy pożyczkowe i inne podmioty z rynku chętnie korzystają z raportów z BIG InfoMonitor w swoich procesach sprzedażowych. Badają w ten sposób wiarygodność płatniczą swoich klientów. Od początku działania BIG InfoMonitor udostępnił 363 mln raportów o wiarygodności płatniczej osób i firm.</w:t>
      </w:r>
    </w:p>
    <w:p w14:paraId="44B63FF3" w14:textId="77777777" w:rsidR="00662C83" w:rsidRDefault="00DA28CD">
      <w:pPr>
        <w:spacing w:after="160" w:line="259" w:lineRule="auto"/>
        <w:jc w:val="both"/>
        <w:rPr>
          <w:sz w:val="18"/>
          <w:szCs w:val="18"/>
        </w:rPr>
      </w:pPr>
      <w:r>
        <w:rPr>
          <w:sz w:val="18"/>
          <w:szCs w:val="18"/>
        </w:rPr>
        <w:t>Informacje o dłużnikach przekazują do BIG InfoMonitor m.in. dostawcy energii elektrycznej, gazu, wody i inne przedsiębiorstwa użyteczności publicznej, banki, firmy pożyczkowe, operatorzy telefonii stacjonarnej i komórkowej, firmy ubezpieczeniowe, faktoringowe, leasingowe, sektor MŚP i duże firmy, zarządcy nieruchomości, transport publiczny, sądy, gminy i urzędy miasta, a także osoby fizyczne.</w:t>
      </w:r>
    </w:p>
    <w:p w14:paraId="1EC02E29" w14:textId="77777777" w:rsidR="00662C83" w:rsidRDefault="00DA28CD">
      <w:pPr>
        <w:spacing w:after="160" w:line="259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BIG InfoMonitor umożliwia dostęp do baz: Biura Informacji Kredytowej i Związku Banków Polskich, dzięki czemu stanowi platformę wymiany informacji pomiędzy sektorem bankowym i pozostałymi sektorami gospodarki. Głównym akcjonariuszem BIG InfoMonitor jest Biuro Informacji Kredytowej. Więcej na </w:t>
      </w:r>
      <w:hyperlink r:id="rId8">
        <w:r w:rsidR="00662C83">
          <w:rPr>
            <w:color w:val="0000FF"/>
            <w:sz w:val="18"/>
            <w:szCs w:val="18"/>
            <w:u w:val="single"/>
          </w:rPr>
          <w:t>www.big.pl</w:t>
        </w:r>
      </w:hyperlink>
    </w:p>
    <w:p w14:paraId="4DB7AF6A" w14:textId="77777777" w:rsidR="00662C83" w:rsidRDefault="00662C83">
      <w:pPr>
        <w:spacing w:after="160" w:line="259" w:lineRule="auto"/>
        <w:jc w:val="both"/>
        <w:rPr>
          <w:sz w:val="18"/>
          <w:szCs w:val="18"/>
        </w:rPr>
      </w:pPr>
    </w:p>
    <w:p w14:paraId="1AD14B27" w14:textId="77777777" w:rsidR="00662C83" w:rsidRDefault="00662C83">
      <w:pPr>
        <w:spacing w:line="240" w:lineRule="auto"/>
        <w:jc w:val="both"/>
        <w:rPr>
          <w:b/>
          <w:bCs/>
        </w:rPr>
      </w:pPr>
    </w:p>
    <w:p w14:paraId="6A3CE23E" w14:textId="77777777" w:rsidR="00662C83" w:rsidRDefault="00DA28CD">
      <w:pPr>
        <w:spacing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Kontakt dla mediów:</w:t>
      </w:r>
    </w:p>
    <w:tbl>
      <w:tblPr>
        <w:tblStyle w:val="a2"/>
        <w:tblW w:w="104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80"/>
        <w:gridCol w:w="3340"/>
        <w:gridCol w:w="3340"/>
      </w:tblGrid>
      <w:tr w:rsidR="00662C83" w14:paraId="71ED3082" w14:textId="77777777">
        <w:trPr>
          <w:trHeight w:val="1440"/>
        </w:trPr>
        <w:tc>
          <w:tcPr>
            <w:tcW w:w="3780" w:type="dxa"/>
          </w:tcPr>
          <w:p w14:paraId="3CC064E0" w14:textId="77777777" w:rsidR="00662C83" w:rsidRDefault="00DA28CD">
            <w:pPr>
              <w:spacing w:line="240" w:lineRule="auto"/>
              <w:ind w:lef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Diana Borowiecka</w:t>
            </w:r>
          </w:p>
          <w:p w14:paraId="3BEAC4FC" w14:textId="77777777" w:rsidR="00662C83" w:rsidRDefault="00DA28CD">
            <w:pPr>
              <w:spacing w:line="240" w:lineRule="auto"/>
              <w:ind w:lef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Biuro PR i Komunikacji</w:t>
            </w:r>
          </w:p>
          <w:p w14:paraId="3893C8B2" w14:textId="77777777" w:rsidR="00662C83" w:rsidRDefault="00DA28CD">
            <w:pPr>
              <w:spacing w:line="240" w:lineRule="auto"/>
              <w:ind w:lef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tel.: +48 22 486 56 46</w:t>
            </w:r>
          </w:p>
          <w:p w14:paraId="188723A4" w14:textId="77777777" w:rsidR="00662C83" w:rsidRDefault="00DA28CD">
            <w:pPr>
              <w:spacing w:line="240" w:lineRule="auto"/>
              <w:ind w:left="-108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kom.: + 48 607 146 583</w:t>
            </w:r>
          </w:p>
          <w:p w14:paraId="136F0F4A" w14:textId="77777777" w:rsidR="00662C83" w:rsidRDefault="00DA28CD">
            <w:pPr>
              <w:spacing w:line="240" w:lineRule="auto"/>
              <w:ind w:left="-108"/>
              <w:jc w:val="both"/>
            </w:pPr>
            <w:r>
              <w:rPr>
                <w:sz w:val="18"/>
                <w:szCs w:val="18"/>
              </w:rPr>
              <w:t>diana.borowiecka@big.pl</w:t>
            </w:r>
          </w:p>
        </w:tc>
        <w:tc>
          <w:tcPr>
            <w:tcW w:w="3340" w:type="dxa"/>
          </w:tcPr>
          <w:p w14:paraId="26AA5304" w14:textId="77777777" w:rsidR="00662C83" w:rsidRDefault="00662C83">
            <w:pPr>
              <w:spacing w:line="240" w:lineRule="auto"/>
              <w:ind w:left="-108"/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</w:tcPr>
          <w:p w14:paraId="6F3F7EB7" w14:textId="77777777" w:rsidR="00662C83" w:rsidRDefault="00662C83">
            <w:pPr>
              <w:spacing w:line="240" w:lineRule="auto"/>
              <w:jc w:val="both"/>
            </w:pPr>
          </w:p>
        </w:tc>
      </w:tr>
    </w:tbl>
    <w:p w14:paraId="336AD926" w14:textId="77777777" w:rsidR="00662C83" w:rsidRDefault="00662C83">
      <w:pPr>
        <w:jc w:val="both"/>
        <w:rPr>
          <w:color w:val="000000"/>
        </w:rPr>
      </w:pPr>
    </w:p>
    <w:p w14:paraId="25194C44" w14:textId="77777777" w:rsidR="00662C83" w:rsidRDefault="00662C83">
      <w:pPr>
        <w:jc w:val="both"/>
      </w:pPr>
    </w:p>
    <w:p w14:paraId="568F8ECA" w14:textId="77777777" w:rsidR="00662C83" w:rsidRDefault="00662C83">
      <w:pPr>
        <w:jc w:val="both"/>
      </w:pPr>
    </w:p>
    <w:p w14:paraId="5C65BD2A" w14:textId="77777777" w:rsidR="00662C83" w:rsidRDefault="00662C83">
      <w:pPr>
        <w:jc w:val="both"/>
      </w:pPr>
    </w:p>
    <w:p w14:paraId="4616CFAC" w14:textId="77777777" w:rsidR="00662C83" w:rsidRDefault="00662C83"/>
    <w:sectPr w:rsidR="00662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340" w:footer="41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74773" w14:textId="77777777" w:rsidR="00835B71" w:rsidRDefault="00835B71">
      <w:pPr>
        <w:spacing w:line="240" w:lineRule="auto"/>
      </w:pPr>
      <w:r>
        <w:separator/>
      </w:r>
    </w:p>
  </w:endnote>
  <w:endnote w:type="continuationSeparator" w:id="0">
    <w:p w14:paraId="3521F3F4" w14:textId="77777777" w:rsidR="00835B71" w:rsidRDefault="00835B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3537C70-80B6-40B3-B1C2-E71C238CE596}"/>
    <w:embedBold r:id="rId2" w:fontKey="{274292AF-22FC-47F8-B67F-F6536B22C5BF}"/>
    <w:embedItalic r:id="rId3" w:fontKey="{119E6792-A9DB-4268-AE36-9130EB7A8D9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1C90E78-6D54-4967-B9F5-2B8B886ADB2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0B477AE-FFEB-4052-9289-1C39BAF33D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D7E6B" w14:textId="77777777" w:rsidR="00662C83" w:rsidRDefault="00DA28CD">
    <w:r>
      <w:rPr>
        <w:noProof/>
      </w:rPr>
      <mc:AlternateContent>
        <mc:Choice Requires="wps">
          <w:drawing>
            <wp:anchor distT="0" distB="0" distL="0" distR="0" simplePos="0" relativeHeight="251681792" behindDoc="0" locked="0" layoutInCell="1" hidden="0" allowOverlap="1" wp14:anchorId="4ACDE87F" wp14:editId="585D33CA">
              <wp:simplePos x="0" y="0"/>
              <wp:positionH relativeFrom="column">
                <wp:posOffset>4349750</wp:posOffset>
              </wp:positionH>
              <wp:positionV relativeFrom="paragraph">
                <wp:posOffset>-57129</wp:posOffset>
              </wp:positionV>
              <wp:extent cx="567690" cy="567690"/>
              <wp:effectExtent l="0" t="0" r="0" b="0"/>
              <wp:wrapNone/>
              <wp:docPr id="84" name="Prostokąt 84" descr="Informacje Jaw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BC3DB4" w14:textId="77777777" w:rsidR="00662C83" w:rsidRDefault="00DA28CD">
                          <w:pPr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0" tIns="0" rIns="25400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CDE87F" id="Prostokąt 84" o:spid="_x0000_s1026" alt="Informacje Jawne" style="position:absolute;margin-left:342.5pt;margin-top:-4.5pt;width:44.7pt;height:44.7pt;z-index:2516817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VMtAEAAFM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" filled="f" stroked="f">
              <v:textbox inset="0,0,20pt,15pt">
                <w:txbxContent>
                  <w:p w14:paraId="76BC3DB4" w14:textId="77777777" w:rsidR="00662C83" w:rsidRDefault="00DA28CD">
                    <w:pPr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</w:p>
  <w:p w14:paraId="65678F28" w14:textId="77777777" w:rsidR="00662C83" w:rsidRDefault="00662C8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550F" w14:textId="77777777" w:rsidR="00662C83" w:rsidRDefault="00DA28CD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  <w:r>
      <w:rPr>
        <w:color w:val="9E9E9E"/>
        <w:sz w:val="16"/>
        <w:szCs w:val="16"/>
      </w:rPr>
      <w:t xml:space="preserve"> </w: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0A98BC8E" wp14:editId="208643D8">
              <wp:simplePos x="0" y="0"/>
              <wp:positionH relativeFrom="column">
                <wp:posOffset>-146028</wp:posOffset>
              </wp:positionH>
              <wp:positionV relativeFrom="paragraph">
                <wp:posOffset>-49511</wp:posOffset>
              </wp:positionV>
              <wp:extent cx="4810125" cy="1623695"/>
              <wp:effectExtent l="0" t="0" r="0" b="0"/>
              <wp:wrapSquare wrapText="bothSides" distT="45720" distB="45720" distL="114300" distR="114300"/>
              <wp:docPr id="73" name="Prostokąt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50475" y="3077690"/>
                        <a:ext cx="4591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E58C5F" w14:textId="77777777" w:rsidR="00662C83" w:rsidRDefault="00DA28CD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t>Biuro Informacji Gospodarczej InfoMonitor S.A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t xml:space="preserve">. 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br/>
                            <w:t>ul. Z. Modzelewskiego 77A, 02-679 Warszawa</w:t>
                          </w:r>
                        </w:p>
                        <w:p w14:paraId="2E46DB80" w14:textId="77777777" w:rsidR="00662C83" w:rsidRPr="006162CA" w:rsidRDefault="00DA28CD">
                          <w:pPr>
                            <w:spacing w:line="240" w:lineRule="auto"/>
                            <w:textDirection w:val="btLr"/>
                            <w:rPr>
                              <w:lang w:val="en-US"/>
                            </w:rPr>
                          </w:pPr>
                          <w:r w:rsidRPr="006162CA">
                            <w:rPr>
                              <w:color w:val="BFBFBF"/>
                              <w:sz w:val="16"/>
                              <w:lang w:val="en-US"/>
                            </w:rPr>
                            <w:t xml:space="preserve">tel. +48 22 486 5656, e-mail: </w:t>
                          </w:r>
                          <w:r w:rsidRPr="006162CA">
                            <w:rPr>
                              <w:color w:val="BFBFBF"/>
                              <w:sz w:val="16"/>
                              <w:u w:val="single"/>
                              <w:lang w:val="en-US"/>
                            </w:rPr>
                            <w:t>biuro@big.pl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98BC8E" id="Prostokąt 73" o:spid="_x0000_s1027" style="position:absolute;margin-left:-11.5pt;margin-top:-3.9pt;width:378.75pt;height:127.8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" stroked="f">
              <v:textbox inset="2.53958mm,1.2694mm,2.53958mm,1.2694mm">
                <w:txbxContent>
                  <w:p w14:paraId="11E58C5F" w14:textId="77777777" w:rsidR="00662C83" w:rsidRDefault="00DA28CD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BFBFBF"/>
                        <w:sz w:val="16"/>
                      </w:rPr>
                      <w:t>Biuro Informacji Gospodarczej InfoMonitor S.A</w:t>
                    </w:r>
                    <w:r>
                      <w:rPr>
                        <w:color w:val="BFBFBF"/>
                        <w:sz w:val="16"/>
                      </w:rPr>
                      <w:t xml:space="preserve">. </w:t>
                    </w:r>
                    <w:r>
                      <w:rPr>
                        <w:color w:val="BFBFBF"/>
                        <w:sz w:val="16"/>
                      </w:rPr>
                      <w:br/>
                      <w:t>ul. Z. Modzelewskiego 77A, 02-679 Warszawa</w:t>
                    </w:r>
                  </w:p>
                  <w:p w14:paraId="2E46DB80" w14:textId="77777777" w:rsidR="00662C83" w:rsidRPr="006162CA" w:rsidRDefault="00DA28CD">
                    <w:pPr>
                      <w:spacing w:line="240" w:lineRule="auto"/>
                      <w:textDirection w:val="btLr"/>
                      <w:rPr>
                        <w:lang w:val="en-US"/>
                      </w:rPr>
                    </w:pPr>
                    <w:r w:rsidRPr="006162CA">
                      <w:rPr>
                        <w:color w:val="BFBFBF"/>
                        <w:sz w:val="16"/>
                        <w:lang w:val="en-US"/>
                      </w:rPr>
                      <w:t xml:space="preserve">tel. +48 22 486 5656, e-mail: </w:t>
                    </w:r>
                    <w:r w:rsidRPr="006162CA">
                      <w:rPr>
                        <w:color w:val="BFBFBF"/>
                        <w:sz w:val="16"/>
                        <w:u w:val="single"/>
                        <w:lang w:val="en-US"/>
                      </w:rPr>
                      <w:t>biuro@big.pl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9E5680B" wp14:editId="50D55F23">
              <wp:simplePos x="0" y="0"/>
              <wp:positionH relativeFrom="column">
                <wp:posOffset>-958829</wp:posOffset>
              </wp:positionH>
              <wp:positionV relativeFrom="paragraph">
                <wp:posOffset>10039350</wp:posOffset>
              </wp:positionV>
              <wp:extent cx="7779385" cy="492125"/>
              <wp:effectExtent l="0" t="0" r="0" b="0"/>
              <wp:wrapNone/>
              <wp:docPr id="92" name="Prostokąt 92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B71EE3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E5680B" id="Prostokąt 92" o:spid="_x0000_s1028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0.5pt;width:612.55pt;height:3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DnwQEAAFo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" filled="f" stroked="f">
              <v:textbox inset="2.53958mm,0,20pt,0">
                <w:txbxContent>
                  <w:p w14:paraId="3DB71EE3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4AFA632" wp14:editId="018795E6">
              <wp:simplePos x="0" y="0"/>
              <wp:positionH relativeFrom="column">
                <wp:posOffset>-958829</wp:posOffset>
              </wp:positionH>
              <wp:positionV relativeFrom="paragraph">
                <wp:posOffset>10039350</wp:posOffset>
              </wp:positionV>
              <wp:extent cx="7769860" cy="482600"/>
              <wp:effectExtent l="0" t="0" r="0" b="0"/>
              <wp:wrapNone/>
              <wp:docPr id="91" name="Prostokąt 91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61C8A1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AFA632" id="Prostokąt 91" o:spid="_x0000_s1029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0.5pt;width:611.8pt;height:3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Kc5wQEAAFo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" filled="f" stroked="f">
              <v:textbox inset="2.53958mm,0,20pt,0">
                <w:txbxContent>
                  <w:p w14:paraId="7661C8A1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498E41D7" wp14:editId="7180B22A">
              <wp:simplePos x="0" y="0"/>
              <wp:positionH relativeFrom="column">
                <wp:posOffset>-958829</wp:posOffset>
              </wp:positionH>
              <wp:positionV relativeFrom="paragraph">
                <wp:posOffset>10052050</wp:posOffset>
              </wp:positionV>
              <wp:extent cx="7760335" cy="473075"/>
              <wp:effectExtent l="0" t="0" r="0" b="0"/>
              <wp:wrapNone/>
              <wp:docPr id="81" name="Prostokąt 81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B2E400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8E41D7" id="Prostokąt 81" o:spid="_x0000_s1030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1.5pt;width:611.05pt;height:3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" filled="f" stroked="f">
              <v:textbox inset="2.53958mm,0,20pt,0">
                <w:txbxContent>
                  <w:p w14:paraId="52B2E400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713FF17C" wp14:editId="3D20288B">
              <wp:simplePos x="0" y="0"/>
              <wp:positionH relativeFrom="column">
                <wp:posOffset>-958829</wp:posOffset>
              </wp:positionH>
              <wp:positionV relativeFrom="paragraph">
                <wp:posOffset>10064750</wp:posOffset>
              </wp:positionV>
              <wp:extent cx="7750810" cy="463550"/>
              <wp:effectExtent l="0" t="0" r="0" b="0"/>
              <wp:wrapNone/>
              <wp:docPr id="86" name="Prostokąt 86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07C093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3FF17C" id="Prostokąt 86" o:spid="_x0000_s1031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2.5pt;width:610.3pt;height:3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" filled="f" stroked="f">
              <v:textbox inset="2.53958mm,0,20pt,0">
                <w:txbxContent>
                  <w:p w14:paraId="7407C093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15C03823" wp14:editId="0A364FD0">
              <wp:simplePos x="0" y="0"/>
              <wp:positionH relativeFrom="column">
                <wp:posOffset>-958829</wp:posOffset>
              </wp:positionH>
              <wp:positionV relativeFrom="paragraph">
                <wp:posOffset>10077450</wp:posOffset>
              </wp:positionV>
              <wp:extent cx="7741285" cy="454025"/>
              <wp:effectExtent l="0" t="0" r="0" b="0"/>
              <wp:wrapNone/>
              <wp:docPr id="76" name="Prostokąt 76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ABEC66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C03823" id="Prostokąt 76" o:spid="_x0000_s1032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3.5pt;width:609.55pt;height:35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" filled="f" stroked="f">
              <v:textbox inset="2.53958mm,0,20pt,0">
                <w:txbxContent>
                  <w:p w14:paraId="3DABEC66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60A0A1C6" wp14:editId="0D6B0026">
              <wp:simplePos x="0" y="0"/>
              <wp:positionH relativeFrom="column">
                <wp:posOffset>-958829</wp:posOffset>
              </wp:positionH>
              <wp:positionV relativeFrom="paragraph">
                <wp:posOffset>10090150</wp:posOffset>
              </wp:positionV>
              <wp:extent cx="7731760" cy="444500"/>
              <wp:effectExtent l="0" t="0" r="0" b="0"/>
              <wp:wrapNone/>
              <wp:docPr id="93" name="Prostokąt 93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6D0E3E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A0A1C6" id="Prostokąt 93" o:spid="_x0000_s1033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4.5pt;width:608.8pt;height: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lr1wQEAAFo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" filled="f" stroked="f">
              <v:textbox inset="2.53958mm,0,20pt,0">
                <w:txbxContent>
                  <w:p w14:paraId="0B6D0E3E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5CF175C3" wp14:editId="363FB061">
              <wp:simplePos x="0" y="0"/>
              <wp:positionH relativeFrom="column">
                <wp:posOffset>-958829</wp:posOffset>
              </wp:positionH>
              <wp:positionV relativeFrom="paragraph">
                <wp:posOffset>10102850</wp:posOffset>
              </wp:positionV>
              <wp:extent cx="7722235" cy="434975"/>
              <wp:effectExtent l="0" t="0" r="0" b="0"/>
              <wp:wrapNone/>
              <wp:docPr id="88" name="Prostokąt 88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E4F37A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CF175C3" id="Prostokąt 88" o:spid="_x0000_s1034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5.5pt;width:608.05pt;height:3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" filled="f" stroked="f">
              <v:textbox inset="2.53958mm,0,20pt,0">
                <w:txbxContent>
                  <w:p w14:paraId="23E4F37A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445E3A5A" wp14:editId="6DF1629D">
              <wp:simplePos x="0" y="0"/>
              <wp:positionH relativeFrom="column">
                <wp:posOffset>-958829</wp:posOffset>
              </wp:positionH>
              <wp:positionV relativeFrom="paragraph">
                <wp:posOffset>10128250</wp:posOffset>
              </wp:positionV>
              <wp:extent cx="7703185" cy="415925"/>
              <wp:effectExtent l="0" t="0" r="0" b="0"/>
              <wp:wrapNone/>
              <wp:docPr id="94" name="Prostokąt 94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C9D2EC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5E3A5A" id="Prostokąt 94" o:spid="_x0000_s1035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7.5pt;width:606.55pt;height:3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" filled="f" stroked="f">
              <v:textbox inset="2.53958mm,0,20pt,0">
                <w:txbxContent>
                  <w:p w14:paraId="12C9D2EC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60610BA8" wp14:editId="06091828">
              <wp:simplePos x="0" y="0"/>
              <wp:positionH relativeFrom="column">
                <wp:posOffset>-958829</wp:posOffset>
              </wp:positionH>
              <wp:positionV relativeFrom="paragraph">
                <wp:posOffset>10140950</wp:posOffset>
              </wp:positionV>
              <wp:extent cx="7693660" cy="406400"/>
              <wp:effectExtent l="0" t="0" r="0" b="0"/>
              <wp:wrapNone/>
              <wp:docPr id="83" name="Prostokąt 83" descr="{&quot;HashCode&quot;:-104885000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5D3A9F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610BA8" id="Prostokąt 83" o:spid="_x0000_s1036" alt="{&quot;HashCode&quot;:-1048850003,&quot;Height&quot;:841.0,&quot;Width&quot;:595.0,&quot;Placement&quot;:&quot;Footer&quot;,&quot;Index&quot;:&quot;Primary&quot;,&quot;Section&quot;:1,&quot;Top&quot;:0.0,&quot;Left&quot;:0.0}" style="position:absolute;margin-left:-75.5pt;margin-top:798.5pt;width:605.8pt;height:3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" filled="f" stroked="f">
              <v:textbox inset="2.53958mm,0,20pt,0">
                <w:txbxContent>
                  <w:p w14:paraId="0C5D3A9F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hidden="0" allowOverlap="1" wp14:anchorId="25F06E21" wp14:editId="13BDB94A">
              <wp:simplePos x="0" y="0"/>
              <wp:positionH relativeFrom="column">
                <wp:posOffset>3671986</wp:posOffset>
              </wp:positionH>
              <wp:positionV relativeFrom="paragraph">
                <wp:posOffset>-55557</wp:posOffset>
              </wp:positionV>
              <wp:extent cx="1242939" cy="472440"/>
              <wp:effectExtent l="0" t="0" r="0" b="0"/>
              <wp:wrapNone/>
              <wp:docPr id="77" name="Prostokąt 77" descr="Informacje Jaw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38818" y="3558068"/>
                        <a:ext cx="1214364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69002" w14:textId="77777777" w:rsidR="00662C83" w:rsidRDefault="00DA28CD">
                          <w:pPr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0" tIns="0" rIns="25400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F06E21" id="Prostokąt 77" o:spid="_x0000_s1037" alt="Informacje Jawne" style="position:absolute;margin-left:289.15pt;margin-top:-4.35pt;width:97.85pt;height:37.2pt;z-index:2516695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" filled="f" stroked="f">
              <v:textbox inset="0,0,20pt,15pt">
                <w:txbxContent>
                  <w:p w14:paraId="31F69002" w14:textId="77777777" w:rsidR="00662C83" w:rsidRDefault="00DA28CD">
                    <w:pPr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</w:p>
  <w:p w14:paraId="7E5CE202" w14:textId="77777777" w:rsidR="00662C83" w:rsidRDefault="00DA28CD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44546A"/>
      </w:rPr>
    </w:pPr>
    <w:r>
      <w:rPr>
        <w:color w:val="44546A"/>
      </w:rPr>
      <w:fldChar w:fldCharType="begin"/>
    </w:r>
    <w:r>
      <w:rPr>
        <w:color w:val="44546A"/>
      </w:rPr>
      <w:instrText>PAGE</w:instrText>
    </w:r>
    <w:r>
      <w:rPr>
        <w:color w:val="44546A"/>
      </w:rPr>
      <w:fldChar w:fldCharType="separate"/>
    </w:r>
    <w:r w:rsidR="004B264F">
      <w:rPr>
        <w:noProof/>
        <w:color w:val="44546A"/>
      </w:rPr>
      <w:t>2</w:t>
    </w:r>
    <w:r>
      <w:rPr>
        <w:color w:val="44546A"/>
      </w:rPr>
      <w:fldChar w:fldCharType="end"/>
    </w:r>
    <w:r>
      <w:rPr>
        <w:color w:val="44546A"/>
      </w:rPr>
      <w:t>/</w:t>
    </w:r>
    <w:r>
      <w:rPr>
        <w:color w:val="44546A"/>
      </w:rPr>
      <w:fldChar w:fldCharType="begin"/>
    </w:r>
    <w:r>
      <w:rPr>
        <w:color w:val="44546A"/>
      </w:rPr>
      <w:instrText>NUMPAGES</w:instrText>
    </w:r>
    <w:r>
      <w:rPr>
        <w:color w:val="44546A"/>
      </w:rPr>
      <w:fldChar w:fldCharType="separate"/>
    </w:r>
    <w:r w:rsidR="004B264F">
      <w:rPr>
        <w:noProof/>
        <w:color w:val="44546A"/>
      </w:rPr>
      <w:t>3</w:t>
    </w:r>
    <w:r>
      <w:rPr>
        <w:color w:val="44546A"/>
      </w:rPr>
      <w:fldChar w:fldCharType="end"/>
    </w:r>
  </w:p>
  <w:p w14:paraId="4C576475" w14:textId="77777777" w:rsidR="00662C83" w:rsidRDefault="00662C83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966D1" w14:textId="77777777" w:rsidR="00662C83" w:rsidRDefault="00DA28CD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  <w:r>
      <w:rPr>
        <w:color w:val="9E9E9E"/>
        <w:sz w:val="16"/>
        <w:szCs w:val="16"/>
      </w:rPr>
      <w:t xml:space="preserve"> </w:t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hidden="0" allowOverlap="1" wp14:anchorId="320FEDB4" wp14:editId="281ED095">
              <wp:simplePos x="0" y="0"/>
              <wp:positionH relativeFrom="column">
                <wp:posOffset>-146028</wp:posOffset>
              </wp:positionH>
              <wp:positionV relativeFrom="paragraph">
                <wp:posOffset>-49511</wp:posOffset>
              </wp:positionV>
              <wp:extent cx="4810125" cy="1623695"/>
              <wp:effectExtent l="0" t="0" r="0" b="0"/>
              <wp:wrapSquare wrapText="bothSides" distT="45720" distB="45720" distL="114300" distR="114300"/>
              <wp:docPr id="89" name="Prostokąt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50475" y="3077690"/>
                        <a:ext cx="45910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5E196D" w14:textId="77777777" w:rsidR="00662C83" w:rsidRDefault="00DA28CD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b/>
                              <w:color w:val="BFBFBF"/>
                              <w:sz w:val="16"/>
                            </w:rPr>
                            <w:t>Biuro Informacji Gospodarczej InfoMonitor S.A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t xml:space="preserve">. </w:t>
                          </w:r>
                          <w:r>
                            <w:rPr>
                              <w:color w:val="BFBFBF"/>
                              <w:sz w:val="16"/>
                            </w:rPr>
                            <w:br/>
                            <w:t>ul. Z. Modzelewskiego 77A, 02-679 Warszawa</w:t>
                          </w:r>
                        </w:p>
                        <w:p w14:paraId="62022185" w14:textId="77777777" w:rsidR="00662C83" w:rsidRPr="006162CA" w:rsidRDefault="00DA28CD">
                          <w:pPr>
                            <w:spacing w:line="240" w:lineRule="auto"/>
                            <w:textDirection w:val="btLr"/>
                            <w:rPr>
                              <w:lang w:val="en-US"/>
                            </w:rPr>
                          </w:pPr>
                          <w:r w:rsidRPr="006162CA">
                            <w:rPr>
                              <w:color w:val="BFBFBF"/>
                              <w:sz w:val="16"/>
                              <w:lang w:val="en-US"/>
                            </w:rPr>
                            <w:t xml:space="preserve">tel. +48 22 486 5656, e-mail: </w:t>
                          </w:r>
                          <w:r w:rsidRPr="006162CA">
                            <w:rPr>
                              <w:color w:val="BFBFBF"/>
                              <w:sz w:val="16"/>
                              <w:u w:val="single"/>
                              <w:lang w:val="en-US"/>
                            </w:rPr>
                            <w:t>biuro@big.pl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0FEDB4" id="Prostokąt 89" o:spid="_x0000_s1038" style="position:absolute;margin-left:-11.5pt;margin-top:-3.9pt;width:378.75pt;height:127.8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" stroked="f">
              <v:textbox inset="2.53958mm,1.2694mm,2.53958mm,1.2694mm">
                <w:txbxContent>
                  <w:p w14:paraId="115E196D" w14:textId="77777777" w:rsidR="00662C83" w:rsidRDefault="00DA28CD">
                    <w:pPr>
                      <w:spacing w:line="240" w:lineRule="auto"/>
                      <w:textDirection w:val="btLr"/>
                    </w:pPr>
                    <w:r>
                      <w:rPr>
                        <w:b/>
                        <w:color w:val="BFBFBF"/>
                        <w:sz w:val="16"/>
                      </w:rPr>
                      <w:t>Biuro Informacji Gospodarczej InfoMonitor S.A</w:t>
                    </w:r>
                    <w:r>
                      <w:rPr>
                        <w:color w:val="BFBFBF"/>
                        <w:sz w:val="16"/>
                      </w:rPr>
                      <w:t xml:space="preserve">. </w:t>
                    </w:r>
                    <w:r>
                      <w:rPr>
                        <w:color w:val="BFBFBF"/>
                        <w:sz w:val="16"/>
                      </w:rPr>
                      <w:br/>
                      <w:t>ul. Z. Modzelewskiego 77A, 02-679 Warszawa</w:t>
                    </w:r>
                  </w:p>
                  <w:p w14:paraId="62022185" w14:textId="77777777" w:rsidR="00662C83" w:rsidRPr="006162CA" w:rsidRDefault="00DA28CD">
                    <w:pPr>
                      <w:spacing w:line="240" w:lineRule="auto"/>
                      <w:textDirection w:val="btLr"/>
                      <w:rPr>
                        <w:lang w:val="en-US"/>
                      </w:rPr>
                    </w:pPr>
                    <w:r w:rsidRPr="006162CA">
                      <w:rPr>
                        <w:color w:val="BFBFBF"/>
                        <w:sz w:val="16"/>
                        <w:lang w:val="en-US"/>
                      </w:rPr>
                      <w:t xml:space="preserve">tel. +48 22 486 5656, e-mail: </w:t>
                    </w:r>
                    <w:r w:rsidRPr="006162CA">
                      <w:rPr>
                        <w:color w:val="BFBFBF"/>
                        <w:sz w:val="16"/>
                        <w:u w:val="single"/>
                        <w:lang w:val="en-US"/>
                      </w:rPr>
                      <w:t>biuro@big.pl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hidden="0" allowOverlap="1" wp14:anchorId="4134B4D4" wp14:editId="1E09F48C">
              <wp:simplePos x="0" y="0"/>
              <wp:positionH relativeFrom="column">
                <wp:posOffset>-958829</wp:posOffset>
              </wp:positionH>
              <wp:positionV relativeFrom="paragraph">
                <wp:posOffset>10039350</wp:posOffset>
              </wp:positionV>
              <wp:extent cx="7779385" cy="492125"/>
              <wp:effectExtent l="0" t="0" r="0" b="0"/>
              <wp:wrapNone/>
              <wp:docPr id="90" name="Prostokąt 90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8637C2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134B4D4" id="Prostokąt 90" o:spid="_x0000_s1039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0.5pt;width:612.55pt;height:3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" filled="f" stroked="f">
              <v:textbox inset="2.53958mm,0,20pt,0">
                <w:txbxContent>
                  <w:p w14:paraId="798637C2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hidden="0" allowOverlap="1" wp14:anchorId="7EF755EE" wp14:editId="71A878B4">
              <wp:simplePos x="0" y="0"/>
              <wp:positionH relativeFrom="column">
                <wp:posOffset>-958829</wp:posOffset>
              </wp:positionH>
              <wp:positionV relativeFrom="paragraph">
                <wp:posOffset>10039350</wp:posOffset>
              </wp:positionV>
              <wp:extent cx="7769860" cy="482600"/>
              <wp:effectExtent l="0" t="0" r="0" b="0"/>
              <wp:wrapNone/>
              <wp:docPr id="75" name="Prostokąt 75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EF3455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F755EE" id="Prostokąt 75" o:spid="_x0000_s1040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0.5pt;width:611.8pt;height:3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JnwQEAAFsDAAAOAAAAZHJzL2Uyb0RvYy54bWysU9tu2zAMfR+wfxD0vvgSO2mNOMWwIsOA&#10;YgvQ9QNkWYoFyJJGKbHz96OUtNnlbdgLTVIEec4hvXmYR01OAryypqXFIqdEGG57ZQ4tffm+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" filled="f" stroked="f">
              <v:textbox inset="2.53958mm,0,20pt,0">
                <w:txbxContent>
                  <w:p w14:paraId="42EF3455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hidden="0" allowOverlap="1" wp14:anchorId="672B8B4C" wp14:editId="0C8BD0D5">
              <wp:simplePos x="0" y="0"/>
              <wp:positionH relativeFrom="column">
                <wp:posOffset>-958829</wp:posOffset>
              </wp:positionH>
              <wp:positionV relativeFrom="paragraph">
                <wp:posOffset>10052050</wp:posOffset>
              </wp:positionV>
              <wp:extent cx="7760335" cy="473075"/>
              <wp:effectExtent l="0" t="0" r="0" b="0"/>
              <wp:wrapNone/>
              <wp:docPr id="79" name="Prostokąt 79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DC2FD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2B8B4C" id="Prostokąt 79" o:spid="_x0000_s1041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1.5pt;width:611.05pt;height:37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" filled="f" stroked="f">
              <v:textbox inset="2.53958mm,0,20pt,0">
                <w:txbxContent>
                  <w:p w14:paraId="349DC2FD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hidden="0" allowOverlap="1" wp14:anchorId="6AD73645" wp14:editId="5D49EC6D">
              <wp:simplePos x="0" y="0"/>
              <wp:positionH relativeFrom="column">
                <wp:posOffset>-958829</wp:posOffset>
              </wp:positionH>
              <wp:positionV relativeFrom="paragraph">
                <wp:posOffset>10064750</wp:posOffset>
              </wp:positionV>
              <wp:extent cx="7750810" cy="463550"/>
              <wp:effectExtent l="0" t="0" r="0" b="0"/>
              <wp:wrapNone/>
              <wp:docPr id="87" name="Prostokąt 87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508FB0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D73645" id="Prostokąt 87" o:spid="_x0000_s1042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2.5pt;width:610.3pt;height:3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" filled="f" stroked="f">
              <v:textbox inset="2.53958mm,0,20pt,0">
                <w:txbxContent>
                  <w:p w14:paraId="0A508FB0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hidden="0" allowOverlap="1" wp14:anchorId="77FFF912" wp14:editId="320321D3">
              <wp:simplePos x="0" y="0"/>
              <wp:positionH relativeFrom="column">
                <wp:posOffset>-958829</wp:posOffset>
              </wp:positionH>
              <wp:positionV relativeFrom="paragraph">
                <wp:posOffset>10077450</wp:posOffset>
              </wp:positionV>
              <wp:extent cx="7741285" cy="454025"/>
              <wp:effectExtent l="0" t="0" r="0" b="0"/>
              <wp:wrapNone/>
              <wp:docPr id="74" name="Prostokąt 74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05786D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FFF912" id="Prostokąt 74" o:spid="_x0000_s1043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3.5pt;width:609.55pt;height:3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KvfwgEAAFsDAAAOAAAAZHJzL2Uyb0RvYy54bWysU9tu2zAMfR+wfxD0vvgSO2mNOMWwIsOA&#10;YgvQ9QNkWYoFyJJGKbHz96OUtNnlbdgLTVIEec4hvXmYR01OAryypqXFIqdEGG57ZQ4tffm+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" filled="f" stroked="f">
              <v:textbox inset="2.53958mm,0,20pt,0">
                <w:txbxContent>
                  <w:p w14:paraId="0705786D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hidden="0" allowOverlap="1" wp14:anchorId="3D355FEA" wp14:editId="43AD59B1">
              <wp:simplePos x="0" y="0"/>
              <wp:positionH relativeFrom="column">
                <wp:posOffset>-958829</wp:posOffset>
              </wp:positionH>
              <wp:positionV relativeFrom="paragraph">
                <wp:posOffset>10090150</wp:posOffset>
              </wp:positionV>
              <wp:extent cx="7731760" cy="444500"/>
              <wp:effectExtent l="0" t="0" r="0" b="0"/>
              <wp:wrapNone/>
              <wp:docPr id="95" name="Prostokąt 95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8148CB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355FEA" id="Prostokąt 95" o:spid="_x0000_s1044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4.5pt;width:608.8pt;height: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" filled="f" stroked="f">
              <v:textbox inset="2.53958mm,0,20pt,0">
                <w:txbxContent>
                  <w:p w14:paraId="5B8148CB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hidden="0" allowOverlap="1" wp14:anchorId="6C56B24A" wp14:editId="5502BCAA">
              <wp:simplePos x="0" y="0"/>
              <wp:positionH relativeFrom="column">
                <wp:posOffset>-958829</wp:posOffset>
              </wp:positionH>
              <wp:positionV relativeFrom="paragraph">
                <wp:posOffset>10102850</wp:posOffset>
              </wp:positionV>
              <wp:extent cx="7722235" cy="434975"/>
              <wp:effectExtent l="0" t="0" r="0" b="0"/>
              <wp:wrapNone/>
              <wp:docPr id="82" name="Prostokąt 82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FC93A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56B24A" id="Prostokąt 82" o:spid="_x0000_s1045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5.5pt;width:608.05pt;height:34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aI3wgEAAFsDAAAOAAAAZHJzL2Uyb0RvYy54bWysU9tu2zAMfR+wfxD0vvgSO2mNOMWwIsOA&#10;YgvQ7gNkWYoFyJJGKbHz96OUtNnlbdgLTVIEec4hvXmYR01OAryypqXFIqdEGG57ZQ4t/f6y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" filled="f" stroked="f">
              <v:textbox inset="2.53958mm,0,20pt,0">
                <w:txbxContent>
                  <w:p w14:paraId="6B2FC93A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hidden="0" allowOverlap="1" wp14:anchorId="650CA24B" wp14:editId="30BAFD99">
              <wp:simplePos x="0" y="0"/>
              <wp:positionH relativeFrom="column">
                <wp:posOffset>-958829</wp:posOffset>
              </wp:positionH>
              <wp:positionV relativeFrom="paragraph">
                <wp:posOffset>10128250</wp:posOffset>
              </wp:positionV>
              <wp:extent cx="7703185" cy="415925"/>
              <wp:effectExtent l="0" t="0" r="0" b="0"/>
              <wp:wrapNone/>
              <wp:docPr id="78" name="Prostokąt 78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EC3B68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CA24B" id="Prostokąt 78" o:spid="_x0000_s1046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7.5pt;width:606.55pt;height:32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" filled="f" stroked="f">
              <v:textbox inset="2.53958mm,0,20pt,0">
                <w:txbxContent>
                  <w:p w14:paraId="0FEC3B68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hidden="0" allowOverlap="1" wp14:anchorId="109FB512" wp14:editId="59F228E3">
              <wp:simplePos x="0" y="0"/>
              <wp:positionH relativeFrom="column">
                <wp:posOffset>-958829</wp:posOffset>
              </wp:positionH>
              <wp:positionV relativeFrom="paragraph">
                <wp:posOffset>10140950</wp:posOffset>
              </wp:positionV>
              <wp:extent cx="7693660" cy="406400"/>
              <wp:effectExtent l="0" t="0" r="0" b="0"/>
              <wp:wrapNone/>
              <wp:docPr id="85" name="Prostokąt 85" descr="{&quot;HashCode&quot;:-1048850003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5845" y="3643475"/>
                        <a:ext cx="756031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286E8F" w14:textId="77777777" w:rsidR="00662C83" w:rsidRDefault="00DA28CD">
                          <w:pPr>
                            <w:jc w:val="right"/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91425" tIns="0" rIns="25400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9FB512" id="Prostokąt 85" o:spid="_x0000_s1047" alt="{&quot;HashCode&quot;:-1048850003,&quot;Height&quot;:841.0,&quot;Width&quot;:595.0,&quot;Placement&quot;:&quot;Footer&quot;,&quot;Index&quot;:&quot;FirstPage&quot;,&quot;Section&quot;:1,&quot;Top&quot;:0.0,&quot;Left&quot;:0.0}" style="position:absolute;margin-left:-75.5pt;margin-top:798.5pt;width:605.8pt;height:3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" filled="f" stroked="f">
              <v:textbox inset="2.53958mm,0,20pt,0">
                <w:txbxContent>
                  <w:p w14:paraId="14286E8F" w14:textId="77777777" w:rsidR="00662C83" w:rsidRDefault="00DA28CD">
                    <w:pPr>
                      <w:jc w:val="right"/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0768" behindDoc="0" locked="0" layoutInCell="1" hidden="0" allowOverlap="1" wp14:anchorId="3A1772E4" wp14:editId="309F7A48">
              <wp:simplePos x="0" y="0"/>
              <wp:positionH relativeFrom="column">
                <wp:posOffset>3636817</wp:posOffset>
              </wp:positionH>
              <wp:positionV relativeFrom="paragraph">
                <wp:posOffset>-55557</wp:posOffset>
              </wp:positionV>
              <wp:extent cx="1277327" cy="472440"/>
              <wp:effectExtent l="0" t="0" r="0" b="0"/>
              <wp:wrapNone/>
              <wp:docPr id="80" name="Prostokąt 80" descr="Informacje Jaw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21624" y="3558068"/>
                        <a:ext cx="1248752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E21357" w14:textId="77777777" w:rsidR="00662C83" w:rsidRDefault="00DA28CD">
                          <w:pPr>
                            <w:textDirection w:val="btLr"/>
                          </w:pPr>
                          <w:r>
                            <w:rPr>
                              <w:color w:val="008000"/>
                            </w:rPr>
                            <w:t>Informacje Jawne</w:t>
                          </w:r>
                        </w:p>
                      </w:txbxContent>
                    </wps:txbx>
                    <wps:bodyPr spcFirstLastPara="1" wrap="square" lIns="0" tIns="0" rIns="25400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A1772E4" id="Prostokąt 80" o:spid="_x0000_s1048" alt="Informacje Jawne" style="position:absolute;margin-left:286.35pt;margin-top:-4.35pt;width:100.6pt;height:37.2pt;z-index:2516807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" filled="f" stroked="f">
              <v:textbox inset="0,0,20pt,15pt">
                <w:txbxContent>
                  <w:p w14:paraId="44E21357" w14:textId="77777777" w:rsidR="00662C83" w:rsidRDefault="00DA28CD">
                    <w:pPr>
                      <w:textDirection w:val="btLr"/>
                    </w:pPr>
                    <w:r>
                      <w:rPr>
                        <w:color w:val="008000"/>
                      </w:rPr>
                      <w:t>Informacje Jawne</w:t>
                    </w:r>
                  </w:p>
                </w:txbxContent>
              </v:textbox>
            </v:rect>
          </w:pict>
        </mc:Fallback>
      </mc:AlternateContent>
    </w:r>
  </w:p>
  <w:p w14:paraId="7FCA1738" w14:textId="77777777" w:rsidR="00662C83" w:rsidRDefault="00DA28CD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44546A"/>
      </w:rPr>
    </w:pPr>
    <w:r>
      <w:rPr>
        <w:color w:val="44546A"/>
      </w:rPr>
      <w:fldChar w:fldCharType="begin"/>
    </w:r>
    <w:r>
      <w:rPr>
        <w:color w:val="44546A"/>
      </w:rPr>
      <w:instrText>PAGE</w:instrText>
    </w:r>
    <w:r>
      <w:rPr>
        <w:color w:val="44546A"/>
      </w:rPr>
      <w:fldChar w:fldCharType="separate"/>
    </w:r>
    <w:r w:rsidR="004B264F">
      <w:rPr>
        <w:noProof/>
        <w:color w:val="44546A"/>
      </w:rPr>
      <w:t>1</w:t>
    </w:r>
    <w:r>
      <w:rPr>
        <w:color w:val="44546A"/>
      </w:rPr>
      <w:fldChar w:fldCharType="end"/>
    </w:r>
    <w:r>
      <w:rPr>
        <w:color w:val="44546A"/>
      </w:rPr>
      <w:t>/</w:t>
    </w:r>
    <w:r>
      <w:rPr>
        <w:color w:val="44546A"/>
      </w:rPr>
      <w:fldChar w:fldCharType="begin"/>
    </w:r>
    <w:r>
      <w:rPr>
        <w:color w:val="44546A"/>
      </w:rPr>
      <w:instrText>NUMPAGES</w:instrText>
    </w:r>
    <w:r>
      <w:rPr>
        <w:color w:val="44546A"/>
      </w:rPr>
      <w:fldChar w:fldCharType="separate"/>
    </w:r>
    <w:r w:rsidR="004B264F">
      <w:rPr>
        <w:noProof/>
        <w:color w:val="44546A"/>
      </w:rPr>
      <w:t>2</w:t>
    </w:r>
    <w:r>
      <w:rPr>
        <w:color w:val="44546A"/>
      </w:rPr>
      <w:fldChar w:fldCharType="end"/>
    </w:r>
  </w:p>
  <w:p w14:paraId="06E9C17F" w14:textId="77777777" w:rsidR="00662C83" w:rsidRDefault="00662C83">
    <w:pPr>
      <w:widowControl w:val="0"/>
      <w:pBdr>
        <w:top w:val="nil"/>
        <w:left w:val="nil"/>
        <w:bottom w:val="nil"/>
        <w:right w:val="nil"/>
        <w:between w:val="nil"/>
      </w:pBdr>
      <w:spacing w:line="220" w:lineRule="auto"/>
      <w:rPr>
        <w:color w:val="9E9E9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D398D" w14:textId="77777777" w:rsidR="00835B71" w:rsidRDefault="00835B71">
      <w:pPr>
        <w:spacing w:line="240" w:lineRule="auto"/>
      </w:pPr>
      <w:r>
        <w:separator/>
      </w:r>
    </w:p>
  </w:footnote>
  <w:footnote w:type="continuationSeparator" w:id="0">
    <w:p w14:paraId="4E20EA54" w14:textId="77777777" w:rsidR="00835B71" w:rsidRDefault="00835B71">
      <w:pPr>
        <w:spacing w:line="240" w:lineRule="auto"/>
      </w:pPr>
      <w:r>
        <w:continuationSeparator/>
      </w:r>
    </w:p>
  </w:footnote>
  <w:footnote w:id="1">
    <w:p w14:paraId="66E93480" w14:textId="7BDB5C18" w:rsidR="007A2604" w:rsidRPr="007A2604" w:rsidRDefault="007A260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A2604">
        <w:t>Wskaźniki cen towarów i usług konsumpcyjnych we wrześniu 2026 r.</w:t>
      </w:r>
    </w:p>
  </w:footnote>
  <w:footnote w:id="2">
    <w:p w14:paraId="1626B187" w14:textId="7FE2B47C" w:rsidR="007A2604" w:rsidRPr="007A2604" w:rsidRDefault="007A260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hyperlink r:id="rId1">
        <w:r>
          <w:rPr>
            <w:color w:val="0000FF"/>
            <w:u w:val="single"/>
          </w:rPr>
          <w:t>Koniunktura w gospodarstwach rolnych w 1 półroczu 2026 r.</w:t>
        </w:r>
      </w:hyperlink>
    </w:p>
  </w:footnote>
  <w:footnote w:id="3">
    <w:p w14:paraId="63F8DA9A" w14:textId="5B9BF0E0" w:rsidR="007A2604" w:rsidRPr="007A2604" w:rsidRDefault="007A260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A2604">
        <w:t>Badanie „Skaner MSP” realizowane wśród mikro, małych i średnich firm, przeprowadzone przez Instytut Badań i Rozwiązań B2B Keralla Research, na próbie 500 firm sprzedających z odroczonym terminem płatności, techniką wywiadów telefonicznych, wrzesień 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31E7" w14:textId="77777777" w:rsidR="00662C83" w:rsidRDefault="00662C83"/>
  <w:p w14:paraId="06E63699" w14:textId="77777777" w:rsidR="00662C83" w:rsidRDefault="00662C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95DB" w14:textId="77777777" w:rsidR="00662C83" w:rsidRDefault="00DA28CD">
    <w:pPr>
      <w:spacing w:before="480" w:after="480" w:line="259" w:lineRule="auto"/>
      <w:jc w:val="both"/>
    </w:pPr>
    <w:r>
      <w:rPr>
        <w:color w:val="000000"/>
        <w:sz w:val="24"/>
        <w:szCs w:val="24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62D18" w14:textId="77777777" w:rsidR="00662C83" w:rsidRDefault="00DA28CD">
    <w:r>
      <w:rPr>
        <w:noProof/>
      </w:rPr>
      <w:drawing>
        <wp:anchor distT="0" distB="0" distL="0" distR="0" simplePos="0" relativeHeight="251658240" behindDoc="1" locked="0" layoutInCell="1" hidden="0" allowOverlap="1" wp14:anchorId="707A026E" wp14:editId="13BC18CB">
          <wp:simplePos x="0" y="0"/>
          <wp:positionH relativeFrom="column">
            <wp:posOffset>-438120</wp:posOffset>
          </wp:positionH>
          <wp:positionV relativeFrom="paragraph">
            <wp:posOffset>8890</wp:posOffset>
          </wp:positionV>
          <wp:extent cx="2266950" cy="1197584"/>
          <wp:effectExtent l="0" t="0" r="0" b="0"/>
          <wp:wrapNone/>
          <wp:docPr id="9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6950" cy="11975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2CAB58" w14:textId="77777777" w:rsidR="00662C83" w:rsidRDefault="00662C83"/>
  <w:p w14:paraId="6EB5F63B" w14:textId="77777777" w:rsidR="00662C83" w:rsidRDefault="00662C83"/>
  <w:p w14:paraId="55B4162A" w14:textId="77777777" w:rsidR="00662C83" w:rsidRDefault="00662C83"/>
  <w:p w14:paraId="78C33646" w14:textId="77777777" w:rsidR="00662C83" w:rsidRDefault="00662C83">
    <w:pPr>
      <w:ind w:firstLine="708"/>
    </w:pPr>
  </w:p>
  <w:p w14:paraId="740626A5" w14:textId="77777777" w:rsidR="00662C83" w:rsidRDefault="00662C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0514A"/>
    <w:multiLevelType w:val="multilevel"/>
    <w:tmpl w:val="3A5AED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1313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C83"/>
    <w:rsid w:val="00044CA1"/>
    <w:rsid w:val="00064AA9"/>
    <w:rsid w:val="000C0222"/>
    <w:rsid w:val="0010446A"/>
    <w:rsid w:val="00164920"/>
    <w:rsid w:val="001B6901"/>
    <w:rsid w:val="001C4213"/>
    <w:rsid w:val="00204AD7"/>
    <w:rsid w:val="00212BF6"/>
    <w:rsid w:val="00213B96"/>
    <w:rsid w:val="002E0EB7"/>
    <w:rsid w:val="002E3F63"/>
    <w:rsid w:val="00353698"/>
    <w:rsid w:val="0036611A"/>
    <w:rsid w:val="00407AFE"/>
    <w:rsid w:val="004253A1"/>
    <w:rsid w:val="00426CCE"/>
    <w:rsid w:val="0044592F"/>
    <w:rsid w:val="004A2D0C"/>
    <w:rsid w:val="004B264F"/>
    <w:rsid w:val="00500A6B"/>
    <w:rsid w:val="0052365E"/>
    <w:rsid w:val="00534B51"/>
    <w:rsid w:val="0055036C"/>
    <w:rsid w:val="00587F2A"/>
    <w:rsid w:val="00594508"/>
    <w:rsid w:val="0059552D"/>
    <w:rsid w:val="005D1A4B"/>
    <w:rsid w:val="00603538"/>
    <w:rsid w:val="006162CA"/>
    <w:rsid w:val="0064517C"/>
    <w:rsid w:val="00662C83"/>
    <w:rsid w:val="006C5E50"/>
    <w:rsid w:val="00724AA3"/>
    <w:rsid w:val="00727F18"/>
    <w:rsid w:val="0078562A"/>
    <w:rsid w:val="007A2604"/>
    <w:rsid w:val="007B6A17"/>
    <w:rsid w:val="007F540B"/>
    <w:rsid w:val="00815ECF"/>
    <w:rsid w:val="008345DD"/>
    <w:rsid w:val="00835B71"/>
    <w:rsid w:val="00871FAD"/>
    <w:rsid w:val="00887FA9"/>
    <w:rsid w:val="008D0689"/>
    <w:rsid w:val="009D0A9E"/>
    <w:rsid w:val="009E7A60"/>
    <w:rsid w:val="009F79B0"/>
    <w:rsid w:val="00A03E2B"/>
    <w:rsid w:val="00A309C5"/>
    <w:rsid w:val="00A92838"/>
    <w:rsid w:val="00A92F76"/>
    <w:rsid w:val="00B04B70"/>
    <w:rsid w:val="00B05970"/>
    <w:rsid w:val="00B23E8D"/>
    <w:rsid w:val="00B76DBE"/>
    <w:rsid w:val="00B7718D"/>
    <w:rsid w:val="00BD121A"/>
    <w:rsid w:val="00C46338"/>
    <w:rsid w:val="00CB5DE3"/>
    <w:rsid w:val="00CC72C9"/>
    <w:rsid w:val="00D13B84"/>
    <w:rsid w:val="00D96FFD"/>
    <w:rsid w:val="00D979A6"/>
    <w:rsid w:val="00DA28CD"/>
    <w:rsid w:val="00DB142F"/>
    <w:rsid w:val="00DC790E"/>
    <w:rsid w:val="00E90C23"/>
    <w:rsid w:val="00EF4AEA"/>
    <w:rsid w:val="00F6494C"/>
    <w:rsid w:val="00FB0A5E"/>
    <w:rsid w:val="00FD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234"/>
  <w15:docId w15:val="{72A11DD9-7666-49F1-A9B4-F6F2E0B8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61616"/>
        <w:lang w:val="pl" w:eastAsia="pl-PL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kapitzlist">
    <w:name w:val="List Paragraph"/>
    <w:uiPriority w:val="34"/>
    <w:qFormat/>
    <w:rsid w:val="00EB77F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07286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207286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728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72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7286"/>
    <w:rPr>
      <w:b/>
      <w:bCs/>
    </w:rPr>
  </w:style>
  <w:style w:type="character" w:styleId="Hipercze">
    <w:name w:val="Hyperlink"/>
    <w:basedOn w:val="Domylnaczcionkaakapitu"/>
    <w:uiPriority w:val="99"/>
    <w:unhideWhenUsed/>
    <w:rsid w:val="00127C7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7C7F"/>
    <w:rPr>
      <w:color w:val="605E5C"/>
      <w:shd w:val="clear" w:color="auto" w:fill="E1DFDD"/>
    </w:r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oprawka">
    <w:name w:val="Revision"/>
    <w:hidden/>
    <w:uiPriority w:val="99"/>
    <w:semiHidden/>
    <w:rsid w:val="004B264F"/>
    <w:pPr>
      <w:spacing w:line="240" w:lineRule="auto"/>
    </w:pPr>
  </w:style>
  <w:style w:type="paragraph" w:styleId="NormalnyWeb">
    <w:name w:val="Normal (Web)"/>
    <w:basedOn w:val="Normalny"/>
    <w:uiPriority w:val="99"/>
    <w:unhideWhenUsed/>
    <w:rsid w:val="001B6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5E50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5E50"/>
  </w:style>
  <w:style w:type="character" w:styleId="Odwoanieprzypisudolnego">
    <w:name w:val="footnote reference"/>
    <w:basedOn w:val="Domylnaczcionkaakapitu"/>
    <w:uiPriority w:val="99"/>
    <w:semiHidden/>
    <w:unhideWhenUsed/>
    <w:rsid w:val="006C5E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g.p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likacje.new.stat.gov.pl/portal-publikacje/koniunktura-w-gospodarstwach-rolnych-w-1-polroczu-2026-r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YamxOwN2RH/1tMWQfs4Rv1heVg==">CgMxLjAyDmgucmptY3ExeXVxdmJiOABqJgoUc3VnZ2VzdC5weDJhbHZyM2Z2N3gSDk1pY2hhxYIgWsSZYmlraiYKFHN1Z2dlc3QuOXM0azJzdnQ1MDZ3Eg5NaWNoYcWCIFrEmWJpa2omChRzdWdnZXN0LjJreWVkMG4yc2FpeBIOTWljaGHFgiBaxJliaWtqJgoUc3VnZ2VzdC54M2Q3MnY4dGg3dDUSDk1pY2hhxYIgWsSZYmlraiYKFHN1Z2dlc3QuNm5rd2IyZm1uYWI5Eg5NaWNoYcWCIFrEmWJpa3IhMTcwTDBUNTRMQUw0Q1FIRzUxZnN4SHVUSzEwa1Mwc2s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1525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Rogowski Waldemar</dc:creator>
  <cp:lastModifiedBy>Bartosz Naskręski</cp:lastModifiedBy>
  <cp:revision>19</cp:revision>
  <dcterms:created xsi:type="dcterms:W3CDTF">2026-10-13T20:23:00Z</dcterms:created>
  <dcterms:modified xsi:type="dcterms:W3CDTF">2026-10-20T14:41:00Z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4d3b02ec,1ffd0a3a,1bba3590</vt:lpwstr>
  </property>
  <property fmtid="{D5CDD505-2E9C-101B-9397-08002B2CF9AE}" pid="3" name="ClassificationContentMarkingFooterFontProps">
    <vt:lpwstr>#008000,10,Calibri</vt:lpwstr>
  </property>
  <property fmtid="{D5CDD505-2E9C-101B-9397-08002B2CF9AE}" pid="4" name="ClassificationContentMarkingFooterText">
    <vt:lpwstr>Informacje Jawne</vt:lpwstr>
  </property>
  <property fmtid="{D5CDD505-2E9C-101B-9397-08002B2CF9AE}" pid="5" name="MSIP_Label_1391a466-f120-4668-a5e5-7af4d8a99d82_Enabled">
    <vt:lpwstr>true</vt:lpwstr>
  </property>
  <property fmtid="{D5CDD505-2E9C-101B-9397-08002B2CF9AE}" pid="6" name="MSIP_Label_1391a466-f120-4668-a5e5-7af4d8a99d82_SetDate">
    <vt:lpwstr>2023-11-30T22:50:52Z</vt:lpwstr>
  </property>
  <property fmtid="{D5CDD505-2E9C-101B-9397-08002B2CF9AE}" pid="7" name="MSIP_Label_1391a466-f120-4668-a5e5-7af4d8a99d82_Method">
    <vt:lpwstr>Privileged</vt:lpwstr>
  </property>
  <property fmtid="{D5CDD505-2E9C-101B-9397-08002B2CF9AE}" pid="8" name="MSIP_Label_1391a466-f120-4668-a5e5-7af4d8a99d82_Name">
    <vt:lpwstr>Grupa BIK-Jawne</vt:lpwstr>
  </property>
  <property fmtid="{D5CDD505-2E9C-101B-9397-08002B2CF9AE}" pid="9" name="MSIP_Label_1391a466-f120-4668-a5e5-7af4d8a99d82_SiteId">
    <vt:lpwstr>f2871815-01ea-45c0-a64b-82e189df602c</vt:lpwstr>
  </property>
  <property fmtid="{D5CDD505-2E9C-101B-9397-08002B2CF9AE}" pid="10" name="MSIP_Label_1391a466-f120-4668-a5e5-7af4d8a99d82_ActionId">
    <vt:lpwstr>efca1cbd-500e-4a04-bf70-2db71337dd38</vt:lpwstr>
  </property>
  <property fmtid="{D5CDD505-2E9C-101B-9397-08002B2CF9AE}" pid="11" name="MSIP_Label_1391a466-f120-4668-a5e5-7af4d8a99d82_ContentBits">
    <vt:lpwstr>2</vt:lpwstr>
  </property>
</Properties>
</file>