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D76FC" w14:textId="77777777" w:rsidR="00C16E37" w:rsidRPr="005975EB" w:rsidRDefault="00C16E37">
      <w:pPr>
        <w:widowControl w:val="0"/>
        <w:pBdr>
          <w:top w:val="nil"/>
          <w:left w:val="nil"/>
          <w:bottom w:val="nil"/>
          <w:right w:val="nil"/>
          <w:between w:val="nil"/>
        </w:pBdr>
        <w:jc w:val="left"/>
        <w:rPr>
          <w:rFonts w:asciiTheme="majorHAnsi" w:hAnsiTheme="majorHAnsi" w:cstheme="majorHAnsi"/>
        </w:rPr>
      </w:pPr>
    </w:p>
    <w:p w14:paraId="6BFA9861" w14:textId="790B6BF5" w:rsidR="00C16E37" w:rsidRPr="005975EB" w:rsidRDefault="00000000" w:rsidP="3E8EB1BF">
      <w:pPr>
        <w:spacing w:before="200" w:after="200"/>
        <w:rPr>
          <w:rFonts w:asciiTheme="majorHAnsi" w:eastAsia="Calibri" w:hAnsiTheme="majorHAnsi" w:cstheme="majorBidi"/>
        </w:rPr>
      </w:pPr>
      <w:r w:rsidRPr="3E8EB1BF">
        <w:rPr>
          <w:rFonts w:asciiTheme="majorHAnsi" w:eastAsia="Calibri" w:hAnsiTheme="majorHAnsi" w:cstheme="majorBidi"/>
        </w:rPr>
        <w:t>Informacja prasowa</w:t>
      </w:r>
      <w:r>
        <w:tab/>
      </w:r>
      <w:r>
        <w:tab/>
      </w:r>
      <w:r>
        <w:tab/>
      </w:r>
      <w:r>
        <w:tab/>
      </w:r>
      <w:r>
        <w:tab/>
      </w:r>
      <w:r>
        <w:tab/>
      </w:r>
      <w:r w:rsidRPr="3E8EB1BF">
        <w:rPr>
          <w:rFonts w:asciiTheme="majorHAnsi" w:eastAsia="Calibri" w:hAnsiTheme="majorHAnsi" w:cstheme="majorBidi"/>
        </w:rPr>
        <w:t xml:space="preserve">Warszawa, </w:t>
      </w:r>
      <w:r w:rsidR="025AA2C9" w:rsidRPr="3E8EB1BF">
        <w:rPr>
          <w:rFonts w:asciiTheme="majorHAnsi" w:eastAsia="Calibri" w:hAnsiTheme="majorHAnsi" w:cstheme="majorBidi"/>
        </w:rPr>
        <w:t>21</w:t>
      </w:r>
      <w:r w:rsidR="00F00B2F" w:rsidRPr="3E8EB1BF">
        <w:rPr>
          <w:rFonts w:asciiTheme="majorHAnsi" w:eastAsia="Calibri" w:hAnsiTheme="majorHAnsi" w:cstheme="majorBidi"/>
        </w:rPr>
        <w:t xml:space="preserve"> </w:t>
      </w:r>
      <w:r w:rsidR="00EB6B3D" w:rsidRPr="3E8EB1BF">
        <w:rPr>
          <w:rFonts w:asciiTheme="majorHAnsi" w:eastAsia="Calibri" w:hAnsiTheme="majorHAnsi" w:cstheme="majorBidi"/>
        </w:rPr>
        <w:t>października</w:t>
      </w:r>
      <w:r w:rsidR="00F00B2F" w:rsidRPr="3E8EB1BF">
        <w:rPr>
          <w:rFonts w:asciiTheme="majorHAnsi" w:eastAsia="Calibri" w:hAnsiTheme="majorHAnsi" w:cstheme="majorBidi"/>
        </w:rPr>
        <w:t xml:space="preserve"> </w:t>
      </w:r>
      <w:r w:rsidRPr="3E8EB1BF">
        <w:rPr>
          <w:rFonts w:asciiTheme="majorHAnsi" w:eastAsia="Calibri" w:hAnsiTheme="majorHAnsi" w:cstheme="majorBidi"/>
        </w:rPr>
        <w:t xml:space="preserve">2026 r. </w:t>
      </w:r>
    </w:p>
    <w:p w14:paraId="0344F34F" w14:textId="77777777" w:rsidR="00AF0645" w:rsidRPr="004C4A5D" w:rsidRDefault="00AF0645" w:rsidP="004C4A5D">
      <w:pPr>
        <w:spacing w:before="240" w:after="240" w:line="240" w:lineRule="auto"/>
        <w:rPr>
          <w:rFonts w:ascii="Calibri" w:eastAsia="Times New Roman" w:hAnsi="Calibri" w:cs="Calibri"/>
          <w:b/>
          <w:bCs/>
          <w:color w:val="000000"/>
          <w:sz w:val="24"/>
          <w:szCs w:val="24"/>
          <w:lang w:val="pl-PL"/>
        </w:rPr>
      </w:pPr>
      <w:r w:rsidRPr="004C4A5D">
        <w:rPr>
          <w:rFonts w:ascii="Calibri" w:eastAsia="Times New Roman" w:hAnsi="Calibri" w:cs="Calibri"/>
          <w:b/>
          <w:bCs/>
          <w:color w:val="000000"/>
          <w:sz w:val="24"/>
          <w:szCs w:val="24"/>
          <w:lang w:val="pl-PL"/>
        </w:rPr>
        <w:t xml:space="preserve">Oryginalne części JAC konkurencyjne cenowo. 87 proc. zamówień dociera do serwisów w ciągu 24 godzin </w:t>
      </w:r>
    </w:p>
    <w:p w14:paraId="0D40EAB6" w14:textId="2F4A1D2C" w:rsidR="008E22C0" w:rsidRPr="004C4A5D" w:rsidRDefault="00AF0645" w:rsidP="6015B94A">
      <w:pPr>
        <w:spacing w:after="240" w:line="240" w:lineRule="auto"/>
        <w:rPr>
          <w:rFonts w:asciiTheme="majorHAnsi" w:eastAsia="Times New Roman" w:hAnsiTheme="majorHAnsi" w:cstheme="majorBidi"/>
          <w:b/>
          <w:bCs/>
          <w:color w:val="000000"/>
          <w:lang w:val="pl-PL"/>
        </w:rPr>
      </w:pPr>
      <w:r w:rsidRPr="6015B94A">
        <w:rPr>
          <w:rFonts w:asciiTheme="majorHAnsi" w:eastAsia="Times New Roman" w:hAnsiTheme="majorHAnsi" w:cstheme="majorBidi"/>
          <w:b/>
          <w:bCs/>
          <w:color w:val="000000" w:themeColor="text1"/>
          <w:lang w:val="pl-PL"/>
        </w:rPr>
        <w:t>Koszty eksploatacji samochodu to jeden z elementów, które warto uwzględnić przy wyborze pojazdu</w:t>
      </w:r>
      <w:r w:rsidR="1A7E2487" w:rsidRPr="6015B94A">
        <w:rPr>
          <w:rFonts w:asciiTheme="majorHAnsi" w:eastAsia="Times New Roman" w:hAnsiTheme="majorHAnsi" w:cstheme="majorBidi"/>
          <w:b/>
          <w:bCs/>
          <w:color w:val="000000" w:themeColor="text1"/>
          <w:lang w:val="pl-PL"/>
        </w:rPr>
        <w:t xml:space="preserve">. </w:t>
      </w:r>
      <w:r w:rsidR="008E22C0" w:rsidRPr="6015B94A">
        <w:rPr>
          <w:rFonts w:asciiTheme="majorHAnsi" w:eastAsia="Times New Roman" w:hAnsiTheme="majorHAnsi" w:cstheme="majorBidi"/>
          <w:b/>
          <w:bCs/>
          <w:color w:val="000000" w:themeColor="text1"/>
          <w:lang w:val="pl-PL"/>
        </w:rPr>
        <w:t xml:space="preserve">Z analizy cen wybranych oryginalnych części eksploatacyjnych wynika, że JAC oferuje jedne z najkorzystniejszych warunków wśród porównywanych producentów – w niemal 80 proc. analizowanych pozycji części marki były najtańsze, a ich ceny średnio o blisko 30 proc. niższe od najkorzystniejszej oferty konkurencji. Jednocześnie marka, obecna na polskim rynku od 2025 roku, </w:t>
      </w:r>
      <w:r w:rsidRPr="6015B94A">
        <w:rPr>
          <w:rFonts w:asciiTheme="majorHAnsi" w:eastAsia="Times New Roman" w:hAnsiTheme="majorHAnsi" w:cstheme="majorBidi"/>
          <w:b/>
          <w:bCs/>
          <w:color w:val="000000" w:themeColor="text1"/>
          <w:lang w:val="pl-PL"/>
        </w:rPr>
        <w:t xml:space="preserve">wraz z rozwojem oferty </w:t>
      </w:r>
      <w:r w:rsidR="008E22C0" w:rsidRPr="6015B94A">
        <w:rPr>
          <w:rFonts w:asciiTheme="majorHAnsi" w:eastAsia="Times New Roman" w:hAnsiTheme="majorHAnsi" w:cstheme="majorBidi"/>
          <w:b/>
          <w:bCs/>
          <w:color w:val="000000" w:themeColor="text1"/>
          <w:lang w:val="pl-PL"/>
        </w:rPr>
        <w:t>rozwija zaplecze magazynowe i logistyczne</w:t>
      </w:r>
      <w:r w:rsidRPr="6015B94A">
        <w:rPr>
          <w:rFonts w:asciiTheme="majorHAnsi" w:eastAsia="Times New Roman" w:hAnsiTheme="majorHAnsi" w:cstheme="majorBidi"/>
          <w:b/>
          <w:bCs/>
          <w:color w:val="000000" w:themeColor="text1"/>
          <w:lang w:val="pl-PL"/>
        </w:rPr>
        <w:t>.</w:t>
      </w:r>
      <w:r w:rsidR="008E22C0" w:rsidRPr="6015B94A">
        <w:rPr>
          <w:rFonts w:asciiTheme="majorHAnsi" w:eastAsia="Times New Roman" w:hAnsiTheme="majorHAnsi" w:cstheme="majorBidi"/>
          <w:b/>
          <w:bCs/>
          <w:color w:val="000000" w:themeColor="text1"/>
          <w:lang w:val="pl-PL"/>
        </w:rPr>
        <w:t xml:space="preserve"> </w:t>
      </w:r>
      <w:r w:rsidRPr="6015B94A">
        <w:rPr>
          <w:rFonts w:asciiTheme="majorHAnsi" w:eastAsia="Times New Roman" w:hAnsiTheme="majorHAnsi" w:cstheme="majorBidi"/>
          <w:b/>
          <w:bCs/>
          <w:color w:val="000000" w:themeColor="text1"/>
          <w:lang w:val="pl-PL"/>
        </w:rPr>
        <w:t>D</w:t>
      </w:r>
      <w:r w:rsidR="008E22C0" w:rsidRPr="6015B94A">
        <w:rPr>
          <w:rFonts w:asciiTheme="majorHAnsi" w:eastAsia="Times New Roman" w:hAnsiTheme="majorHAnsi" w:cstheme="majorBidi"/>
          <w:b/>
          <w:bCs/>
          <w:color w:val="000000" w:themeColor="text1"/>
          <w:lang w:val="pl-PL"/>
        </w:rPr>
        <w:t xml:space="preserve">zięki </w:t>
      </w:r>
      <w:r w:rsidRPr="6015B94A">
        <w:rPr>
          <w:rFonts w:asciiTheme="majorHAnsi" w:eastAsia="Times New Roman" w:hAnsiTheme="majorHAnsi" w:cstheme="majorBidi"/>
          <w:b/>
          <w:bCs/>
          <w:color w:val="000000" w:themeColor="text1"/>
          <w:lang w:val="pl-PL"/>
        </w:rPr>
        <w:t>niemu</w:t>
      </w:r>
      <w:r w:rsidR="008E22C0" w:rsidRPr="6015B94A">
        <w:rPr>
          <w:rFonts w:asciiTheme="majorHAnsi" w:eastAsia="Times New Roman" w:hAnsiTheme="majorHAnsi" w:cstheme="majorBidi"/>
          <w:b/>
          <w:bCs/>
          <w:color w:val="000000" w:themeColor="text1"/>
          <w:lang w:val="pl-PL"/>
        </w:rPr>
        <w:t xml:space="preserve"> 87 proc. zamówień części trafia do autoryzowanych serwisów</w:t>
      </w:r>
      <w:r w:rsidRPr="6015B94A">
        <w:rPr>
          <w:rFonts w:asciiTheme="majorHAnsi" w:eastAsia="Times New Roman" w:hAnsiTheme="majorHAnsi" w:cstheme="majorBidi"/>
          <w:b/>
          <w:bCs/>
          <w:color w:val="000000" w:themeColor="text1"/>
          <w:lang w:val="pl-PL"/>
        </w:rPr>
        <w:t xml:space="preserve"> w całej Polsce</w:t>
      </w:r>
      <w:r w:rsidR="008E22C0" w:rsidRPr="6015B94A">
        <w:rPr>
          <w:rFonts w:asciiTheme="majorHAnsi" w:eastAsia="Times New Roman" w:hAnsiTheme="majorHAnsi" w:cstheme="majorBidi"/>
          <w:b/>
          <w:bCs/>
          <w:color w:val="000000" w:themeColor="text1"/>
          <w:lang w:val="pl-PL"/>
        </w:rPr>
        <w:t xml:space="preserve"> w ciągu 24 godzin.</w:t>
      </w:r>
    </w:p>
    <w:p w14:paraId="67C8F33C" w14:textId="77777777" w:rsidR="00AF0645" w:rsidRPr="004C4A5D" w:rsidRDefault="00AF0645" w:rsidP="004C4A5D">
      <w:pPr>
        <w:pStyle w:val="NormalnyWeb"/>
        <w:spacing w:after="240"/>
        <w:rPr>
          <w:rFonts w:asciiTheme="majorHAnsi" w:eastAsia="Times New Roman" w:hAnsiTheme="majorHAnsi" w:cstheme="majorHAnsi"/>
          <w:sz w:val="22"/>
          <w:szCs w:val="22"/>
          <w:lang w:val="pl-PL"/>
        </w:rPr>
      </w:pPr>
      <w:r w:rsidRPr="004C4A5D">
        <w:rPr>
          <w:rFonts w:asciiTheme="majorHAnsi" w:eastAsia="Times New Roman" w:hAnsiTheme="majorHAnsi" w:cstheme="majorHAnsi"/>
          <w:sz w:val="22"/>
          <w:szCs w:val="22"/>
          <w:lang w:val="pl-PL"/>
        </w:rPr>
        <w:t>Cena zakupu to nie jedyny wydatek związany z posiadaniem samochodu. Znaczenie mają również ceny części eksploatacyjnych, dostępność podzespołów oraz organizacja obsługi serwisowej. Dla producentów rozwijających swoją obecność na nowym rynku odpowiednio przygotowane zaplecze posprzedażowe jest ważnym elementem oferty. JAC rozwija w Polsce zarówno politykę cenową oryginalnych części zamiennych, jak i system ich magazynowania oraz dostaw do autoryzowanych serwisów.</w:t>
      </w:r>
    </w:p>
    <w:p w14:paraId="4E3643BE" w14:textId="540F3DF6" w:rsidR="000A3EDB" w:rsidRPr="004C4A5D" w:rsidRDefault="000A3EDB" w:rsidP="008E22C0">
      <w:pPr>
        <w:spacing w:after="240" w:line="240" w:lineRule="auto"/>
        <w:rPr>
          <w:rFonts w:asciiTheme="majorHAnsi" w:eastAsia="Times New Roman" w:hAnsiTheme="majorHAnsi" w:cstheme="majorHAnsi"/>
          <w:b/>
          <w:bCs/>
          <w:color w:val="000000"/>
          <w:lang w:val="pl-PL"/>
        </w:rPr>
      </w:pPr>
      <w:r w:rsidRPr="004C4A5D">
        <w:rPr>
          <w:rFonts w:asciiTheme="majorHAnsi" w:eastAsia="Times New Roman" w:hAnsiTheme="majorHAnsi" w:cstheme="majorHAnsi"/>
          <w:b/>
          <w:bCs/>
          <w:color w:val="000000"/>
          <w:lang w:val="pl-PL"/>
        </w:rPr>
        <w:t xml:space="preserve">Ceny oryginalnych części w porównaniu z innymi markami </w:t>
      </w:r>
    </w:p>
    <w:p w14:paraId="7E4C76AA" w14:textId="3034D59A" w:rsidR="00AF0645" w:rsidRDefault="00AF0645" w:rsidP="6015B94A">
      <w:pPr>
        <w:spacing w:after="240"/>
        <w:rPr>
          <w:rFonts w:asciiTheme="majorHAnsi" w:eastAsia="Times New Roman" w:hAnsiTheme="majorHAnsi" w:cstheme="majorBidi"/>
          <w:lang w:val="pl-PL"/>
        </w:rPr>
      </w:pPr>
      <w:r w:rsidRPr="6015B94A">
        <w:rPr>
          <w:rFonts w:asciiTheme="majorHAnsi" w:eastAsia="Times New Roman" w:hAnsiTheme="majorHAnsi" w:cstheme="majorBidi"/>
          <w:lang w:val="pl-PL"/>
        </w:rPr>
        <w:t>W analizie</w:t>
      </w:r>
      <w:r w:rsidR="00855D89">
        <w:rPr>
          <w:rStyle w:val="Odwoanieprzypisudolnego"/>
          <w:rFonts w:asciiTheme="majorHAnsi" w:eastAsia="Times New Roman" w:hAnsiTheme="majorHAnsi" w:cstheme="majorBidi"/>
          <w:lang w:val="pl-PL"/>
        </w:rPr>
        <w:footnoteReference w:id="1"/>
      </w:r>
      <w:r w:rsidR="49D8F518" w:rsidRPr="6015B94A">
        <w:rPr>
          <w:rFonts w:asciiTheme="majorHAnsi" w:eastAsia="Times New Roman" w:hAnsiTheme="majorHAnsi" w:cstheme="majorBidi"/>
          <w:lang w:val="pl-PL"/>
        </w:rPr>
        <w:t xml:space="preserve"> </w:t>
      </w:r>
      <w:r w:rsidRPr="6015B94A">
        <w:rPr>
          <w:rFonts w:asciiTheme="majorHAnsi" w:eastAsia="Times New Roman" w:hAnsiTheme="majorHAnsi" w:cstheme="majorBidi"/>
          <w:lang w:val="pl-PL"/>
        </w:rPr>
        <w:t>porównano ceny detaliczne netto wybranych oryginalnych części zamiennych do samochodów JAC z cenami odpowiadających im części stosowanych w modelach konkurencyjnych producentów</w:t>
      </w:r>
      <w:r w:rsidR="5D6D9E93" w:rsidRPr="6015B94A">
        <w:rPr>
          <w:rFonts w:asciiTheme="majorHAnsi" w:eastAsia="Times New Roman" w:hAnsiTheme="majorHAnsi" w:cstheme="majorBidi"/>
          <w:lang w:val="pl-PL"/>
        </w:rPr>
        <w:t xml:space="preserve"> </w:t>
      </w:r>
      <w:r w:rsidR="5D6D9E93" w:rsidRPr="6015B94A">
        <w:rPr>
          <w:rFonts w:asciiTheme="majorHAnsi" w:eastAsia="Times New Roman" w:hAnsiTheme="majorHAnsi" w:cstheme="majorBidi"/>
        </w:rPr>
        <w:t>z porównywalnych segmentów rynku</w:t>
      </w:r>
      <w:r w:rsidRPr="6015B94A">
        <w:rPr>
          <w:rFonts w:asciiTheme="majorHAnsi" w:eastAsia="Times New Roman" w:hAnsiTheme="majorHAnsi" w:cstheme="majorBidi"/>
          <w:lang w:val="pl-PL"/>
        </w:rPr>
        <w:t>. Zestawienie obejmuje cztery grupy pojazdów: JAC J7 Plus, JS6, JS8 Pro oraz pickupy T8 Pro i T9.</w:t>
      </w:r>
      <w:r w:rsidR="1C7FF6BF" w:rsidRPr="6015B94A">
        <w:rPr>
          <w:rFonts w:asciiTheme="majorHAnsi" w:eastAsia="Times New Roman" w:hAnsiTheme="majorHAnsi" w:cstheme="majorBidi"/>
          <w:lang w:val="pl-PL"/>
        </w:rPr>
        <w:t xml:space="preserve"> </w:t>
      </w:r>
      <w:r w:rsidRPr="6015B94A">
        <w:rPr>
          <w:rFonts w:asciiTheme="majorHAnsi" w:eastAsia="Times New Roman" w:hAnsiTheme="majorHAnsi" w:cstheme="majorBidi"/>
          <w:lang w:val="pl-PL"/>
        </w:rPr>
        <w:t>Analizowane kategorie obejmują podstawowe elementy eksploatacyjne, takie jak filtry oleju, powietrza, kabinowe i paliwa, świece zapłonowe i żarowe, korki spustowe oleju wraz z uszczelkami, klocki i tarcze hamulcowe oraz wycieraczki przedniej i tylnej szyby.</w:t>
      </w:r>
    </w:p>
    <w:p w14:paraId="4435F49C" w14:textId="313DA290" w:rsidR="5C8D482A" w:rsidRDefault="5C8D482A" w:rsidP="1B0A6437">
      <w:pPr>
        <w:spacing w:after="240" w:line="240" w:lineRule="auto"/>
      </w:pPr>
      <w:r w:rsidRPr="1B0A6437">
        <w:rPr>
          <w:rFonts w:asciiTheme="majorHAnsi" w:eastAsia="Times New Roman" w:hAnsiTheme="majorHAnsi" w:cstheme="majorBidi"/>
          <w:lang w:val="pl-PL"/>
        </w:rPr>
        <w:t>Spośród wszystkich porównywanych pozycji w niemal 80 proc. przypadków części JAC były najtańsze. Co istotne, w tych kategoriach ich ceny były średnio o</w:t>
      </w:r>
      <w:r w:rsidR="00EE1F8E">
        <w:rPr>
          <w:rFonts w:asciiTheme="majorHAnsi" w:eastAsia="Times New Roman" w:hAnsiTheme="majorHAnsi" w:cstheme="majorBidi"/>
          <w:lang w:val="pl-PL"/>
        </w:rPr>
        <w:t>k.</w:t>
      </w:r>
      <w:r w:rsidRPr="1B0A6437">
        <w:rPr>
          <w:rFonts w:asciiTheme="majorHAnsi" w:eastAsia="Times New Roman" w:hAnsiTheme="majorHAnsi" w:cstheme="majorBidi"/>
          <w:lang w:val="pl-PL"/>
        </w:rPr>
        <w:t xml:space="preserve"> </w:t>
      </w:r>
      <w:r w:rsidR="00595A55">
        <w:rPr>
          <w:rFonts w:asciiTheme="majorHAnsi" w:eastAsia="Times New Roman" w:hAnsiTheme="majorHAnsi" w:cstheme="majorBidi"/>
          <w:lang w:val="pl-PL"/>
        </w:rPr>
        <w:t>30</w:t>
      </w:r>
      <w:r w:rsidRPr="1B0A6437">
        <w:rPr>
          <w:rFonts w:asciiTheme="majorHAnsi" w:eastAsia="Times New Roman" w:hAnsiTheme="majorHAnsi" w:cstheme="majorBidi"/>
          <w:lang w:val="pl-PL"/>
        </w:rPr>
        <w:t xml:space="preserve"> proc. niższe względem najtańszych ofert konkurencji. W porównaniu z najdroższymi odpowiednikami różnica wynosiła średnio 64,3 proc. Wyniki te pokazują, że JAC może skutecznie konkurować nie tylko ceną zakupu samochodu, ale również cenami oryginalnych części zamiennych, stanowiących jeden z elementów kosztów jego późniejszej eksploatacji.</w:t>
      </w:r>
    </w:p>
    <w:p w14:paraId="13B10C4C" w14:textId="521B6715" w:rsidR="008E22C0" w:rsidRPr="00595A55" w:rsidRDefault="008E22C0" w:rsidP="6015B94A">
      <w:pPr>
        <w:spacing w:after="240" w:line="240" w:lineRule="auto"/>
      </w:pPr>
      <w:r w:rsidRPr="6015B94A">
        <w:rPr>
          <w:rFonts w:asciiTheme="majorHAnsi" w:eastAsia="Times New Roman" w:hAnsiTheme="majorHAnsi" w:cstheme="majorBidi"/>
          <w:color w:val="000000" w:themeColor="text1"/>
          <w:lang w:val="pl-PL"/>
        </w:rPr>
        <w:t xml:space="preserve">– </w:t>
      </w:r>
      <w:r w:rsidRPr="6015B94A">
        <w:rPr>
          <w:rFonts w:asciiTheme="majorHAnsi" w:eastAsia="Times New Roman" w:hAnsiTheme="majorHAnsi" w:cstheme="majorBidi"/>
          <w:i/>
          <w:iCs/>
          <w:color w:val="000000" w:themeColor="text1"/>
          <w:lang w:val="pl-PL"/>
        </w:rPr>
        <w:t xml:space="preserve">Dla klienta istotna jest nie tylko cena samochodu w salonie, ale również to, ile będzie kosztować jego późniejsze użytkowanie. Dlatego zależy nam, aby oryginalne części zamienne JAC były dostępne w konkurencyjnych cenach, a ich zakup nie wiązał się z nieproporcjonalnie wysokimi wydatkami. Jest to szczególnie ważne w przypadku marki, która stosunkowo niedawno pojawiła się na polskim rynku. Chcemy pokazywać, że atrakcyjna oferta samochodów idzie w parze z odpowiednio przygotowanym </w:t>
      </w:r>
      <w:r w:rsidRPr="6015B94A">
        <w:rPr>
          <w:rFonts w:asciiTheme="majorHAnsi" w:eastAsia="Times New Roman" w:hAnsiTheme="majorHAnsi" w:cstheme="majorBidi"/>
          <w:i/>
          <w:iCs/>
          <w:color w:val="000000" w:themeColor="text1"/>
          <w:lang w:val="pl-PL"/>
        </w:rPr>
        <w:lastRenderedPageBreak/>
        <w:t>zapleczem posprzedażowym, zapewniającym klientom wsparcie również po opuszczeniu salonu</w:t>
      </w:r>
      <w:r w:rsidRPr="6015B94A">
        <w:rPr>
          <w:rFonts w:asciiTheme="majorHAnsi" w:eastAsia="Times New Roman" w:hAnsiTheme="majorHAnsi" w:cstheme="majorBidi"/>
          <w:color w:val="000000" w:themeColor="text1"/>
          <w:lang w:val="pl-PL"/>
        </w:rPr>
        <w:t xml:space="preserve"> – komentuje </w:t>
      </w:r>
      <w:r w:rsidRPr="6015B94A">
        <w:rPr>
          <w:rFonts w:asciiTheme="majorHAnsi" w:eastAsia="Times New Roman" w:hAnsiTheme="majorHAnsi" w:cstheme="majorBidi"/>
          <w:b/>
          <w:bCs/>
          <w:color w:val="000000" w:themeColor="text1"/>
          <w:lang w:val="pl-PL"/>
        </w:rPr>
        <w:t>Adam Obidowski, Dyrektor Zarządzający JAC Polska.</w:t>
      </w:r>
    </w:p>
    <w:p w14:paraId="3D8BDC74" w14:textId="77777777" w:rsidR="004C4A5D" w:rsidRPr="008E22C0" w:rsidRDefault="004C4A5D" w:rsidP="004C4A5D">
      <w:pPr>
        <w:spacing w:after="240" w:line="240" w:lineRule="auto"/>
        <w:rPr>
          <w:rFonts w:ascii="Calibri" w:eastAsia="Times New Roman" w:hAnsi="Calibri" w:cs="Calibri"/>
          <w:b/>
          <w:bCs/>
          <w:color w:val="000000"/>
          <w:lang w:val="pl-PL"/>
        </w:rPr>
      </w:pPr>
      <w:r w:rsidRPr="008E22C0">
        <w:rPr>
          <w:rFonts w:ascii="Calibri" w:eastAsia="Times New Roman" w:hAnsi="Calibri" w:cs="Calibri"/>
          <w:b/>
          <w:bCs/>
          <w:color w:val="000000"/>
          <w:lang w:val="pl-PL"/>
        </w:rPr>
        <w:t>Dostępność części i sprawny serwis od pierwszego dnia sprzedaży</w:t>
      </w:r>
    </w:p>
    <w:p w14:paraId="7BCDFE51" w14:textId="2691F306" w:rsidR="008E22C0" w:rsidRPr="004C4A5D" w:rsidRDefault="008E22C0" w:rsidP="6015B94A">
      <w:pPr>
        <w:spacing w:after="240" w:line="240" w:lineRule="auto"/>
        <w:rPr>
          <w:rFonts w:asciiTheme="majorHAnsi" w:eastAsia="Times New Roman" w:hAnsiTheme="majorHAnsi" w:cstheme="majorBidi"/>
          <w:color w:val="000000"/>
          <w:lang w:val="pl-PL"/>
        </w:rPr>
      </w:pPr>
      <w:r w:rsidRPr="6015B94A">
        <w:rPr>
          <w:rFonts w:asciiTheme="majorHAnsi" w:eastAsia="Times New Roman" w:hAnsiTheme="majorHAnsi" w:cstheme="majorBidi"/>
          <w:color w:val="000000" w:themeColor="text1"/>
          <w:lang w:val="pl-PL"/>
        </w:rPr>
        <w:t>Konkurencyjne ceny podzespołów to jednak tylko jeden z elementów wpływających na koszty i komfort użytkowania samochodu. Równie istotna jest ich dostępność, która bezpośrednio przekłada się na czas realizacji napraw i możliwość szybkiego przywrócenia pojazdu do eksploatacji. JAC rozwija w Polsce system obsługi posprzedażowej, oparty na krajowym magazynie części zamiennych</w:t>
      </w:r>
      <w:r w:rsidR="592B1872" w:rsidRPr="6015B94A">
        <w:rPr>
          <w:rFonts w:asciiTheme="majorHAnsi" w:eastAsia="Times New Roman" w:hAnsiTheme="majorHAnsi" w:cstheme="majorBidi"/>
          <w:color w:val="000000" w:themeColor="text1"/>
          <w:lang w:val="pl-PL"/>
        </w:rPr>
        <w:t xml:space="preserve"> </w:t>
      </w:r>
      <w:r w:rsidR="1C7F7DFE" w:rsidRPr="6015B94A">
        <w:rPr>
          <w:rFonts w:asciiTheme="majorHAnsi" w:eastAsia="Times New Roman" w:hAnsiTheme="majorHAnsi" w:cstheme="majorBidi"/>
          <w:color w:val="000000" w:themeColor="text1"/>
          <w:lang w:val="pl-PL"/>
        </w:rPr>
        <w:t>zlokaliz</w:t>
      </w:r>
      <w:r w:rsidR="592B1872" w:rsidRPr="6015B94A">
        <w:rPr>
          <w:rFonts w:asciiTheme="majorHAnsi" w:eastAsia="Times New Roman" w:hAnsiTheme="majorHAnsi" w:cstheme="majorBidi"/>
          <w:color w:val="000000" w:themeColor="text1"/>
          <w:lang w:val="pl-PL"/>
        </w:rPr>
        <w:t>owanym w Bielsku-Białej</w:t>
      </w:r>
      <w:r w:rsidRPr="6015B94A">
        <w:rPr>
          <w:rFonts w:asciiTheme="majorHAnsi" w:eastAsia="Times New Roman" w:hAnsiTheme="majorHAnsi" w:cstheme="majorBidi"/>
          <w:color w:val="000000" w:themeColor="text1"/>
          <w:lang w:val="pl-PL"/>
        </w:rPr>
        <w:t xml:space="preserve"> oraz dostawach do autoryzowanych stacji obsługi. Obecnie 87 proc. zamówień dealerskich realizowanych jest w ciągu 24 godzin, licząc od momentu złożenia zamówienia do dostarczenia części do serwisu.</w:t>
      </w:r>
    </w:p>
    <w:p w14:paraId="7A958D67" w14:textId="461BE02A" w:rsidR="008E22C0" w:rsidRPr="004C4A5D" w:rsidRDefault="00370F1D" w:rsidP="008E22C0">
      <w:pPr>
        <w:spacing w:after="240" w:line="240" w:lineRule="auto"/>
        <w:rPr>
          <w:rFonts w:asciiTheme="majorHAnsi" w:eastAsia="Times New Roman" w:hAnsiTheme="majorHAnsi" w:cstheme="majorHAnsi"/>
          <w:color w:val="000000"/>
          <w:lang w:val="pl-PL"/>
        </w:rPr>
      </w:pPr>
      <w:r w:rsidRPr="004C4A5D">
        <w:rPr>
          <w:rFonts w:asciiTheme="majorHAnsi" w:eastAsia="Times New Roman" w:hAnsiTheme="majorHAnsi" w:cstheme="majorHAnsi"/>
          <w:color w:val="000000"/>
          <w:lang w:val="pl-PL"/>
        </w:rPr>
        <w:t>Magazyn</w:t>
      </w:r>
      <w:r w:rsidR="008E22C0" w:rsidRPr="004C4A5D">
        <w:rPr>
          <w:rFonts w:asciiTheme="majorHAnsi" w:eastAsia="Times New Roman" w:hAnsiTheme="majorHAnsi" w:cstheme="majorHAnsi"/>
          <w:color w:val="000000"/>
          <w:lang w:val="pl-PL"/>
        </w:rPr>
        <w:t xml:space="preserve"> obejmuje części zamienne do wszystkich sześciu modeli JAC oferowanych obecnie na polskim rynku. Co ważne, przygotowania do obsługi kolejnych samochodów rozpoczynają się jeszcze przed ich oficjalną premierą. Już w momencie wprowadzenia nowego modelu do sprzedaży dostępne są podstawowe części eksploatacyjne oraz elementy nadwozia, natomiast dalsze uzupełnianie asortymentu odbywa się sukcesywnie</w:t>
      </w:r>
      <w:r w:rsidR="00EB6B3D" w:rsidRPr="004C4A5D">
        <w:rPr>
          <w:rFonts w:asciiTheme="majorHAnsi" w:eastAsia="Times New Roman" w:hAnsiTheme="majorHAnsi" w:cstheme="majorHAnsi"/>
          <w:color w:val="000000"/>
          <w:lang w:val="pl-PL"/>
        </w:rPr>
        <w:t>.</w:t>
      </w:r>
    </w:p>
    <w:p w14:paraId="08804D33" w14:textId="74F7220F" w:rsidR="008E22C0" w:rsidRPr="004C4A5D" w:rsidRDefault="008E22C0" w:rsidP="008E22C0">
      <w:pPr>
        <w:spacing w:after="240" w:line="240" w:lineRule="auto"/>
        <w:rPr>
          <w:rFonts w:asciiTheme="majorHAnsi" w:eastAsia="Times New Roman" w:hAnsiTheme="majorHAnsi" w:cstheme="majorHAnsi"/>
          <w:color w:val="000000"/>
          <w:lang w:val="pl-PL"/>
        </w:rPr>
      </w:pPr>
      <w:r w:rsidRPr="004C4A5D">
        <w:rPr>
          <w:rFonts w:asciiTheme="majorHAnsi" w:eastAsia="Times New Roman" w:hAnsiTheme="majorHAnsi" w:cstheme="majorHAnsi"/>
          <w:color w:val="000000"/>
          <w:lang w:val="pl-PL"/>
        </w:rPr>
        <w:t>W przypadku części niedostępnych w krajowym magazynie marka korzysta z dodatkowych kanałów zaopatrzenia. Akcesoria sprowadzane od dostawców z Polski i innych państw Unii Europejskiej mogą być dostarczane w terminie do dwóch tygodni. Oryginalne części zamawiane z zagranicy są transportowane drogą lotniczą lub morską, a czas ich dostawy zależy od wybranej formy transportu. Pozwala to organizować zaopatrzenie również w przypadku mniej typowych zamówień.</w:t>
      </w:r>
    </w:p>
    <w:p w14:paraId="4F418318" w14:textId="43915178" w:rsidR="008E22C0" w:rsidRPr="004C4A5D" w:rsidRDefault="008E22C0" w:rsidP="008E22C0">
      <w:pPr>
        <w:spacing w:after="240" w:line="240" w:lineRule="auto"/>
        <w:rPr>
          <w:rFonts w:asciiTheme="majorHAnsi" w:eastAsia="Times New Roman" w:hAnsiTheme="majorHAnsi" w:cstheme="majorHAnsi"/>
          <w:color w:val="000000"/>
          <w:lang w:val="pl-PL"/>
        </w:rPr>
      </w:pPr>
      <w:r w:rsidRPr="004C4A5D">
        <w:rPr>
          <w:rFonts w:asciiTheme="majorHAnsi" w:eastAsia="Times New Roman" w:hAnsiTheme="majorHAnsi" w:cstheme="majorHAnsi"/>
          <w:color w:val="000000"/>
          <w:lang w:val="pl-PL"/>
        </w:rPr>
        <w:t xml:space="preserve">– </w:t>
      </w:r>
      <w:r w:rsidRPr="004C4A5D">
        <w:rPr>
          <w:rFonts w:asciiTheme="majorHAnsi" w:eastAsia="Times New Roman" w:hAnsiTheme="majorHAnsi" w:cstheme="majorHAnsi"/>
          <w:i/>
          <w:iCs/>
          <w:color w:val="000000"/>
          <w:lang w:val="pl-PL"/>
        </w:rPr>
        <w:t>Sprawna obsługa posprzedażowa wymaga odpowiedniego przygotowania logistycznego, dlatego rozwój zaplecza serwisowego traktujemy jako integralną część naszej działalności w Polsce. Nie chcemy, aby klient kupujący samochód JAC musiał zastanawiać się, czy za kilka miesięcy będzie miał dostęp do niezbędnych części i profesjonalnej obsługi. Zależy nam na tym, aby już od momentu premiery samochodu autoryzowane serwisy były przygotowane do jego obsługi, a zdecydowana większość zamówień mogła być realizowana z krajowych zasobów magazynowych</w:t>
      </w:r>
      <w:r w:rsidRPr="004C4A5D">
        <w:rPr>
          <w:rFonts w:asciiTheme="majorHAnsi" w:eastAsia="Times New Roman" w:hAnsiTheme="majorHAnsi" w:cstheme="majorHAnsi"/>
          <w:color w:val="000000"/>
          <w:lang w:val="pl-PL"/>
        </w:rPr>
        <w:t xml:space="preserve"> – </w:t>
      </w:r>
      <w:r w:rsidRPr="00A6553B">
        <w:rPr>
          <w:rFonts w:asciiTheme="majorHAnsi" w:eastAsia="Times New Roman" w:hAnsiTheme="majorHAnsi" w:cstheme="majorHAnsi"/>
          <w:b/>
          <w:bCs/>
          <w:color w:val="000000"/>
          <w:lang w:val="pl-PL"/>
        </w:rPr>
        <w:t xml:space="preserve">podkreśla Maciej </w:t>
      </w:r>
      <w:proofErr w:type="spellStart"/>
      <w:r w:rsidRPr="00A6553B">
        <w:rPr>
          <w:rFonts w:asciiTheme="majorHAnsi" w:eastAsia="Times New Roman" w:hAnsiTheme="majorHAnsi" w:cstheme="majorHAnsi"/>
          <w:b/>
          <w:bCs/>
          <w:color w:val="000000"/>
          <w:lang w:val="pl-PL"/>
        </w:rPr>
        <w:t>Figaszewski</w:t>
      </w:r>
      <w:proofErr w:type="spellEnd"/>
      <w:r w:rsidRPr="00A6553B">
        <w:rPr>
          <w:rFonts w:asciiTheme="majorHAnsi" w:eastAsia="Times New Roman" w:hAnsiTheme="majorHAnsi" w:cstheme="majorHAnsi"/>
          <w:b/>
          <w:bCs/>
          <w:color w:val="000000"/>
          <w:lang w:val="pl-PL"/>
        </w:rPr>
        <w:t>, zastępca kierownika działu obsługi posprzedażowej w JAC Polska.</w:t>
      </w:r>
    </w:p>
    <w:p w14:paraId="38594BA9" w14:textId="3673749D" w:rsidR="008E22C0" w:rsidRPr="004C4A5D" w:rsidRDefault="00370F1D" w:rsidP="008E22C0">
      <w:pPr>
        <w:spacing w:after="240" w:line="240" w:lineRule="auto"/>
        <w:rPr>
          <w:rFonts w:asciiTheme="majorHAnsi" w:eastAsia="Times New Roman" w:hAnsiTheme="majorHAnsi" w:cstheme="majorHAnsi"/>
          <w:b/>
          <w:bCs/>
          <w:color w:val="000000"/>
          <w:lang w:val="pl-PL"/>
        </w:rPr>
      </w:pPr>
      <w:r w:rsidRPr="004C4A5D">
        <w:rPr>
          <w:rFonts w:asciiTheme="majorHAnsi" w:eastAsia="Times New Roman" w:hAnsiTheme="majorHAnsi" w:cstheme="majorHAnsi"/>
          <w:b/>
          <w:bCs/>
          <w:color w:val="000000"/>
          <w:lang w:val="pl-PL"/>
        </w:rPr>
        <w:t xml:space="preserve">Do 110 tys. sztuk części w magazynie na przełomie 2027 i 2028 roku </w:t>
      </w:r>
    </w:p>
    <w:p w14:paraId="43959A87" w14:textId="18D348B3" w:rsidR="008E22C0" w:rsidRPr="004C4A5D" w:rsidRDefault="008E22C0" w:rsidP="0A445ED7">
      <w:pPr>
        <w:spacing w:after="240" w:line="240" w:lineRule="auto"/>
        <w:rPr>
          <w:rFonts w:asciiTheme="majorHAnsi" w:eastAsia="Times New Roman" w:hAnsiTheme="majorHAnsi" w:cstheme="majorBidi"/>
          <w:color w:val="000000"/>
          <w:lang w:val="pl-PL"/>
        </w:rPr>
      </w:pPr>
      <w:r w:rsidRPr="209A9067">
        <w:rPr>
          <w:rFonts w:asciiTheme="majorHAnsi" w:eastAsia="Times New Roman" w:hAnsiTheme="majorHAnsi" w:cstheme="majorBidi"/>
          <w:color w:val="000000" w:themeColor="text1"/>
          <w:lang w:val="pl-PL"/>
        </w:rPr>
        <w:t>Rozbudowa krajowego magazynu części zamiennych stanowi jeden z elementów długofalowej strategii JAC w Polsce. Pierwsze zatowarowanie, przeprowadzone w sierpniu 202</w:t>
      </w:r>
      <w:r w:rsidR="3EBAC624" w:rsidRPr="209A9067">
        <w:rPr>
          <w:rFonts w:asciiTheme="majorHAnsi" w:eastAsia="Times New Roman" w:hAnsiTheme="majorHAnsi" w:cstheme="majorBidi"/>
          <w:color w:val="000000" w:themeColor="text1"/>
          <w:lang w:val="pl-PL"/>
        </w:rPr>
        <w:t>5</w:t>
      </w:r>
      <w:r w:rsidRPr="209A9067">
        <w:rPr>
          <w:rFonts w:asciiTheme="majorHAnsi" w:eastAsia="Times New Roman" w:hAnsiTheme="majorHAnsi" w:cstheme="majorBidi"/>
          <w:color w:val="000000" w:themeColor="text1"/>
          <w:lang w:val="pl-PL"/>
        </w:rPr>
        <w:t xml:space="preserve"> roku, obejmowało 2450 referencji i ponad 29 tys. sztuk części. Wraz z rozwojem oferty samochodów i sieci dealerskiej marka planuje systematyczne zwiększanie zasobów magazynowych. Zgodnie z założeniami na przełomie 2027 i 2028 roku liczba dostępnych referencji ma wzrosnąć do około 5500, a zapas części do około 110 tys. sztuk. Oznacza to ponad dwukrotne zwiększenie asortymentu względem początkowego stanu magazynu.</w:t>
      </w:r>
    </w:p>
    <w:p w14:paraId="47D74356" w14:textId="79B37259" w:rsidR="008E22C0" w:rsidRPr="004C4A5D" w:rsidRDefault="008E22C0" w:rsidP="008E22C0">
      <w:pPr>
        <w:spacing w:after="240" w:line="240" w:lineRule="auto"/>
        <w:rPr>
          <w:rFonts w:asciiTheme="majorHAnsi" w:eastAsia="Times New Roman" w:hAnsiTheme="majorHAnsi" w:cstheme="majorHAnsi"/>
          <w:color w:val="000000"/>
          <w:lang w:val="pl-PL"/>
        </w:rPr>
      </w:pPr>
      <w:r w:rsidRPr="004C4A5D">
        <w:rPr>
          <w:rFonts w:asciiTheme="majorHAnsi" w:eastAsia="Times New Roman" w:hAnsiTheme="majorHAnsi" w:cstheme="majorHAnsi"/>
          <w:color w:val="000000"/>
          <w:lang w:val="pl-PL"/>
        </w:rPr>
        <w:t>Każdy nowy model oraz kolejna wersja samochodu wprowadzana do sprzedaży wiążą się z odpowiednim poszerzeniem oferty części zamiennych. Takie podejście pozwala rozwijać zaplecze posprzedażowe równolegle z działalnością handlową, zapewniając autoryzowanym serwisom dostęp do podzespołów potrzebnych do bieżącej obsługi samochodów.</w:t>
      </w:r>
    </w:p>
    <w:p w14:paraId="477EF05E" w14:textId="3572BEB4" w:rsidR="005975EB" w:rsidRPr="004C4A5D" w:rsidRDefault="008E22C0" w:rsidP="008E22C0">
      <w:pPr>
        <w:spacing w:after="240" w:line="240" w:lineRule="auto"/>
        <w:rPr>
          <w:rFonts w:asciiTheme="majorHAnsi" w:eastAsia="Times New Roman" w:hAnsiTheme="majorHAnsi" w:cstheme="majorHAnsi"/>
          <w:lang w:val="pl-PL"/>
        </w:rPr>
      </w:pPr>
      <w:r w:rsidRPr="004C4A5D">
        <w:rPr>
          <w:rFonts w:asciiTheme="majorHAnsi" w:eastAsia="Times New Roman" w:hAnsiTheme="majorHAnsi" w:cstheme="majorHAnsi"/>
          <w:color w:val="000000"/>
          <w:lang w:val="pl-PL"/>
        </w:rPr>
        <w:t xml:space="preserve">Choć JAC działa w Polsce stosunkowo krótko, rozwijane zaplecze magazynowe, organizacja dostaw do autoryzowanych serwisów oraz konkurencyjna polityka cenowa pokazują, że marka koncentruje się nie tylko na pozyskiwaniu nowych klientów, ale również na zapewnieniu im długoterminowego </w:t>
      </w:r>
      <w:r w:rsidRPr="004C4A5D">
        <w:rPr>
          <w:rFonts w:asciiTheme="majorHAnsi" w:eastAsia="Times New Roman" w:hAnsiTheme="majorHAnsi" w:cstheme="majorHAnsi"/>
          <w:color w:val="000000"/>
          <w:lang w:val="pl-PL"/>
        </w:rPr>
        <w:lastRenderedPageBreak/>
        <w:t>wsparcia. Połączenie atrakcyjnych cen części, ich dostępności i sprawnej logistyki stanowi istotny element budowania zaufania do producenta oraz wzmacniania jego pozycji na polskim rynku.</w:t>
      </w:r>
    </w:p>
    <w:p w14:paraId="67656554" w14:textId="77777777" w:rsidR="00C16E37" w:rsidRPr="005975EB" w:rsidRDefault="00000000">
      <w:pPr>
        <w:spacing w:before="80" w:after="80"/>
        <w:rPr>
          <w:rFonts w:asciiTheme="majorHAnsi" w:hAnsiTheme="majorHAnsi" w:cstheme="majorHAnsi"/>
          <w:sz w:val="20"/>
          <w:szCs w:val="20"/>
        </w:rPr>
      </w:pPr>
      <w:r w:rsidRPr="005975EB">
        <w:rPr>
          <w:rFonts w:asciiTheme="majorHAnsi" w:hAnsiTheme="majorHAnsi" w:cstheme="majorHAnsi"/>
          <w:sz w:val="20"/>
          <w:szCs w:val="20"/>
        </w:rPr>
        <w:t>***</w:t>
      </w:r>
    </w:p>
    <w:p w14:paraId="37ED4339" w14:textId="77777777" w:rsidR="00C16E37" w:rsidRPr="005975EB" w:rsidRDefault="00000000">
      <w:pPr>
        <w:spacing w:before="240" w:after="240"/>
        <w:rPr>
          <w:rFonts w:asciiTheme="majorHAnsi" w:hAnsiTheme="majorHAnsi" w:cstheme="majorHAnsi"/>
          <w:b/>
          <w:bCs/>
          <w:sz w:val="18"/>
          <w:szCs w:val="18"/>
        </w:rPr>
      </w:pPr>
      <w:r w:rsidRPr="005975EB">
        <w:rPr>
          <w:rFonts w:asciiTheme="majorHAnsi" w:hAnsiTheme="majorHAnsi" w:cstheme="majorHAnsi"/>
          <w:b/>
          <w:bCs/>
          <w:sz w:val="18"/>
          <w:szCs w:val="18"/>
        </w:rPr>
        <w:t>JAC MOTORS</w:t>
      </w:r>
    </w:p>
    <w:p w14:paraId="2438B747" w14:textId="71601224" w:rsidR="00C16E37" w:rsidRPr="005975EB" w:rsidRDefault="00000000" w:rsidP="008E22C0">
      <w:pPr>
        <w:spacing w:before="240" w:after="240"/>
        <w:rPr>
          <w:rFonts w:asciiTheme="majorHAnsi" w:hAnsiTheme="majorHAnsi" w:cstheme="majorHAnsi"/>
          <w:sz w:val="18"/>
          <w:szCs w:val="18"/>
        </w:rPr>
      </w:pPr>
      <w:r w:rsidRPr="005975EB">
        <w:rPr>
          <w:rFonts w:asciiTheme="majorHAnsi" w:hAnsiTheme="majorHAnsi" w:cstheme="majorHAnsi"/>
          <w:sz w:val="18"/>
          <w:szCs w:val="18"/>
        </w:rPr>
        <w:t xml:space="preserve">Założona w 1964 roku firma JAC Motors (Anhui </w:t>
      </w:r>
      <w:proofErr w:type="spellStart"/>
      <w:r w:rsidRPr="005975EB">
        <w:rPr>
          <w:rFonts w:asciiTheme="majorHAnsi" w:hAnsiTheme="majorHAnsi" w:cstheme="majorHAnsi"/>
          <w:sz w:val="18"/>
          <w:szCs w:val="18"/>
        </w:rPr>
        <w:t>Jianghuai</w:t>
      </w:r>
      <w:proofErr w:type="spellEnd"/>
      <w:r w:rsidRPr="005975EB">
        <w:rPr>
          <w:rFonts w:asciiTheme="majorHAnsi" w:hAnsiTheme="majorHAnsi" w:cstheme="majorHAnsi"/>
          <w:sz w:val="18"/>
          <w:szCs w:val="18"/>
        </w:rPr>
        <w:t xml:space="preserve"> Automobile </w:t>
      </w:r>
      <w:proofErr w:type="spellStart"/>
      <w:r w:rsidRPr="005975EB">
        <w:rPr>
          <w:rFonts w:asciiTheme="majorHAnsi" w:hAnsiTheme="majorHAnsi" w:cstheme="majorHAnsi"/>
          <w:sz w:val="18"/>
          <w:szCs w:val="18"/>
        </w:rPr>
        <w:t>Group</w:t>
      </w:r>
      <w:proofErr w:type="spellEnd"/>
      <w:r w:rsidRPr="005975EB">
        <w:rPr>
          <w:rFonts w:asciiTheme="majorHAnsi" w:hAnsiTheme="majorHAnsi" w:cstheme="majorHAnsi"/>
          <w:sz w:val="18"/>
          <w:szCs w:val="18"/>
        </w:rPr>
        <w:t xml:space="preserve"> Co., Ltd.) to jeden z czołowych chińskich producentów motoryzacyjnych, oferujący samochody osobowe, dostawcze, elektryczne i ciężarowe. Obecna w ponad 130 krajach, firma kładzie nacisk na innowacje technologiczne, inteligentne systemy bezpieczeństwa oraz elektryczne układy napędowe. JAC Motors posiada blisko 5000 specjalistów w działach badawczo-rozwojowych i centra R&amp;D m.in. w Chinach oraz we Włoszech. W segmencie lekkich ciężarówek firma zajmuje pierwsze miejsce wśród chińskich producentów pod względem eksportu. Firma współpracuje z globalnymi markami, takimi jak Volkswagen i </w:t>
      </w:r>
      <w:proofErr w:type="spellStart"/>
      <w:r w:rsidRPr="005975EB">
        <w:rPr>
          <w:rFonts w:asciiTheme="majorHAnsi" w:hAnsiTheme="majorHAnsi" w:cstheme="majorHAnsi"/>
          <w:sz w:val="18"/>
          <w:szCs w:val="18"/>
        </w:rPr>
        <w:t>Cummins</w:t>
      </w:r>
      <w:proofErr w:type="spellEnd"/>
      <w:r w:rsidRPr="005975EB">
        <w:rPr>
          <w:rFonts w:asciiTheme="majorHAnsi" w:hAnsiTheme="majorHAnsi" w:cstheme="majorHAnsi"/>
          <w:sz w:val="18"/>
          <w:szCs w:val="18"/>
        </w:rPr>
        <w:t>, oraz rozwija technologię autonomicznej jazdy i nowoczesne układy napędowe.</w:t>
      </w:r>
    </w:p>
    <w:p w14:paraId="2EDBE2E7" w14:textId="77777777" w:rsidR="00C16E37" w:rsidRPr="005975EB" w:rsidRDefault="00000000" w:rsidP="008E22C0">
      <w:pPr>
        <w:spacing w:before="240" w:after="240"/>
        <w:rPr>
          <w:rFonts w:asciiTheme="majorHAnsi" w:hAnsiTheme="majorHAnsi" w:cstheme="majorHAnsi"/>
          <w:b/>
          <w:bCs/>
          <w:sz w:val="18"/>
          <w:szCs w:val="18"/>
        </w:rPr>
      </w:pPr>
      <w:r w:rsidRPr="005975EB">
        <w:rPr>
          <w:rFonts w:asciiTheme="majorHAnsi" w:hAnsiTheme="majorHAnsi" w:cstheme="majorHAnsi"/>
          <w:b/>
          <w:bCs/>
          <w:sz w:val="18"/>
          <w:szCs w:val="18"/>
        </w:rPr>
        <w:t>GB DISTRIBUTION</w:t>
      </w:r>
    </w:p>
    <w:p w14:paraId="449C9607" w14:textId="77777777" w:rsidR="00C16E37" w:rsidRPr="005975EB" w:rsidRDefault="00000000" w:rsidP="008E22C0">
      <w:pPr>
        <w:spacing w:before="240" w:after="240"/>
        <w:rPr>
          <w:rFonts w:asciiTheme="majorHAnsi" w:hAnsiTheme="majorHAnsi" w:cstheme="majorHAnsi"/>
          <w:sz w:val="18"/>
          <w:szCs w:val="18"/>
        </w:rPr>
      </w:pPr>
      <w:r w:rsidRPr="005975EB">
        <w:rPr>
          <w:rFonts w:asciiTheme="majorHAnsi" w:hAnsiTheme="majorHAnsi" w:cstheme="majorHAnsi"/>
          <w:sz w:val="18"/>
          <w:szCs w:val="18"/>
        </w:rPr>
        <w:t xml:space="preserve">GB Distribution, należące do Grupy </w:t>
      </w:r>
      <w:proofErr w:type="spellStart"/>
      <w:r w:rsidRPr="005975EB">
        <w:rPr>
          <w:rFonts w:asciiTheme="majorHAnsi" w:hAnsiTheme="majorHAnsi" w:cstheme="majorHAnsi"/>
          <w:sz w:val="18"/>
          <w:szCs w:val="18"/>
        </w:rPr>
        <w:t>Bemo</w:t>
      </w:r>
      <w:proofErr w:type="spellEnd"/>
      <w:r w:rsidRPr="005975EB">
        <w:rPr>
          <w:rFonts w:asciiTheme="majorHAnsi" w:hAnsiTheme="majorHAnsi" w:cstheme="majorHAnsi"/>
          <w:sz w:val="18"/>
          <w:szCs w:val="18"/>
        </w:rPr>
        <w:t>, jest wyłącznym importerem marki JAC w Polsce. Spółka korzysta z wieloletniego doświadczenia oraz silnego zaplecza jednej z największych grup dealerskich w kraju.</w:t>
      </w:r>
    </w:p>
    <w:p w14:paraId="463469C7" w14:textId="08A80F7F" w:rsidR="00C16E37" w:rsidRPr="005975EB" w:rsidRDefault="00000000" w:rsidP="008E22C0">
      <w:pPr>
        <w:spacing w:before="240" w:after="240"/>
        <w:rPr>
          <w:rFonts w:asciiTheme="majorHAnsi" w:hAnsiTheme="majorHAnsi" w:cstheme="majorHAnsi"/>
          <w:sz w:val="18"/>
          <w:szCs w:val="18"/>
        </w:rPr>
      </w:pPr>
      <w:r w:rsidRPr="005975EB">
        <w:rPr>
          <w:rFonts w:asciiTheme="majorHAnsi" w:hAnsiTheme="majorHAnsi" w:cstheme="majorHAnsi"/>
          <w:sz w:val="18"/>
          <w:szCs w:val="18"/>
        </w:rPr>
        <w:t xml:space="preserve">Grupa </w:t>
      </w:r>
      <w:proofErr w:type="spellStart"/>
      <w:r w:rsidRPr="005975EB">
        <w:rPr>
          <w:rFonts w:asciiTheme="majorHAnsi" w:hAnsiTheme="majorHAnsi" w:cstheme="majorHAnsi"/>
          <w:sz w:val="18"/>
          <w:szCs w:val="18"/>
        </w:rPr>
        <w:t>Bemo</w:t>
      </w:r>
      <w:proofErr w:type="spellEnd"/>
      <w:r w:rsidRPr="005975EB">
        <w:rPr>
          <w:rFonts w:asciiTheme="majorHAnsi" w:hAnsiTheme="majorHAnsi" w:cstheme="majorHAnsi"/>
          <w:sz w:val="18"/>
          <w:szCs w:val="18"/>
        </w:rPr>
        <w:t>, założona w 1993 roku, posiada blisko 50 autoryzowanych salonów sprzedaży oraz serwisów mechanicznych i</w:t>
      </w:r>
      <w:r w:rsidR="008E22C0">
        <w:rPr>
          <w:rFonts w:asciiTheme="majorHAnsi" w:hAnsiTheme="majorHAnsi" w:cstheme="majorHAnsi"/>
          <w:sz w:val="18"/>
          <w:szCs w:val="18"/>
        </w:rPr>
        <w:t> </w:t>
      </w:r>
      <w:r w:rsidRPr="005975EB">
        <w:rPr>
          <w:rFonts w:asciiTheme="majorHAnsi" w:hAnsiTheme="majorHAnsi" w:cstheme="majorHAnsi"/>
          <w:sz w:val="18"/>
          <w:szCs w:val="18"/>
        </w:rPr>
        <w:t xml:space="preserve">blacharsko-lakierniczych w miastach takich jak Poznań, Warszawa, Łódź, Rzeszów, Szczecin, Koszalin i Gorzów Wielkopolski. Firma reprezentuje 20 renomowanych marek, w tym Ford, Mazda, Hyundai, Opel, Peugeot, </w:t>
      </w:r>
      <w:proofErr w:type="spellStart"/>
      <w:r w:rsidRPr="005975EB">
        <w:rPr>
          <w:rFonts w:asciiTheme="majorHAnsi" w:hAnsiTheme="majorHAnsi" w:cstheme="majorHAnsi"/>
          <w:sz w:val="18"/>
          <w:szCs w:val="18"/>
        </w:rPr>
        <w:t>Citroën</w:t>
      </w:r>
      <w:proofErr w:type="spellEnd"/>
      <w:r w:rsidRPr="005975EB">
        <w:rPr>
          <w:rFonts w:asciiTheme="majorHAnsi" w:hAnsiTheme="majorHAnsi" w:cstheme="majorHAnsi"/>
          <w:sz w:val="18"/>
          <w:szCs w:val="18"/>
        </w:rPr>
        <w:t xml:space="preserve">, DS, Volvo, Mercedes, MG, </w:t>
      </w:r>
      <w:proofErr w:type="spellStart"/>
      <w:r w:rsidRPr="005975EB">
        <w:rPr>
          <w:rFonts w:asciiTheme="majorHAnsi" w:hAnsiTheme="majorHAnsi" w:cstheme="majorHAnsi"/>
          <w:sz w:val="18"/>
          <w:szCs w:val="18"/>
        </w:rPr>
        <w:t>Omoda</w:t>
      </w:r>
      <w:proofErr w:type="spellEnd"/>
      <w:r w:rsidRPr="005975EB">
        <w:rPr>
          <w:rFonts w:asciiTheme="majorHAnsi" w:hAnsiTheme="majorHAnsi" w:cstheme="majorHAnsi"/>
          <w:sz w:val="18"/>
          <w:szCs w:val="18"/>
        </w:rPr>
        <w:t xml:space="preserve"> oraz </w:t>
      </w:r>
      <w:proofErr w:type="spellStart"/>
      <w:r w:rsidRPr="005975EB">
        <w:rPr>
          <w:rFonts w:asciiTheme="majorHAnsi" w:hAnsiTheme="majorHAnsi" w:cstheme="majorHAnsi"/>
          <w:sz w:val="18"/>
          <w:szCs w:val="18"/>
        </w:rPr>
        <w:t>Jaecoo</w:t>
      </w:r>
      <w:proofErr w:type="spellEnd"/>
      <w:r w:rsidRPr="005975EB">
        <w:rPr>
          <w:rFonts w:asciiTheme="majorHAnsi" w:hAnsiTheme="majorHAnsi" w:cstheme="majorHAnsi"/>
          <w:sz w:val="18"/>
          <w:szCs w:val="18"/>
        </w:rPr>
        <w:t>.</w:t>
      </w:r>
    </w:p>
    <w:p w14:paraId="63CACBF6" w14:textId="77777777" w:rsidR="00C16E37" w:rsidRPr="005975EB" w:rsidRDefault="00000000" w:rsidP="008E22C0">
      <w:pPr>
        <w:spacing w:before="240" w:after="240"/>
        <w:rPr>
          <w:rFonts w:asciiTheme="majorHAnsi" w:hAnsiTheme="majorHAnsi" w:cstheme="majorHAnsi"/>
          <w:sz w:val="18"/>
          <w:szCs w:val="18"/>
        </w:rPr>
      </w:pPr>
      <w:r w:rsidRPr="005975EB">
        <w:rPr>
          <w:rFonts w:asciiTheme="majorHAnsi" w:hAnsiTheme="majorHAnsi" w:cstheme="majorHAnsi"/>
          <w:sz w:val="18"/>
          <w:szCs w:val="18"/>
        </w:rPr>
        <w:t xml:space="preserve">Grupa </w:t>
      </w:r>
      <w:proofErr w:type="spellStart"/>
      <w:r w:rsidRPr="005975EB">
        <w:rPr>
          <w:rFonts w:asciiTheme="majorHAnsi" w:hAnsiTheme="majorHAnsi" w:cstheme="majorHAnsi"/>
          <w:sz w:val="18"/>
          <w:szCs w:val="18"/>
        </w:rPr>
        <w:t>Bemo</w:t>
      </w:r>
      <w:proofErr w:type="spellEnd"/>
      <w:r w:rsidRPr="005975EB">
        <w:rPr>
          <w:rFonts w:asciiTheme="majorHAnsi" w:hAnsiTheme="majorHAnsi" w:cstheme="majorHAnsi"/>
          <w:sz w:val="18"/>
          <w:szCs w:val="18"/>
        </w:rPr>
        <w:t xml:space="preserve"> obsługuje zarówno klientów indywidualnych, jak i flotowych, oferując kompleksowe usługi sprzedaży i serwisu. Dzięki nowoczesnym standardom obsługi i dynamicznemu rozwojowi firma stała się jednym z kluczowych graczy na polskim rynku motoryzacyjnym. Grupa rozwija także własne projekty, w tym sprzedaż pojazdów używanych, GB Rent — spółkę specjalizującą się w wynajmie samochodów — oraz Auto Galerię, zajmującą się wykonywaniem i montażem specjalistycznych zabudów do samochodów osobowych i dostawczych.</w:t>
      </w:r>
    </w:p>
    <w:p w14:paraId="75FF7FF2" w14:textId="77777777" w:rsidR="00C16E37" w:rsidRPr="005975EB" w:rsidRDefault="00000000">
      <w:pPr>
        <w:widowControl w:val="0"/>
        <w:spacing w:line="240" w:lineRule="auto"/>
        <w:rPr>
          <w:rFonts w:asciiTheme="majorHAnsi" w:eastAsia="Calibri" w:hAnsiTheme="majorHAnsi" w:cstheme="majorHAnsi"/>
          <w:b/>
          <w:bCs/>
          <w:sz w:val="16"/>
          <w:szCs w:val="16"/>
        </w:rPr>
      </w:pPr>
      <w:r w:rsidRPr="005975EB">
        <w:rPr>
          <w:rFonts w:asciiTheme="majorHAnsi" w:eastAsia="Calibri" w:hAnsiTheme="majorHAnsi" w:cstheme="majorHAnsi"/>
          <w:b/>
          <w:bCs/>
          <w:sz w:val="16"/>
          <w:szCs w:val="16"/>
        </w:rPr>
        <w:t>Kontakt dla mediów</w:t>
      </w:r>
    </w:p>
    <w:p w14:paraId="65DC501D" w14:textId="77777777" w:rsidR="00C16E37" w:rsidRPr="005975EB" w:rsidRDefault="00C16E37">
      <w:pPr>
        <w:widowControl w:val="0"/>
        <w:spacing w:line="240" w:lineRule="auto"/>
        <w:rPr>
          <w:rFonts w:asciiTheme="majorHAnsi" w:eastAsia="Calibri" w:hAnsiTheme="majorHAnsi" w:cstheme="majorHAnsi"/>
          <w:b/>
          <w:bCs/>
          <w:sz w:val="16"/>
          <w:szCs w:val="16"/>
        </w:rPr>
      </w:pPr>
    </w:p>
    <w:p w14:paraId="63D36C3B" w14:textId="77777777" w:rsidR="008E22C0" w:rsidRDefault="008E22C0" w:rsidP="008E22C0">
      <w:pPr>
        <w:widowControl w:val="0"/>
        <w:spacing w:before="240" w:after="240"/>
        <w:rPr>
          <w:rFonts w:ascii="Calibri" w:eastAsia="Calibri" w:hAnsi="Calibri" w:cs="Calibri"/>
          <w:sz w:val="16"/>
          <w:szCs w:val="16"/>
        </w:rPr>
      </w:pPr>
      <w:r>
        <w:rPr>
          <w:rFonts w:ascii="Calibri" w:eastAsia="Calibri" w:hAnsi="Calibri" w:cs="Calibri"/>
          <w:sz w:val="16"/>
          <w:szCs w:val="16"/>
        </w:rPr>
        <w:t xml:space="preserve">Ilona Rutkowska </w:t>
      </w:r>
    </w:p>
    <w:p w14:paraId="40EBFB49" w14:textId="77777777" w:rsidR="008E22C0" w:rsidRDefault="008E22C0" w:rsidP="008E22C0">
      <w:pPr>
        <w:widowControl w:val="0"/>
        <w:spacing w:before="240" w:after="240"/>
        <w:rPr>
          <w:rFonts w:ascii="Calibri" w:eastAsia="Calibri" w:hAnsi="Calibri" w:cs="Calibri"/>
          <w:sz w:val="16"/>
          <w:szCs w:val="16"/>
        </w:rPr>
      </w:pPr>
      <w:r>
        <w:rPr>
          <w:rFonts w:ascii="Calibri" w:eastAsia="Calibri" w:hAnsi="Calibri" w:cs="Calibri"/>
          <w:sz w:val="16"/>
          <w:szCs w:val="16"/>
        </w:rPr>
        <w:t>+48 796 996 259</w:t>
      </w:r>
    </w:p>
    <w:p w14:paraId="3813EFEB" w14:textId="77777777" w:rsidR="008E22C0" w:rsidRDefault="008E22C0" w:rsidP="008E22C0">
      <w:pPr>
        <w:widowControl w:val="0"/>
        <w:spacing w:before="240" w:after="240"/>
        <w:rPr>
          <w:rFonts w:ascii="Calibri" w:eastAsia="Calibri" w:hAnsi="Calibri" w:cs="Calibri"/>
          <w:sz w:val="16"/>
          <w:szCs w:val="16"/>
        </w:rPr>
      </w:pPr>
      <w:r>
        <w:rPr>
          <w:rFonts w:ascii="Calibri" w:eastAsia="Calibri" w:hAnsi="Calibri" w:cs="Calibri"/>
          <w:color w:val="1155CC"/>
          <w:sz w:val="16"/>
          <w:szCs w:val="16"/>
          <w:u w:val="single"/>
        </w:rPr>
        <w:t>ilona.rutkowska@goodonepr.pl</w:t>
      </w:r>
    </w:p>
    <w:p w14:paraId="6FE7E063" w14:textId="77777777" w:rsidR="008E22C0" w:rsidRDefault="008E22C0" w:rsidP="008E22C0">
      <w:pPr>
        <w:widowControl w:val="0"/>
        <w:spacing w:before="240" w:after="240"/>
        <w:rPr>
          <w:rFonts w:ascii="Calibri" w:eastAsia="Calibri" w:hAnsi="Calibri" w:cs="Calibri"/>
          <w:sz w:val="16"/>
          <w:szCs w:val="16"/>
        </w:rPr>
      </w:pPr>
      <w:r>
        <w:rPr>
          <w:rFonts w:ascii="Calibri" w:eastAsia="Calibri" w:hAnsi="Calibri" w:cs="Calibri"/>
          <w:sz w:val="16"/>
          <w:szCs w:val="16"/>
        </w:rPr>
        <w:t xml:space="preserve">Kacper </w:t>
      </w:r>
      <w:proofErr w:type="spellStart"/>
      <w:r>
        <w:rPr>
          <w:rFonts w:ascii="Calibri" w:eastAsia="Calibri" w:hAnsi="Calibri" w:cs="Calibri"/>
          <w:sz w:val="16"/>
          <w:szCs w:val="16"/>
        </w:rPr>
        <w:t>Ciok</w:t>
      </w:r>
      <w:proofErr w:type="spellEnd"/>
      <w:r>
        <w:rPr>
          <w:rFonts w:ascii="Calibri" w:eastAsia="Calibri" w:hAnsi="Calibri" w:cs="Calibri"/>
          <w:sz w:val="16"/>
          <w:szCs w:val="16"/>
        </w:rPr>
        <w:t xml:space="preserve"> </w:t>
      </w:r>
    </w:p>
    <w:p w14:paraId="2D9823E3" w14:textId="77777777" w:rsidR="008E22C0" w:rsidRDefault="008E22C0" w:rsidP="008E22C0">
      <w:pPr>
        <w:widowControl w:val="0"/>
        <w:spacing w:before="240" w:after="240"/>
        <w:rPr>
          <w:rFonts w:ascii="Calibri" w:eastAsia="Calibri" w:hAnsi="Calibri" w:cs="Calibri"/>
          <w:sz w:val="16"/>
          <w:szCs w:val="16"/>
        </w:rPr>
      </w:pPr>
      <w:r>
        <w:rPr>
          <w:rFonts w:ascii="Calibri" w:eastAsia="Calibri" w:hAnsi="Calibri" w:cs="Calibri"/>
          <w:sz w:val="16"/>
          <w:szCs w:val="16"/>
        </w:rPr>
        <w:t>+48 796 996 918</w:t>
      </w:r>
    </w:p>
    <w:p w14:paraId="40A580EC" w14:textId="77777777" w:rsidR="008E22C0" w:rsidRDefault="008E22C0" w:rsidP="008E22C0">
      <w:pPr>
        <w:widowControl w:val="0"/>
        <w:spacing w:before="240" w:after="240"/>
        <w:rPr>
          <w:rFonts w:ascii="Calibri" w:eastAsia="Calibri" w:hAnsi="Calibri" w:cs="Calibri"/>
          <w:sz w:val="18"/>
          <w:szCs w:val="18"/>
        </w:rPr>
      </w:pPr>
      <w:hyperlink r:id="rId11">
        <w:r>
          <w:rPr>
            <w:rFonts w:ascii="Calibri" w:eastAsia="Calibri" w:hAnsi="Calibri" w:cs="Calibri"/>
            <w:color w:val="1155CC"/>
            <w:sz w:val="16"/>
            <w:szCs w:val="16"/>
            <w:u w:val="single"/>
          </w:rPr>
          <w:t>kacper.ciok@goodonepr.pl</w:t>
        </w:r>
      </w:hyperlink>
    </w:p>
    <w:p w14:paraId="120A857A" w14:textId="50CD0205" w:rsidR="00C16E37" w:rsidRPr="005975EB" w:rsidRDefault="00C16E37" w:rsidP="008E22C0">
      <w:pPr>
        <w:widowControl w:val="0"/>
        <w:spacing w:line="240" w:lineRule="auto"/>
        <w:rPr>
          <w:rFonts w:asciiTheme="majorHAnsi" w:hAnsiTheme="majorHAnsi" w:cstheme="majorHAnsi"/>
          <w:sz w:val="18"/>
          <w:szCs w:val="18"/>
        </w:rPr>
      </w:pPr>
    </w:p>
    <w:sectPr w:rsidR="00C16E37" w:rsidRPr="005975EB">
      <w:headerReference w:type="default" r:id="rId12"/>
      <w:footerReference w:type="default" r:id="rId13"/>
      <w:pgSz w:w="11909" w:h="16834"/>
      <w:pgMar w:top="1440" w:right="1440" w:bottom="1701" w:left="1440" w:header="567" w:footer="17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974BD" w14:textId="77777777" w:rsidR="00EF5CA5" w:rsidRDefault="00EF5CA5">
      <w:pPr>
        <w:spacing w:line="240" w:lineRule="auto"/>
      </w:pPr>
      <w:r>
        <w:separator/>
      </w:r>
    </w:p>
  </w:endnote>
  <w:endnote w:type="continuationSeparator" w:id="0">
    <w:p w14:paraId="25863251" w14:textId="77777777" w:rsidR="00EF5CA5" w:rsidRDefault="00EF5C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charset w:val="00"/>
    <w:family w:val="auto"/>
    <w:pitch w:val="variable"/>
    <w:sig w:usb0="E0000AFF" w:usb1="5000217F" w:usb2="00000021" w:usb3="00000000" w:csb0="0000019F" w:csb1="00000000"/>
    <w:embedRegular r:id="rId1" w:fontKey="{8A5DD289-74DA-40BC-A534-AB0F15FA43DB}"/>
    <w:embedBold r:id="rId2" w:fontKey="{42D0E2AA-707B-4054-A076-83EBD3142766}"/>
    <w:embedItalic r:id="rId3" w:fontKey="{A1A84470-4CEA-4500-9C49-C712EDC08EB1}"/>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4" w:fontKey="{1BB01FF9-8FCE-41E1-B3A4-1EC513A1C22D}"/>
    <w:embedBold r:id="rId5" w:fontKey="{20B98353-6B09-403D-890F-51C4F3EFC3BD}"/>
    <w:embedItalic r:id="rId6" w:fontKey="{BDC3CDEB-8A5D-4291-BFF1-5FEB9E07D68B}"/>
  </w:font>
  <w:font w:name="Cambria">
    <w:panose1 w:val="02040503050406030204"/>
    <w:charset w:val="EE"/>
    <w:family w:val="roman"/>
    <w:pitch w:val="variable"/>
    <w:sig w:usb0="E00006FF" w:usb1="420024FF" w:usb2="02000000" w:usb3="00000000" w:csb0="0000019F" w:csb1="00000000"/>
    <w:embedRegular r:id="rId7" w:fontKey="{953C7F34-EFB9-45D7-B96F-62A322F6F68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FE892" w14:textId="77777777" w:rsidR="00C16E37" w:rsidRDefault="00C16E37">
    <w:pPr>
      <w:rPr>
        <w:sz w:val="14"/>
        <w:szCs w:val="14"/>
      </w:rPr>
    </w:pPr>
  </w:p>
  <w:tbl>
    <w:tblPr>
      <w:tblStyle w:val="1"/>
      <w:tblW w:w="9613" w:type="dxa"/>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35"/>
      <w:gridCol w:w="7478"/>
    </w:tblGrid>
    <w:tr w:rsidR="00C16E37" w14:paraId="7C1DDFBE" w14:textId="77777777">
      <w:trPr>
        <w:trHeight w:val="516"/>
      </w:trPr>
      <w:tc>
        <w:tcPr>
          <w:tcW w:w="2135" w:type="dxa"/>
          <w:tcBorders>
            <w:top w:val="nil"/>
            <w:left w:val="nil"/>
            <w:bottom w:val="nil"/>
            <w:right w:val="nil"/>
          </w:tcBorders>
          <w:tcMar>
            <w:top w:w="100" w:type="dxa"/>
            <w:left w:w="100" w:type="dxa"/>
            <w:bottom w:w="100" w:type="dxa"/>
            <w:right w:w="100" w:type="dxa"/>
          </w:tcMar>
        </w:tcPr>
        <w:p w14:paraId="0369FC23" w14:textId="77777777" w:rsidR="00C16E37" w:rsidRDefault="00000000">
          <w:pPr>
            <w:spacing w:line="240" w:lineRule="auto"/>
            <w:rPr>
              <w:sz w:val="14"/>
              <w:szCs w:val="14"/>
            </w:rPr>
          </w:pPr>
          <w:r>
            <w:rPr>
              <w:noProof/>
              <w:sz w:val="14"/>
              <w:szCs w:val="14"/>
            </w:rPr>
            <w:drawing>
              <wp:inline distT="114300" distB="114300" distL="114300" distR="114300" wp14:anchorId="1ACFC16C" wp14:editId="2F3C00E9">
                <wp:extent cx="1102569" cy="230537"/>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02569" cy="230537"/>
                        </a:xfrm>
                        <a:prstGeom prst="rect">
                          <a:avLst/>
                        </a:prstGeom>
                        <a:ln/>
                      </pic:spPr>
                    </pic:pic>
                  </a:graphicData>
                </a:graphic>
              </wp:inline>
            </w:drawing>
          </w:r>
        </w:p>
      </w:tc>
      <w:tc>
        <w:tcPr>
          <w:tcW w:w="7478" w:type="dxa"/>
          <w:tcBorders>
            <w:top w:val="nil"/>
            <w:left w:val="nil"/>
            <w:bottom w:val="nil"/>
            <w:right w:val="nil"/>
          </w:tcBorders>
          <w:tcMar>
            <w:top w:w="100" w:type="dxa"/>
            <w:left w:w="100" w:type="dxa"/>
            <w:bottom w:w="100" w:type="dxa"/>
            <w:right w:w="100" w:type="dxa"/>
          </w:tcMar>
        </w:tcPr>
        <w:p w14:paraId="13FA8F0D" w14:textId="77777777" w:rsidR="00C16E37" w:rsidRDefault="00000000">
          <w:pPr>
            <w:spacing w:line="240" w:lineRule="auto"/>
            <w:rPr>
              <w:sz w:val="14"/>
              <w:szCs w:val="14"/>
            </w:rPr>
          </w:pPr>
          <w:r>
            <w:rPr>
              <w:sz w:val="14"/>
              <w:szCs w:val="14"/>
            </w:rPr>
            <w:t>GB DISTRIBUTION SPÓŁKA Z OGRANICZONĄ ODPOWIEDZIALNOŚCIĄ</w:t>
          </w:r>
        </w:p>
        <w:p w14:paraId="0E4EB261" w14:textId="77777777" w:rsidR="00C16E37" w:rsidRDefault="00000000">
          <w:pPr>
            <w:spacing w:line="240" w:lineRule="auto"/>
            <w:rPr>
              <w:sz w:val="14"/>
              <w:szCs w:val="14"/>
            </w:rPr>
          </w:pPr>
          <w:r>
            <w:rPr>
              <w:sz w:val="14"/>
              <w:szCs w:val="14"/>
            </w:rPr>
            <w:t xml:space="preserve">UL. WYBIEG 35, 61-315 POZNAŃ </w:t>
          </w:r>
          <w:r>
            <w:rPr>
              <w:b/>
              <w:bCs/>
              <w:sz w:val="14"/>
              <w:szCs w:val="14"/>
            </w:rPr>
            <w:t xml:space="preserve">NIP </w:t>
          </w:r>
          <w:r>
            <w:rPr>
              <w:sz w:val="14"/>
              <w:szCs w:val="14"/>
            </w:rPr>
            <w:t xml:space="preserve">5273143712 </w:t>
          </w:r>
          <w:r>
            <w:rPr>
              <w:b/>
              <w:bCs/>
              <w:sz w:val="14"/>
              <w:szCs w:val="14"/>
            </w:rPr>
            <w:t xml:space="preserve">REGON </w:t>
          </w:r>
          <w:r>
            <w:rPr>
              <w:sz w:val="14"/>
              <w:szCs w:val="14"/>
            </w:rPr>
            <w:t xml:space="preserve">540433117 </w:t>
          </w:r>
          <w:r>
            <w:rPr>
              <w:b/>
              <w:bCs/>
              <w:sz w:val="14"/>
              <w:szCs w:val="14"/>
            </w:rPr>
            <w:t xml:space="preserve">KRS </w:t>
          </w:r>
          <w:r>
            <w:rPr>
              <w:sz w:val="14"/>
              <w:szCs w:val="14"/>
            </w:rPr>
            <w:t>0001144860</w:t>
          </w:r>
        </w:p>
      </w:tc>
    </w:tr>
  </w:tbl>
  <w:p w14:paraId="211D782F" w14:textId="77777777" w:rsidR="00C16E37" w:rsidRDefault="00C16E37">
    <w:pPr>
      <w:spacing w:line="240" w:lineRule="auto"/>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DF07D" w14:textId="77777777" w:rsidR="00EF5CA5" w:rsidRDefault="00EF5CA5">
      <w:pPr>
        <w:spacing w:line="240" w:lineRule="auto"/>
      </w:pPr>
      <w:r>
        <w:separator/>
      </w:r>
    </w:p>
  </w:footnote>
  <w:footnote w:type="continuationSeparator" w:id="0">
    <w:p w14:paraId="69A0181C" w14:textId="77777777" w:rsidR="00EF5CA5" w:rsidRDefault="00EF5CA5">
      <w:pPr>
        <w:spacing w:line="240" w:lineRule="auto"/>
      </w:pPr>
      <w:r>
        <w:continuationSeparator/>
      </w:r>
    </w:p>
  </w:footnote>
  <w:footnote w:id="1">
    <w:p w14:paraId="75F3433E" w14:textId="1E54EE07" w:rsidR="00855D89" w:rsidRPr="00855D89" w:rsidRDefault="00855D89">
      <w:pPr>
        <w:pStyle w:val="Tekstprzypisudolnego"/>
        <w:rPr>
          <w:lang w:val="pl-PL"/>
        </w:rPr>
      </w:pPr>
      <w:r>
        <w:rPr>
          <w:rStyle w:val="Odwoanieprzypisudolnego"/>
        </w:rPr>
        <w:footnoteRef/>
      </w:r>
      <w:r>
        <w:t xml:space="preserve"> </w:t>
      </w:r>
      <w:r w:rsidRPr="00855D89">
        <w:t>Analiza własna GB Distribution</w:t>
      </w:r>
      <w:r>
        <w:t xml:space="preserve"> – przeprowadzona dnia 14.10.2026</w:t>
      </w:r>
      <w:r w:rsidR="00C74415">
        <w:t xml:space="preserve"> -</w:t>
      </w:r>
      <w:r w:rsidR="00595A55">
        <w:t xml:space="preserve"> </w:t>
      </w:r>
      <w:r w:rsidR="00595A55" w:rsidRPr="00595A55">
        <w:t xml:space="preserve">Analiza własna GB Distribution przeprowadzona 14 października 2026 r. na podstawie aktualnych cen detalicznych netto wybranych oryginalnych części zamiennych JAC oraz odpowiadających im części konkurencyjnych producentów. Porównanie obejmuje 48 pozycji dotyczących czterech modeli JAC. Średnie różnice cenowe obliczono dla 37 pozycji, w których części JAC były najtańsze.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DCCB2" w14:textId="77777777" w:rsidR="00C16E37" w:rsidRDefault="00000000">
    <w:r>
      <w:pict w14:anchorId="0AD273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left:0;text-align:left;margin-left:-71.65pt;margin-top:-71.3pt;width:600.75pt;height:849.7pt;z-index:-251658752;mso-wrap-edited:f;mso-width-percent:0;mso-height-percent:0;mso-position-horizontal-relative:margin;mso-position-vertical-relative:margin;mso-width-percent:0;mso-height-percent:0">
          <v:imagedata r:id="rId1" o:title="image2"/>
          <w10:wrap anchorx="margin" anchory="margin"/>
        </v:shape>
      </w:pict>
    </w:r>
    <w:r w:rsidR="009B4EF9">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6E37"/>
    <w:rsid w:val="000310BA"/>
    <w:rsid w:val="00051758"/>
    <w:rsid w:val="000A3EDB"/>
    <w:rsid w:val="000F0A6E"/>
    <w:rsid w:val="00154F73"/>
    <w:rsid w:val="001A1380"/>
    <w:rsid w:val="00210F42"/>
    <w:rsid w:val="002A6230"/>
    <w:rsid w:val="00357C03"/>
    <w:rsid w:val="00370F1D"/>
    <w:rsid w:val="003870DC"/>
    <w:rsid w:val="004248FE"/>
    <w:rsid w:val="00451552"/>
    <w:rsid w:val="004611BB"/>
    <w:rsid w:val="00463A85"/>
    <w:rsid w:val="00492359"/>
    <w:rsid w:val="004A27FF"/>
    <w:rsid w:val="004B5000"/>
    <w:rsid w:val="004C4A5D"/>
    <w:rsid w:val="0051083F"/>
    <w:rsid w:val="00593C3C"/>
    <w:rsid w:val="00595A55"/>
    <w:rsid w:val="005975EB"/>
    <w:rsid w:val="005C0CD3"/>
    <w:rsid w:val="0063556F"/>
    <w:rsid w:val="006E68A3"/>
    <w:rsid w:val="007F3739"/>
    <w:rsid w:val="00826B4A"/>
    <w:rsid w:val="00855D89"/>
    <w:rsid w:val="008B5AAC"/>
    <w:rsid w:val="008E22C0"/>
    <w:rsid w:val="00900BAE"/>
    <w:rsid w:val="00904857"/>
    <w:rsid w:val="009448E6"/>
    <w:rsid w:val="009B4EF9"/>
    <w:rsid w:val="009F1DCB"/>
    <w:rsid w:val="00A6553B"/>
    <w:rsid w:val="00AD6967"/>
    <w:rsid w:val="00AE032C"/>
    <w:rsid w:val="00AF0645"/>
    <w:rsid w:val="00B930E8"/>
    <w:rsid w:val="00BA06F7"/>
    <w:rsid w:val="00BB7B9B"/>
    <w:rsid w:val="00C134DF"/>
    <w:rsid w:val="00C16E37"/>
    <w:rsid w:val="00C52A30"/>
    <w:rsid w:val="00C650EF"/>
    <w:rsid w:val="00C74415"/>
    <w:rsid w:val="00C84495"/>
    <w:rsid w:val="00C970FC"/>
    <w:rsid w:val="00D12B09"/>
    <w:rsid w:val="00D50435"/>
    <w:rsid w:val="00DB7E21"/>
    <w:rsid w:val="00DD502E"/>
    <w:rsid w:val="00E22407"/>
    <w:rsid w:val="00E22CAA"/>
    <w:rsid w:val="00EB6B3D"/>
    <w:rsid w:val="00EC4E09"/>
    <w:rsid w:val="00ED676C"/>
    <w:rsid w:val="00EE1F8E"/>
    <w:rsid w:val="00EF5CA5"/>
    <w:rsid w:val="00EF77E7"/>
    <w:rsid w:val="00F00B2F"/>
    <w:rsid w:val="00F3722B"/>
    <w:rsid w:val="00F568D7"/>
    <w:rsid w:val="00FC1292"/>
    <w:rsid w:val="025AA2C9"/>
    <w:rsid w:val="065DCB99"/>
    <w:rsid w:val="0A445ED7"/>
    <w:rsid w:val="0B270035"/>
    <w:rsid w:val="0B811D61"/>
    <w:rsid w:val="1A7E2487"/>
    <w:rsid w:val="1B0A6437"/>
    <w:rsid w:val="1C7F7DFE"/>
    <w:rsid w:val="1C7FF6BF"/>
    <w:rsid w:val="209A9067"/>
    <w:rsid w:val="2803E202"/>
    <w:rsid w:val="3E82CCA5"/>
    <w:rsid w:val="3E8EB1BF"/>
    <w:rsid w:val="3EBAC624"/>
    <w:rsid w:val="49D8F518"/>
    <w:rsid w:val="4B85261D"/>
    <w:rsid w:val="4C2EC924"/>
    <w:rsid w:val="527D273A"/>
    <w:rsid w:val="592B1872"/>
    <w:rsid w:val="5C8D482A"/>
    <w:rsid w:val="5D6D9E93"/>
    <w:rsid w:val="5D825C8B"/>
    <w:rsid w:val="6015B94A"/>
    <w:rsid w:val="7074258E"/>
    <w:rsid w:val="782AA914"/>
    <w:rsid w:val="7EAC88A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EA4F05"/>
  <w15:docId w15:val="{35B2F499-BB84-4F9F-89B6-54259AC89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oboto" w:hAnsi="Roboto" w:cs="Roboto"/>
        <w:sz w:val="22"/>
        <w:szCs w:val="22"/>
        <w:lang w:val="pl" w:eastAsia="pl-PL"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00" w:after="120"/>
      <w:outlineLvl w:val="0"/>
    </w:pPr>
    <w:rPr>
      <w:b/>
      <w:bCs/>
      <w:color w:val="055D7E"/>
      <w:sz w:val="40"/>
      <w:szCs w:val="40"/>
    </w:rPr>
  </w:style>
  <w:style w:type="paragraph" w:styleId="Nagwek2">
    <w:name w:val="heading 2"/>
    <w:basedOn w:val="Normalny"/>
    <w:next w:val="Normalny"/>
    <w:uiPriority w:val="9"/>
    <w:unhideWhenUsed/>
    <w:qFormat/>
    <w:pPr>
      <w:keepNext/>
      <w:keepLines/>
      <w:spacing w:before="360" w:after="120"/>
      <w:outlineLvl w:val="1"/>
    </w:pPr>
    <w:rPr>
      <w:b/>
      <w:bCs/>
      <w:sz w:val="24"/>
      <w:szCs w:val="24"/>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iCs/>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after="60"/>
    </w:pPr>
    <w:rPr>
      <w:sz w:val="52"/>
      <w:szCs w:val="52"/>
    </w:rPr>
  </w:style>
  <w:style w:type="table" w:customStyle="1" w:styleId="TableNormal0">
    <w:name w:val="TableNormal0"/>
    <w:tblPr>
      <w:tblCellMar>
        <w:top w:w="100" w:type="dxa"/>
        <w:left w:w="100" w:type="dxa"/>
        <w:bottom w:w="100" w:type="dxa"/>
        <w:right w:w="100" w:type="dxa"/>
      </w:tblCellMar>
    </w:tblPr>
  </w:style>
  <w:style w:type="table" w:customStyle="1" w:styleId="2">
    <w:name w:val="2"/>
    <w:basedOn w:val="TableNormal0"/>
    <w:tblPr>
      <w:tblStyleRowBandSize w:val="1"/>
      <w:tblStyleColBandSize w:val="1"/>
    </w:tblPr>
  </w:style>
  <w:style w:type="paragraph" w:styleId="Poprawka">
    <w:name w:val="Revision"/>
    <w:hidden/>
    <w:uiPriority w:val="99"/>
    <w:semiHidden/>
    <w:rsid w:val="00E42018"/>
    <w:pPr>
      <w:spacing w:line="240" w:lineRule="auto"/>
      <w:jc w:val="left"/>
    </w:pPr>
  </w:style>
  <w:style w:type="character" w:styleId="Odwoaniedokomentarza">
    <w:name w:val="annotation reference"/>
    <w:basedOn w:val="Domylnaczcionkaakapitu"/>
    <w:uiPriority w:val="99"/>
    <w:semiHidden/>
    <w:unhideWhenUsed/>
    <w:rsid w:val="00311428"/>
    <w:rPr>
      <w:sz w:val="16"/>
      <w:szCs w:val="16"/>
    </w:rPr>
  </w:style>
  <w:style w:type="paragraph" w:styleId="Tekstkomentarza">
    <w:name w:val="annotation text"/>
    <w:link w:val="TekstkomentarzaZnak"/>
    <w:uiPriority w:val="99"/>
    <w:semiHidden/>
    <w:unhideWhenUsed/>
    <w:rsid w:val="00311428"/>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11428"/>
    <w:rPr>
      <w:sz w:val="20"/>
      <w:szCs w:val="20"/>
    </w:rPr>
  </w:style>
  <w:style w:type="paragraph" w:styleId="Tematkomentarza">
    <w:name w:val="annotation subject"/>
    <w:basedOn w:val="Tekstkomentarza"/>
    <w:next w:val="Tekstkomentarza"/>
    <w:link w:val="TematkomentarzaZnak"/>
    <w:uiPriority w:val="99"/>
    <w:semiHidden/>
    <w:unhideWhenUsed/>
    <w:rsid w:val="00311428"/>
    <w:rPr>
      <w:b/>
      <w:bCs/>
    </w:rPr>
  </w:style>
  <w:style w:type="character" w:customStyle="1" w:styleId="TematkomentarzaZnak">
    <w:name w:val="Temat komentarza Znak"/>
    <w:basedOn w:val="TekstkomentarzaZnak"/>
    <w:link w:val="Tematkomentarza"/>
    <w:uiPriority w:val="99"/>
    <w:semiHidden/>
    <w:rsid w:val="00311428"/>
    <w:rPr>
      <w:b/>
      <w:bCs/>
      <w:sz w:val="20"/>
      <w:szCs w:val="20"/>
    </w:rPr>
  </w:style>
  <w:style w:type="paragraph" w:styleId="NormalnyWeb">
    <w:name w:val="Normal (Web)"/>
    <w:uiPriority w:val="99"/>
    <w:unhideWhenUsed/>
    <w:rsid w:val="005F441C"/>
    <w:rPr>
      <w:rFonts w:ascii="Times New Roman" w:hAnsi="Times New Roman" w:cs="Times New Roman"/>
      <w:sz w:val="24"/>
      <w:szCs w:val="24"/>
    </w:rPr>
  </w:style>
  <w:style w:type="paragraph" w:customStyle="1" w:styleId="isselectedend">
    <w:name w:val="isselectedend"/>
    <w:rsid w:val="009537FF"/>
    <w:pPr>
      <w:spacing w:before="100" w:beforeAutospacing="1" w:after="100" w:afterAutospacing="1" w:line="240" w:lineRule="auto"/>
      <w:jc w:val="left"/>
    </w:pPr>
    <w:rPr>
      <w:rFonts w:ascii="Times New Roman" w:eastAsia="Times New Roman" w:hAnsi="Times New Roman" w:cs="Times New Roman"/>
      <w:sz w:val="24"/>
      <w:szCs w:val="24"/>
      <w:lang w:val="pl-PL"/>
    </w:rPr>
  </w:style>
  <w:style w:type="character" w:styleId="Pogrubienie">
    <w:name w:val="Strong"/>
    <w:basedOn w:val="Domylnaczcionkaakapitu"/>
    <w:uiPriority w:val="22"/>
    <w:qFormat/>
    <w:rsid w:val="009537FF"/>
    <w:rPr>
      <w:b/>
      <w:bCs/>
    </w:rPr>
  </w:style>
  <w:style w:type="paragraph" w:styleId="Tekstprzypisudolnego">
    <w:name w:val="footnote text"/>
    <w:link w:val="TekstprzypisudolnegoZnak"/>
    <w:uiPriority w:val="99"/>
    <w:semiHidden/>
    <w:unhideWhenUsed/>
    <w:rsid w:val="009F07D2"/>
    <w:pPr>
      <w:spacing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9F07D2"/>
    <w:rPr>
      <w:sz w:val="20"/>
      <w:szCs w:val="20"/>
    </w:rPr>
  </w:style>
  <w:style w:type="character" w:styleId="Odwoanieprzypisudolnego">
    <w:name w:val="footnote reference"/>
    <w:basedOn w:val="Domylnaczcionkaakapitu"/>
    <w:uiPriority w:val="99"/>
    <w:semiHidden/>
    <w:unhideWhenUsed/>
    <w:rsid w:val="009F07D2"/>
    <w:rPr>
      <w:vertAlign w:val="superscript"/>
    </w:rPr>
  </w:style>
  <w:style w:type="character" w:customStyle="1" w:styleId="text-token-text-primary">
    <w:name w:val="text-token-text-primary"/>
    <w:basedOn w:val="Domylnaczcionkaakapitu"/>
    <w:rsid w:val="00136270"/>
  </w:style>
  <w:style w:type="paragraph" w:styleId="Podtytu">
    <w:name w:val="Subtitle"/>
    <w:basedOn w:val="Normalny"/>
    <w:next w:val="Normalny"/>
    <w:uiPriority w:val="11"/>
    <w:qFormat/>
    <w:pPr>
      <w:keepNext/>
      <w:keepLines/>
      <w:spacing w:after="320"/>
    </w:pPr>
    <w:rPr>
      <w:rFonts w:ascii="Arial" w:eastAsia="Arial" w:hAnsi="Arial" w:cs="Arial"/>
      <w:color w:val="666666"/>
      <w:sz w:val="30"/>
      <w:szCs w:val="30"/>
    </w:rPr>
  </w:style>
  <w:style w:type="table" w:customStyle="1" w:styleId="1">
    <w:name w:val="1"/>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acper.ciok@goodonepr.pl" TargetMode="Externa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e0dcdfc-e77c-4721-8d88-92e1336644e1" xsi:nil="true"/>
    <lcf76f155ced4ddcb4097134ff3c332f xmlns="e86a0d09-df98-432d-9a46-62540baeec6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FB4C711B9C62C74EB878FC6999F3448C" ma:contentTypeVersion="12" ma:contentTypeDescription="Utwórz nowy dokument." ma:contentTypeScope="" ma:versionID="7616cb7bd95549c895d0b59b0ecdc3fe">
  <xsd:schema xmlns:xsd="http://www.w3.org/2001/XMLSchema" xmlns:xs="http://www.w3.org/2001/XMLSchema" xmlns:p="http://schemas.microsoft.com/office/2006/metadata/properties" xmlns:ns2="e86a0d09-df98-432d-9a46-62540baeec6c" xmlns:ns3="3e0dcdfc-e77c-4721-8d88-92e1336644e1" targetNamespace="http://schemas.microsoft.com/office/2006/metadata/properties" ma:root="true" ma:fieldsID="6e5f041636b3d86b81e16c8ebc00244d" ns2:_="" ns3:_="">
    <xsd:import namespace="e86a0d09-df98-432d-9a46-62540baeec6c"/>
    <xsd:import namespace="3e0dcdfc-e77c-4721-8d88-92e1336644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6a0d09-df98-432d-9a46-62540baeec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fab4bf35-6c15-4b91-9881-e6c1cd7cd8c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0dcdfc-e77c-4721-8d88-92e1336644e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3d19ef1-0929-44b4-9d59-c8a61c4e0bc7}" ma:internalName="TaxCatchAll" ma:showField="CatchAllData" ma:web="3e0dcdfc-e77c-4721-8d88-92e1336644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Zm410/60swE/Y6WoBEMQD3//Hg==">CgMxLjA4AHIhMXVIV3puVDN6c3VaQjE2WUwwaEtmTHotNUFzN3d3eURN</go:docsCustomData>
</go:gDocsCustomXmlData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678F6E-6275-4CDF-B5F9-B0F0CDA88B44}">
  <ds:schemaRefs>
    <ds:schemaRef ds:uri="http://schemas.microsoft.com/office/2006/metadata/properties"/>
    <ds:schemaRef ds:uri="http://schemas.microsoft.com/office/infopath/2007/PartnerControls"/>
    <ds:schemaRef ds:uri="3e0dcdfc-e77c-4721-8d88-92e1336644e1"/>
    <ds:schemaRef ds:uri="e86a0d09-df98-432d-9a46-62540baeec6c"/>
  </ds:schemaRefs>
</ds:datastoreItem>
</file>

<file path=customXml/itemProps2.xml><?xml version="1.0" encoding="utf-8"?>
<ds:datastoreItem xmlns:ds="http://schemas.openxmlformats.org/officeDocument/2006/customXml" ds:itemID="{055E3DB3-F7D9-4242-B7FF-96CC504CF8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6a0d09-df98-432d-9a46-62540baeec6c"/>
    <ds:schemaRef ds:uri="3e0dcdfc-e77c-4721-8d88-92e1336644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6808DE72-843C-4E50-BADA-CDCD41943E21}">
  <ds:schemaRefs>
    <ds:schemaRef ds:uri="http://schemas.microsoft.com/sharepoint/v3/contenttype/forms"/>
  </ds:schemaRefs>
</ds:datastoreItem>
</file>

<file path=customXml/itemProps5.xml><?xml version="1.0" encoding="utf-8"?>
<ds:datastoreItem xmlns:ds="http://schemas.openxmlformats.org/officeDocument/2006/customXml" ds:itemID="{9BF28B7A-6745-4F6A-97BF-C3E13C52B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Pages>
  <Words>1241</Words>
  <Characters>7452</Characters>
  <Application>Microsoft Office Word</Application>
  <DocSecurity>0</DocSecurity>
  <Lines>62</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GoodOne</dc:creator>
  <cp:keywords/>
  <dc:description/>
  <cp:lastModifiedBy>Kacper</cp:lastModifiedBy>
  <cp:revision>12</cp:revision>
  <dcterms:created xsi:type="dcterms:W3CDTF">2026-10-14T13:40:00Z</dcterms:created>
  <dcterms:modified xsi:type="dcterms:W3CDTF">2026-10-20T13:24:00Z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0x010100FB4C711B9C62C74EB878FC6999F3448C</vt:lpwstr>
  </property>
  <property fmtid="{D5CDD505-2E9C-101B-9397-08002B2CF9AE}" pid="3" name="MediaServiceImageTags">
    <vt:lpwstr>MediaServiceImageTags</vt:lpwstr>
  </property>
</Properties>
</file>