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849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90"/>
      </w:tblGrid>
      <w:tr w:rsidR="00E332AD" w:rsidRPr="00E332AD" w14:paraId="2123EBBA" w14:textId="77777777" w:rsidTr="00E332AD">
        <w:trPr>
          <w:trHeight w:val="285"/>
        </w:trPr>
        <w:tc>
          <w:tcPr>
            <w:tcW w:w="8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4DF3E84F" w14:textId="7C0C3F26" w:rsidR="00E332AD" w:rsidRPr="00E332AD" w:rsidRDefault="001A19D2" w:rsidP="00E332AD">
            <w:pPr>
              <w:pStyle w:val="Intitul"/>
              <w:rPr>
                <w:lang w:val="pl-PL"/>
              </w:rPr>
            </w:pPr>
            <w:proofErr w:type="spellStart"/>
            <w:r>
              <w:rPr>
                <w:lang w:val="en-GB"/>
              </w:rPr>
              <w:t>Informacja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prasowa</w:t>
            </w:r>
            <w:proofErr w:type="spellEnd"/>
            <w:r>
              <w:rPr>
                <w:lang w:val="en-GB"/>
              </w:rPr>
              <w:t xml:space="preserve"> </w:t>
            </w:r>
            <w:r w:rsidR="00E332AD" w:rsidRPr="00E332AD">
              <w:rPr>
                <w:lang w:val="pl-PL"/>
              </w:rPr>
              <w:t> </w:t>
            </w:r>
          </w:p>
        </w:tc>
      </w:tr>
      <w:tr w:rsidR="00E332AD" w:rsidRPr="00E332AD" w14:paraId="617DD7EC" w14:textId="77777777" w:rsidTr="00E332AD">
        <w:trPr>
          <w:trHeight w:val="285"/>
        </w:trPr>
        <w:tc>
          <w:tcPr>
            <w:tcW w:w="84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p w14:paraId="7A170DEB" w14:textId="2F395887" w:rsidR="00E332AD" w:rsidRPr="00E332AD" w:rsidRDefault="004F4064" w:rsidP="00E332AD">
            <w:pPr>
              <w:pStyle w:val="Intitul"/>
              <w:rPr>
                <w:lang w:val="pl-PL"/>
              </w:rPr>
            </w:pPr>
            <w:r>
              <w:rPr>
                <w:lang w:val="en-GB"/>
              </w:rPr>
              <w:t>20</w:t>
            </w:r>
            <w:r w:rsidR="00533A48">
              <w:rPr>
                <w:lang w:val="en-GB"/>
              </w:rPr>
              <w:t xml:space="preserve"> </w:t>
            </w:r>
            <w:proofErr w:type="spellStart"/>
            <w:r w:rsidR="005B56F1">
              <w:rPr>
                <w:lang w:val="en-GB"/>
              </w:rPr>
              <w:t>październik</w:t>
            </w:r>
            <w:proofErr w:type="spellEnd"/>
            <w:r w:rsidR="00E332AD" w:rsidRPr="00E332AD">
              <w:rPr>
                <w:lang w:val="en-GB"/>
              </w:rPr>
              <w:t>, 2026</w:t>
            </w:r>
            <w:r w:rsidR="00E332AD" w:rsidRPr="00E332AD">
              <w:rPr>
                <w:lang w:val="pl-PL"/>
              </w:rPr>
              <w:t> </w:t>
            </w:r>
          </w:p>
        </w:tc>
      </w:tr>
    </w:tbl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4"/>
      </w:tblGrid>
      <w:tr w:rsidR="008C0B76" w:rsidRPr="005D2323" w14:paraId="394AEAF4" w14:textId="77777777" w:rsidTr="00F47D26">
        <w:trPr>
          <w:trHeight w:hRule="exact" w:val="851"/>
        </w:trPr>
        <w:tc>
          <w:tcPr>
            <w:tcW w:w="8504" w:type="dxa"/>
          </w:tcPr>
          <w:p w14:paraId="3AE9E033" w14:textId="77777777" w:rsidR="008C0B76" w:rsidRPr="005D2323" w:rsidRDefault="008C0B76" w:rsidP="008C0B76">
            <w:pPr>
              <w:jc w:val="right"/>
              <w:rPr>
                <w:color w:val="auto"/>
                <w:sz w:val="28"/>
                <w:szCs w:val="28"/>
                <w:lang w:val="en-GB"/>
              </w:rPr>
            </w:pPr>
          </w:p>
        </w:tc>
      </w:tr>
    </w:tbl>
    <w:p w14:paraId="627C4B3E" w14:textId="0CE065F8" w:rsidR="00E375F1" w:rsidRPr="006D5494" w:rsidRDefault="005B56F1" w:rsidP="00275C3C">
      <w:pPr>
        <w:pStyle w:val="Textedesaisie"/>
        <w:jc w:val="center"/>
        <w:rPr>
          <w:rFonts w:asciiTheme="majorHAnsi" w:eastAsiaTheme="majorEastAsia" w:hAnsiTheme="majorHAnsi" w:cstheme="majorBidi"/>
          <w:b/>
          <w:bCs/>
          <w:color w:val="1D8CBC" w:themeColor="accent5"/>
          <w:sz w:val="36"/>
          <w:szCs w:val="36"/>
          <w:lang w:val="pl-PL"/>
        </w:rPr>
      </w:pPr>
      <w:r w:rsidRPr="006D5494">
        <w:rPr>
          <w:rFonts w:asciiTheme="majorHAnsi" w:eastAsiaTheme="majorEastAsia" w:hAnsiTheme="majorHAnsi" w:cstheme="majorBidi"/>
          <w:b/>
          <w:bCs/>
          <w:color w:val="1D8CBC" w:themeColor="accent5"/>
          <w:sz w:val="36"/>
          <w:szCs w:val="36"/>
          <w:lang w:val="pl-PL"/>
        </w:rPr>
        <w:t xml:space="preserve">ENGIE sfinalizowało przejęcie </w:t>
      </w:r>
      <w:r w:rsidR="00980656" w:rsidRPr="006D5494">
        <w:rPr>
          <w:rFonts w:asciiTheme="majorHAnsi" w:eastAsiaTheme="majorEastAsia" w:hAnsiTheme="majorHAnsi" w:cstheme="majorBidi"/>
          <w:b/>
          <w:bCs/>
          <w:color w:val="1D8CBC" w:themeColor="accent5"/>
          <w:sz w:val="36"/>
          <w:szCs w:val="36"/>
          <w:lang w:val="pl-PL"/>
        </w:rPr>
        <w:t>inf</w:t>
      </w:r>
      <w:r w:rsidR="006D5494">
        <w:rPr>
          <w:rFonts w:asciiTheme="majorHAnsi" w:eastAsiaTheme="majorEastAsia" w:hAnsiTheme="majorHAnsi" w:cstheme="majorBidi"/>
          <w:b/>
          <w:bCs/>
          <w:color w:val="1D8CBC" w:themeColor="accent5"/>
          <w:sz w:val="36"/>
          <w:szCs w:val="36"/>
          <w:lang w:val="pl-PL"/>
        </w:rPr>
        <w:t>r</w:t>
      </w:r>
      <w:r w:rsidR="00980656" w:rsidRPr="006D5494">
        <w:rPr>
          <w:rFonts w:asciiTheme="majorHAnsi" w:eastAsiaTheme="majorEastAsia" w:hAnsiTheme="majorHAnsi" w:cstheme="majorBidi"/>
          <w:b/>
          <w:bCs/>
          <w:color w:val="1D8CBC" w:themeColor="accent5"/>
          <w:sz w:val="36"/>
          <w:szCs w:val="36"/>
          <w:lang w:val="pl-PL"/>
        </w:rPr>
        <w:t xml:space="preserve">astruktury energetycznej </w:t>
      </w:r>
      <w:r w:rsidRPr="006D5494">
        <w:rPr>
          <w:rFonts w:asciiTheme="majorHAnsi" w:eastAsiaTheme="majorEastAsia" w:hAnsiTheme="majorHAnsi" w:cstheme="majorBidi"/>
          <w:b/>
          <w:bCs/>
          <w:color w:val="1D8CBC" w:themeColor="accent5"/>
          <w:sz w:val="36"/>
          <w:szCs w:val="36"/>
          <w:lang w:val="pl-PL"/>
        </w:rPr>
        <w:t>w Białogardzie. Grupa umacnia pozycję w polskim sektorze</w:t>
      </w:r>
      <w:r w:rsidR="00D100E6">
        <w:rPr>
          <w:rFonts w:asciiTheme="majorHAnsi" w:eastAsiaTheme="majorEastAsia" w:hAnsiTheme="majorHAnsi" w:cstheme="majorBidi"/>
          <w:b/>
          <w:bCs/>
          <w:color w:val="1D8CBC" w:themeColor="accent5"/>
          <w:sz w:val="36"/>
          <w:szCs w:val="36"/>
          <w:lang w:val="pl-PL"/>
        </w:rPr>
        <w:t xml:space="preserve"> ciepłowniczym</w:t>
      </w:r>
    </w:p>
    <w:p w14:paraId="46B6135F" w14:textId="77777777" w:rsidR="005B56F1" w:rsidRPr="00DA399C" w:rsidRDefault="005B56F1" w:rsidP="00275C3C">
      <w:pPr>
        <w:pStyle w:val="Textedesaisie"/>
        <w:jc w:val="center"/>
        <w:rPr>
          <w:rFonts w:asciiTheme="majorHAnsi" w:eastAsiaTheme="majorEastAsia" w:hAnsiTheme="majorHAnsi" w:cstheme="majorBidi"/>
          <w:b/>
          <w:color w:val="1D8CBC" w:themeColor="accent5"/>
          <w:sz w:val="36"/>
          <w:szCs w:val="36"/>
          <w:lang w:val="pl-PL"/>
        </w:rPr>
      </w:pPr>
    </w:p>
    <w:p w14:paraId="219589D0" w14:textId="09080EDB" w:rsidR="00EB00CE" w:rsidRPr="006D5494" w:rsidRDefault="005E5593" w:rsidP="00EB00CE">
      <w:pPr>
        <w:pStyle w:val="Textedesaisie"/>
        <w:rPr>
          <w:b/>
          <w:bCs/>
          <w:sz w:val="22"/>
          <w:lang w:val="pl-PL"/>
        </w:rPr>
      </w:pPr>
      <w:r w:rsidRPr="006D5494">
        <w:rPr>
          <w:b/>
          <w:bCs/>
          <w:sz w:val="22"/>
          <w:lang w:val="pl-PL"/>
        </w:rPr>
        <w:t>Sfinalizowanie transakcji nabycia udziałów w Zakładzie Energetyki Cieplnej w Białogardzie przez spółkę ENGIE Services to krok, który łączy ponad czterdziestoletnią tradycję</w:t>
      </w:r>
      <w:r w:rsidR="008B71ED" w:rsidRPr="006D5494">
        <w:rPr>
          <w:b/>
          <w:bCs/>
          <w:sz w:val="22"/>
          <w:lang w:val="pl-PL"/>
        </w:rPr>
        <w:t xml:space="preserve"> </w:t>
      </w:r>
      <w:r w:rsidR="009D5160" w:rsidRPr="006D5494">
        <w:rPr>
          <w:b/>
          <w:bCs/>
          <w:sz w:val="22"/>
          <w:lang w:val="pl-PL"/>
        </w:rPr>
        <w:t xml:space="preserve">miejskiej </w:t>
      </w:r>
      <w:r w:rsidR="00AC2BB9" w:rsidRPr="006D5494">
        <w:rPr>
          <w:b/>
          <w:bCs/>
          <w:sz w:val="22"/>
          <w:lang w:val="pl-PL"/>
        </w:rPr>
        <w:t>infrastruktury energetycznej</w:t>
      </w:r>
      <w:r w:rsidR="009D5160" w:rsidRPr="006D5494">
        <w:rPr>
          <w:b/>
          <w:bCs/>
          <w:sz w:val="22"/>
          <w:lang w:val="pl-PL"/>
        </w:rPr>
        <w:t xml:space="preserve"> </w:t>
      </w:r>
      <w:r w:rsidRPr="006D5494">
        <w:rPr>
          <w:b/>
          <w:bCs/>
          <w:sz w:val="22"/>
          <w:lang w:val="pl-PL"/>
        </w:rPr>
        <w:t>z międzynarodowym doświadczeniem. Dla mieszkańców oraz lokalnych firm oznacza to zachowanie stabilności dostaw ciepła i prądu u progu sezonu grzewczego, a także kontynuację modernizacji w oparciu o sprawdzone, niskoemisyjne rozwiązania. Transakcja wzmacnia jednocześnie pozycję ENGIE na Pomorzu Zachodnim, gdzie Grupa zarządza już obiektami w Karlinie i Słupsku, budując stabilne zaplecze dla transformacji energetycznej regionu.</w:t>
      </w:r>
    </w:p>
    <w:p w14:paraId="5AACFD28" w14:textId="77777777" w:rsidR="005E5593" w:rsidRPr="00B30092" w:rsidRDefault="005E5593" w:rsidP="00EB00CE">
      <w:pPr>
        <w:pStyle w:val="Textedesaisie"/>
        <w:rPr>
          <w:lang w:val="pl-PL"/>
        </w:rPr>
      </w:pPr>
    </w:p>
    <w:p w14:paraId="70B81185" w14:textId="641D6608" w:rsidR="005B56F1" w:rsidRDefault="005B56F1" w:rsidP="005B56F1">
      <w:pPr>
        <w:pStyle w:val="Textedesaisie"/>
        <w:rPr>
          <w:lang w:val="pl-PL"/>
        </w:rPr>
      </w:pPr>
      <w:r w:rsidRPr="005B56F1">
        <w:rPr>
          <w:lang w:val="pl-PL"/>
        </w:rPr>
        <w:t>Zakład Energetyki Cieplnej od 1975 roku odpowiada za zasilanie Białogardu w energię, sukcesywnie rozwijając swoje zaplecze technologiczne</w:t>
      </w:r>
      <w:r w:rsidR="005C7CA6">
        <w:rPr>
          <w:lang w:val="pl-PL"/>
        </w:rPr>
        <w:t>,</w:t>
      </w:r>
      <w:r w:rsidRPr="005B56F1">
        <w:rPr>
          <w:lang w:val="pl-PL"/>
        </w:rPr>
        <w:t xml:space="preserve"> czego przykładem był sfinalizowany pod koniec 2019 roku etap inwestycyjny o wartości blisko 60 mln złotych. Dołączenie do Grupy ENGIE otwiera przed zakładem nowy etap, w którym dotychczasowe doświadczenie lokalnego zespołu zostanie wsparte międzynarodowym know-how inwestora specjalizującego się w transformacji</w:t>
      </w:r>
      <w:r w:rsidR="00AC2BB9">
        <w:rPr>
          <w:lang w:val="pl-PL"/>
        </w:rPr>
        <w:t xml:space="preserve"> energetycznej w kierunku niskoemisyjnych źródeł</w:t>
      </w:r>
      <w:r w:rsidRPr="005B56F1">
        <w:rPr>
          <w:lang w:val="pl-PL"/>
        </w:rPr>
        <w:t>.</w:t>
      </w:r>
      <w:r w:rsidR="00091629">
        <w:rPr>
          <w:lang w:val="pl-PL"/>
        </w:rPr>
        <w:t xml:space="preserve"> </w:t>
      </w:r>
      <w:r w:rsidRPr="005B56F1">
        <w:rPr>
          <w:lang w:val="pl-PL"/>
        </w:rPr>
        <w:t xml:space="preserve">Taka współpraca pozwala na sprawne przekazanie dobrych praktyk z innych </w:t>
      </w:r>
      <w:r w:rsidR="00AC2BB9">
        <w:rPr>
          <w:lang w:val="pl-PL"/>
        </w:rPr>
        <w:t>obiektów</w:t>
      </w:r>
      <w:r w:rsidRPr="005B56F1">
        <w:rPr>
          <w:lang w:val="pl-PL"/>
        </w:rPr>
        <w:t xml:space="preserve"> ENGIE</w:t>
      </w:r>
      <w:r w:rsidR="00AC2BB9">
        <w:rPr>
          <w:lang w:val="pl-PL"/>
        </w:rPr>
        <w:t xml:space="preserve"> obecnych w Polsce</w:t>
      </w:r>
      <w:r w:rsidRPr="005B56F1">
        <w:rPr>
          <w:lang w:val="pl-PL"/>
        </w:rPr>
        <w:t>, zapewniając stabilną kontynuację usług u progu sezonu grzewczego oraz przemyślane planowanie kolejnych kroków modernizacyjnych.</w:t>
      </w:r>
    </w:p>
    <w:p w14:paraId="50E87118" w14:textId="77777777" w:rsidR="005B56F1" w:rsidRDefault="005B56F1" w:rsidP="005B56F1">
      <w:pPr>
        <w:pStyle w:val="Textedesaisie"/>
        <w:rPr>
          <w:lang w:val="pl-PL"/>
        </w:rPr>
      </w:pPr>
    </w:p>
    <w:p w14:paraId="6EFF2C00" w14:textId="7C66E734" w:rsidR="005B56F1" w:rsidRDefault="005B56F1" w:rsidP="005B56F1">
      <w:pPr>
        <w:pStyle w:val="Textedesaisie"/>
        <w:rPr>
          <w:lang w:val="pl-PL"/>
        </w:rPr>
      </w:pPr>
      <w:r w:rsidRPr="005B56F1">
        <w:rPr>
          <w:lang w:val="pl-PL"/>
        </w:rPr>
        <w:t xml:space="preserve">- </w:t>
      </w:r>
      <w:r w:rsidRPr="005B56F1">
        <w:rPr>
          <w:i/>
          <w:iCs/>
          <w:lang w:val="pl-PL"/>
        </w:rPr>
        <w:t xml:space="preserve">Sfinalizowanie przejęcia zakładu w Białogardzie to przemyślany element naszej długofalowej strategii, która zmierza do budowy silnej i zdywersyfikowanej grupy </w:t>
      </w:r>
      <w:r w:rsidR="008B71ED">
        <w:rPr>
          <w:i/>
          <w:iCs/>
          <w:lang w:val="pl-PL"/>
        </w:rPr>
        <w:t>energetycznej</w:t>
      </w:r>
      <w:r w:rsidRPr="005B56F1">
        <w:rPr>
          <w:i/>
          <w:iCs/>
          <w:lang w:val="pl-PL"/>
        </w:rPr>
        <w:t xml:space="preserve"> w Polsce. Jako inwestor konsekwentnie umacniamy pozycję zaufanego partnera lokalnych społeczności. Naszym nadrzędnym celem pozostaje zagwarantowanie mieszkańcom bezpieczeństwa</w:t>
      </w:r>
      <w:r w:rsidR="008B71ED">
        <w:rPr>
          <w:i/>
          <w:iCs/>
          <w:lang w:val="pl-PL"/>
        </w:rPr>
        <w:t xml:space="preserve"> zasilania regionu</w:t>
      </w:r>
      <w:r w:rsidRPr="005B56F1">
        <w:rPr>
          <w:i/>
          <w:iCs/>
          <w:lang w:val="pl-PL"/>
        </w:rPr>
        <w:t>, zachowanie ciągłości dostaw oraz sukcesywna modernizacja aktywów w oparciu o najbardziej efektywne i niskoemisyjne technologie</w:t>
      </w:r>
      <w:r w:rsidRPr="005B56F1">
        <w:rPr>
          <w:lang w:val="pl-PL"/>
        </w:rPr>
        <w:t xml:space="preserve"> - podkreśla </w:t>
      </w:r>
      <w:r w:rsidR="00F57A1E" w:rsidRPr="00F57A1E">
        <w:rPr>
          <w:b/>
          <w:bCs/>
          <w:lang w:val="pl-PL"/>
        </w:rPr>
        <w:t>Jan Woźniak, Prezes Zarządu</w:t>
      </w:r>
      <w:r w:rsidRPr="005B56F1">
        <w:rPr>
          <w:b/>
          <w:bCs/>
          <w:lang w:val="pl-PL"/>
        </w:rPr>
        <w:t xml:space="preserve"> ENGIE Services.</w:t>
      </w:r>
    </w:p>
    <w:p w14:paraId="3920BB5C" w14:textId="77777777" w:rsidR="005B56F1" w:rsidRPr="005B56F1" w:rsidRDefault="005B56F1" w:rsidP="005B56F1">
      <w:pPr>
        <w:pStyle w:val="Textedesaisie"/>
        <w:rPr>
          <w:lang w:val="pl-PL"/>
        </w:rPr>
      </w:pPr>
    </w:p>
    <w:p w14:paraId="58D6E89A" w14:textId="18E25C33" w:rsidR="00533A48" w:rsidRDefault="00C25F0F" w:rsidP="00533A48">
      <w:pPr>
        <w:pStyle w:val="Textedesaisie"/>
        <w:rPr>
          <w:lang w:val="pl-PL"/>
        </w:rPr>
      </w:pPr>
      <w:r w:rsidRPr="00C25F0F">
        <w:rPr>
          <w:lang w:val="pl-PL"/>
        </w:rPr>
        <w:t xml:space="preserve">Infrastruktura białogardzkiego zakładu opiera się na zmodernizowanym, niskoemisyjnym systemie gazowej kogeneracji, pozwalającej na jednoczesną produkcję ciepła i energii elektrycznej. Łączna moc cieplna źródła wynosi ponad 14 MW (w tym 3,6 MW z trzech modułów kogeneracyjnych oraz 10,5 MW z dwóch gazowych kotłów szczytowych), natomiast moc elektryczna sięga ok. 4,2 MW. </w:t>
      </w:r>
      <w:r w:rsidR="00533A48" w:rsidRPr="00533A48">
        <w:rPr>
          <w:lang w:val="pl-PL"/>
        </w:rPr>
        <w:t xml:space="preserve">Wytworzona energia dostarczana jest poprzez </w:t>
      </w:r>
      <w:r w:rsidR="00533A48">
        <w:rPr>
          <w:lang w:val="pl-PL"/>
        </w:rPr>
        <w:t>ponad 1</w:t>
      </w:r>
      <w:r w:rsidR="00AA0A33">
        <w:rPr>
          <w:lang w:val="pl-PL"/>
        </w:rPr>
        <w:t xml:space="preserve">7 </w:t>
      </w:r>
      <w:r w:rsidR="00533A48" w:rsidRPr="00533A48">
        <w:rPr>
          <w:lang w:val="pl-PL"/>
        </w:rPr>
        <w:t>km sieci ciepłowniczej w niemal 98 proc. preizolowanej i nadzorowanej przez cyfrowy system SCADA oraz 18 km podziemnej sieci elektroenergetycznej</w:t>
      </w:r>
      <w:r w:rsidR="006E24CB" w:rsidRPr="006E24CB">
        <w:t xml:space="preserve"> </w:t>
      </w:r>
      <w:r w:rsidR="006E24CB" w:rsidRPr="006E24CB">
        <w:rPr>
          <w:lang w:val="pl-PL"/>
        </w:rPr>
        <w:t>i 7 km sieci gazowej</w:t>
      </w:r>
      <w:r w:rsidR="00533A48" w:rsidRPr="00533A48">
        <w:rPr>
          <w:lang w:val="pl-PL"/>
        </w:rPr>
        <w:t xml:space="preserve">, z której 6,5-kilometrowy </w:t>
      </w:r>
      <w:r w:rsidR="00533A48" w:rsidRPr="00533A48">
        <w:rPr>
          <w:lang w:val="pl-PL"/>
        </w:rPr>
        <w:lastRenderedPageBreak/>
        <w:t>odcinek biegnie w stronę rejonu Karlina. Działalność wspierają własne koncesje spółki na dystrybucję oraz obrót energią elektryczną na niskim i średnim napięciu.</w:t>
      </w:r>
    </w:p>
    <w:p w14:paraId="266D8E5F" w14:textId="77777777" w:rsidR="00533A48" w:rsidRPr="00533A48" w:rsidRDefault="00533A48" w:rsidP="00533A48">
      <w:pPr>
        <w:pStyle w:val="Textedesaisie"/>
        <w:rPr>
          <w:lang w:val="pl-PL"/>
        </w:rPr>
      </w:pPr>
    </w:p>
    <w:p w14:paraId="47A640E0" w14:textId="135187F7" w:rsidR="00533A48" w:rsidRPr="00533A48" w:rsidRDefault="00533A48" w:rsidP="00533A48">
      <w:pPr>
        <w:pStyle w:val="Textedesaisie"/>
        <w:rPr>
          <w:lang w:val="pl-PL"/>
        </w:rPr>
      </w:pPr>
      <w:r w:rsidRPr="00533A48">
        <w:rPr>
          <w:lang w:val="pl-PL"/>
        </w:rPr>
        <w:t xml:space="preserve">Dołączenie ZEC Białogard wpisuje się w szerszą obecność Grupy ENGIE na Pomorzu Zachodnim, stanowiąc uzupełnienie dla jej dotychczasowej działalności m.in. w Karlinie i Słupsku. Istotnym atutem białogardzkiego zakładu pozostaje jego rola inicjatora Białogardzkiego Klastra Energii oraz </w:t>
      </w:r>
      <w:r>
        <w:rPr>
          <w:lang w:val="pl-PL"/>
        </w:rPr>
        <w:t>działania mające na celu rozwój</w:t>
      </w:r>
      <w:r w:rsidRPr="00533A48">
        <w:rPr>
          <w:lang w:val="pl-PL"/>
        </w:rPr>
        <w:t xml:space="preserve"> odnawialnych źródeł</w:t>
      </w:r>
      <w:r>
        <w:rPr>
          <w:lang w:val="pl-PL"/>
        </w:rPr>
        <w:t xml:space="preserve"> energii</w:t>
      </w:r>
      <w:r w:rsidRPr="00533A48">
        <w:rPr>
          <w:lang w:val="pl-PL"/>
        </w:rPr>
        <w:t>. Połączenie tego lokalnego potencjału z międzynarodowym zapleczem inwestora tworzy stabilny fundament pod dalszy rozwój niskoemisyjnej infrastruktury w regionie.</w:t>
      </w:r>
    </w:p>
    <w:p w14:paraId="6BA408CD" w14:textId="77777777" w:rsidR="005B56F1" w:rsidRPr="00015962" w:rsidRDefault="005B56F1" w:rsidP="00275C3C">
      <w:pPr>
        <w:pStyle w:val="Textedesaisie"/>
        <w:rPr>
          <w:color w:val="auto"/>
          <w:sz w:val="18"/>
          <w:szCs w:val="18"/>
          <w:lang w:val="pl-PL"/>
        </w:rPr>
      </w:pPr>
    </w:p>
    <w:p w14:paraId="186D471C" w14:textId="2254A6B1" w:rsidR="004F2DFC" w:rsidRPr="0046745E" w:rsidRDefault="004F2DFC" w:rsidP="004F2DFC">
      <w:pPr>
        <w:pStyle w:val="Textedesaisie"/>
        <w:rPr>
          <w:rStyle w:val="Bold"/>
          <w:color w:val="auto"/>
          <w:sz w:val="18"/>
          <w:szCs w:val="18"/>
          <w:lang w:val="pl-PL"/>
        </w:rPr>
      </w:pPr>
      <w:r w:rsidRPr="0046745E">
        <w:rPr>
          <w:rStyle w:val="Bold"/>
          <w:color w:val="auto"/>
          <w:sz w:val="18"/>
          <w:szCs w:val="18"/>
          <w:lang w:val="pl-PL"/>
        </w:rPr>
        <w:t xml:space="preserve">O ENGIE </w:t>
      </w:r>
    </w:p>
    <w:p w14:paraId="334DBA51" w14:textId="77777777" w:rsidR="004F2DFC" w:rsidRPr="00B23431" w:rsidRDefault="004F2DFC" w:rsidP="004F2DFC">
      <w:pPr>
        <w:pStyle w:val="Texteapropos"/>
        <w:rPr>
          <w:lang w:val="pl-PL"/>
        </w:rPr>
      </w:pPr>
    </w:p>
    <w:p w14:paraId="47F17CCB" w14:textId="77777777" w:rsidR="004F2DFC" w:rsidRPr="0046745E" w:rsidRDefault="004F2DFC" w:rsidP="004F2DFC">
      <w:pPr>
        <w:pStyle w:val="Textedesaisie"/>
        <w:rPr>
          <w:color w:val="auto"/>
          <w:sz w:val="18"/>
          <w:szCs w:val="18"/>
          <w:lang w:val="pl-PL"/>
        </w:rPr>
      </w:pPr>
      <w:r w:rsidRPr="0046745E">
        <w:rPr>
          <w:color w:val="auto"/>
          <w:sz w:val="18"/>
          <w:szCs w:val="18"/>
          <w:lang w:val="pl-PL"/>
        </w:rPr>
        <w:t xml:space="preserve">ENGIE jest kluczowym graczem w transformacji energetycznej, której celem jest przyspieszenie przejścia na gospodarkę neutralną pod względem emisji dwutlenku węgla. Zatrudniając ponad 90 000 pracowników w 30 krajach, Grupa obejmuje cały łańcuch wartości energii, od produkcji po infrastrukturę i sprzedaż. ENGIE łączy działania uzupełniające się: produkcję energii odnawialnej i ekologicznego gazu, aktywa elastyczności (zwłaszcza baterie), sieci </w:t>
      </w:r>
      <w:proofErr w:type="spellStart"/>
      <w:r w:rsidRPr="0046745E">
        <w:rPr>
          <w:color w:val="auto"/>
          <w:sz w:val="18"/>
          <w:szCs w:val="18"/>
          <w:lang w:val="pl-PL"/>
        </w:rPr>
        <w:t>przesyłu</w:t>
      </w:r>
      <w:proofErr w:type="spellEnd"/>
      <w:r w:rsidRPr="0046745E">
        <w:rPr>
          <w:color w:val="auto"/>
          <w:sz w:val="18"/>
          <w:szCs w:val="18"/>
          <w:lang w:val="pl-PL"/>
        </w:rPr>
        <w:t xml:space="preserve"> i dystrybucji gazu i energii elektrycznej, lokalną infrastrukturę energetyczną (sieci grzewcze i chłodnicze) oraz dostawy energii do osób prywatnych, władz lokalnych i przedsiębiorstw. Każdego roku ENGIE inwestuje średnio 12 mld euro, aby przyspieszyć transformację energetyczną i osiągnąć cel zerowej emisji dwutlenku węgla netto do 2045 r. Obroty w 2025 r.: 71,9 mld euro. Grupa jest notowana na giełdach w Paryżu i Brukseli (ENGI) i jest reprezentowana w głównych indeksach finansowych (CAC 40, </w:t>
      </w:r>
      <w:proofErr w:type="spellStart"/>
      <w:r w:rsidRPr="0046745E">
        <w:rPr>
          <w:color w:val="auto"/>
          <w:sz w:val="18"/>
          <w:szCs w:val="18"/>
          <w:lang w:val="pl-PL"/>
        </w:rPr>
        <w:t>Euronext</w:t>
      </w:r>
      <w:proofErr w:type="spellEnd"/>
      <w:r w:rsidRPr="0046745E">
        <w:rPr>
          <w:color w:val="auto"/>
          <w:sz w:val="18"/>
          <w:szCs w:val="18"/>
          <w:lang w:val="pl-PL"/>
        </w:rPr>
        <w:t xml:space="preserve"> 100, FTSE Euro 100, MSCI Europe) oraz indeksach niefinansowych (DJSI World, </w:t>
      </w:r>
      <w:proofErr w:type="spellStart"/>
      <w:r w:rsidRPr="0046745E">
        <w:rPr>
          <w:color w:val="auto"/>
          <w:sz w:val="18"/>
          <w:szCs w:val="18"/>
          <w:lang w:val="pl-PL"/>
        </w:rPr>
        <w:t>Euronext</w:t>
      </w:r>
      <w:proofErr w:type="spellEnd"/>
      <w:r w:rsidRPr="0046745E">
        <w:rPr>
          <w:color w:val="auto"/>
          <w:sz w:val="18"/>
          <w:szCs w:val="18"/>
          <w:lang w:val="pl-PL"/>
        </w:rPr>
        <w:t xml:space="preserve"> </w:t>
      </w:r>
      <w:proofErr w:type="spellStart"/>
      <w:r w:rsidRPr="0046745E">
        <w:rPr>
          <w:color w:val="auto"/>
          <w:sz w:val="18"/>
          <w:szCs w:val="18"/>
          <w:lang w:val="pl-PL"/>
        </w:rPr>
        <w:t>Vigeo</w:t>
      </w:r>
      <w:proofErr w:type="spellEnd"/>
      <w:r w:rsidRPr="0046745E">
        <w:rPr>
          <w:color w:val="auto"/>
          <w:sz w:val="18"/>
          <w:szCs w:val="18"/>
          <w:lang w:val="pl-PL"/>
        </w:rPr>
        <w:t xml:space="preserve"> </w:t>
      </w:r>
      <w:proofErr w:type="spellStart"/>
      <w:r w:rsidRPr="0046745E">
        <w:rPr>
          <w:color w:val="auto"/>
          <w:sz w:val="18"/>
          <w:szCs w:val="18"/>
          <w:lang w:val="pl-PL"/>
        </w:rPr>
        <w:t>Eiris</w:t>
      </w:r>
      <w:proofErr w:type="spellEnd"/>
      <w:r w:rsidRPr="0046745E">
        <w:rPr>
          <w:color w:val="auto"/>
          <w:sz w:val="18"/>
          <w:szCs w:val="18"/>
          <w:lang w:val="pl-PL"/>
        </w:rPr>
        <w:t xml:space="preserve"> - Europe 120 / France 20, MSCI EMU ESG </w:t>
      </w:r>
      <w:proofErr w:type="spellStart"/>
      <w:r w:rsidRPr="0046745E">
        <w:rPr>
          <w:color w:val="auto"/>
          <w:sz w:val="18"/>
          <w:szCs w:val="18"/>
          <w:lang w:val="pl-PL"/>
        </w:rPr>
        <w:t>screened</w:t>
      </w:r>
      <w:proofErr w:type="spellEnd"/>
      <w:r w:rsidRPr="0046745E">
        <w:rPr>
          <w:color w:val="auto"/>
          <w:sz w:val="18"/>
          <w:szCs w:val="18"/>
          <w:lang w:val="pl-PL"/>
        </w:rPr>
        <w:t xml:space="preserve">, MSCI EUROPE ESG Universal Select, </w:t>
      </w:r>
      <w:proofErr w:type="spellStart"/>
      <w:r w:rsidRPr="0046745E">
        <w:rPr>
          <w:color w:val="auto"/>
          <w:sz w:val="18"/>
          <w:szCs w:val="18"/>
          <w:lang w:val="pl-PL"/>
        </w:rPr>
        <w:t>Stoxx</w:t>
      </w:r>
      <w:proofErr w:type="spellEnd"/>
      <w:r w:rsidRPr="0046745E">
        <w:rPr>
          <w:color w:val="auto"/>
          <w:sz w:val="18"/>
          <w:szCs w:val="18"/>
          <w:lang w:val="pl-PL"/>
        </w:rPr>
        <w:t xml:space="preserve"> Europe 600 ESG-X).</w:t>
      </w:r>
    </w:p>
    <w:p w14:paraId="34C1FB42" w14:textId="77777777" w:rsidR="001A7124" w:rsidRPr="004F2DFC" w:rsidRDefault="001A7124" w:rsidP="00275C3C">
      <w:pPr>
        <w:pStyle w:val="Textedesaisie"/>
        <w:rPr>
          <w:color w:val="auto"/>
          <w:sz w:val="18"/>
          <w:szCs w:val="18"/>
          <w:lang w:val="pl-PL"/>
        </w:rPr>
      </w:pPr>
    </w:p>
    <w:p w14:paraId="44AA03E0" w14:textId="77777777" w:rsidR="00275C3C" w:rsidRPr="004F2DFC" w:rsidRDefault="00275C3C" w:rsidP="00275C3C">
      <w:pPr>
        <w:pStyle w:val="Textedesaisie"/>
        <w:rPr>
          <w:rFonts w:ascii="Calibri" w:hAnsi="Calibri" w:cs="Calibri"/>
          <w:color w:val="auto"/>
          <w:lang w:val="pl-PL"/>
        </w:rPr>
      </w:pPr>
    </w:p>
    <w:tbl>
      <w:tblPr>
        <w:tblStyle w:val="Tabela-Siatka"/>
        <w:tblW w:w="25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2"/>
      </w:tblGrid>
      <w:tr w:rsidR="00275C3C" w:rsidRPr="002C5082" w14:paraId="4B558338" w14:textId="77777777" w:rsidTr="00FF7578">
        <w:tc>
          <w:tcPr>
            <w:tcW w:w="4252" w:type="dxa"/>
          </w:tcPr>
          <w:p w14:paraId="49637C5F" w14:textId="2682478D" w:rsidR="00275C3C" w:rsidRPr="00FC6895" w:rsidRDefault="001A7124" w:rsidP="00FF7578">
            <w:pPr>
              <w:pStyle w:val="Textecontact"/>
              <w:rPr>
                <w:rStyle w:val="Bold"/>
                <w:rFonts w:ascii="Calibri" w:hAnsi="Calibri" w:cs="Calibri"/>
              </w:rPr>
            </w:pPr>
            <w:r w:rsidRPr="00FC6895">
              <w:rPr>
                <w:rStyle w:val="Bold"/>
                <w:rFonts w:ascii="Calibri" w:hAnsi="Calibri" w:cs="Calibri"/>
              </w:rPr>
              <w:t>Contact</w:t>
            </w:r>
            <w:r w:rsidR="00275C3C" w:rsidRPr="00FC6895">
              <w:rPr>
                <w:rStyle w:val="Bold"/>
                <w:rFonts w:ascii="Calibri" w:hAnsi="Calibri" w:cs="Calibri"/>
              </w:rPr>
              <w:t>:</w:t>
            </w:r>
          </w:p>
          <w:p w14:paraId="08A713BE" w14:textId="77777777" w:rsidR="00275C3C" w:rsidRPr="00FC6895" w:rsidRDefault="00275C3C" w:rsidP="00FF7578">
            <w:pPr>
              <w:pStyle w:val="Textecontact"/>
              <w:rPr>
                <w:rFonts w:ascii="Calibri" w:hAnsi="Calibri" w:cs="Calibri"/>
                <w:lang w:val="en-US"/>
              </w:rPr>
            </w:pPr>
            <w:r w:rsidRPr="00FC6895">
              <w:rPr>
                <w:rFonts w:ascii="Calibri" w:hAnsi="Calibri" w:cs="Calibri"/>
                <w:bCs/>
                <w:lang w:val="en-US"/>
              </w:rPr>
              <w:t>Magdalena Jaromińska</w:t>
            </w:r>
          </w:p>
          <w:p w14:paraId="0CAD2197" w14:textId="6EFFAE3B" w:rsidR="00275C3C" w:rsidRPr="00FC6895" w:rsidRDefault="00275C3C" w:rsidP="00FF7578">
            <w:pPr>
              <w:pStyle w:val="Textecontact"/>
              <w:rPr>
                <w:rFonts w:ascii="Calibri" w:hAnsi="Calibri" w:cs="Calibri"/>
                <w:lang w:val="en-US"/>
              </w:rPr>
            </w:pPr>
            <w:r w:rsidRPr="00FC6895">
              <w:rPr>
                <w:rFonts w:ascii="Calibri" w:hAnsi="Calibri" w:cs="Calibri"/>
                <w:lang w:val="en-US"/>
              </w:rPr>
              <w:t>Chief Communications Officer</w:t>
            </w:r>
          </w:p>
          <w:p w14:paraId="68EE4EDB" w14:textId="77777777" w:rsidR="00275C3C" w:rsidRPr="00486946" w:rsidRDefault="00275C3C" w:rsidP="00FF7578">
            <w:pPr>
              <w:pStyle w:val="Textecontact"/>
              <w:rPr>
                <w:rFonts w:ascii="Calibri" w:hAnsi="Calibri" w:cs="Calibri"/>
                <w:lang w:val="pl-PL"/>
              </w:rPr>
            </w:pPr>
            <w:r w:rsidRPr="00486946">
              <w:rPr>
                <w:rFonts w:ascii="Calibri" w:hAnsi="Calibri" w:cs="Calibri"/>
                <w:lang w:val="pl-PL"/>
              </w:rPr>
              <w:t>M: +48 604 299 672</w:t>
            </w:r>
            <w:r w:rsidRPr="00486946">
              <w:rPr>
                <w:rFonts w:ascii="Calibri" w:hAnsi="Calibri" w:cs="Calibri"/>
                <w:lang w:val="pl-PL"/>
              </w:rPr>
              <w:br/>
            </w:r>
            <w:hyperlink r:id="rId12" w:tgtFrame="_blank" w:history="1">
              <w:r w:rsidRPr="00486946">
                <w:rPr>
                  <w:rStyle w:val="Hipercze"/>
                  <w:rFonts w:ascii="Calibri" w:hAnsi="Calibri" w:cs="Calibri"/>
                  <w:lang w:val="pl-PL"/>
                </w:rPr>
                <w:t>magdalena.jarominska@engie.com</w:t>
              </w:r>
            </w:hyperlink>
          </w:p>
          <w:p w14:paraId="19541FD2" w14:textId="77777777" w:rsidR="00275C3C" w:rsidRPr="002C5082" w:rsidRDefault="00275C3C" w:rsidP="00FF7578">
            <w:pPr>
              <w:pStyle w:val="Textecontact"/>
              <w:rPr>
                <w:rFonts w:ascii="Calibri" w:hAnsi="Calibri" w:cs="Calibri"/>
                <w:lang w:val="pl-PL"/>
              </w:rPr>
            </w:pPr>
          </w:p>
        </w:tc>
      </w:tr>
    </w:tbl>
    <w:p w14:paraId="1FA3F492" w14:textId="77777777" w:rsidR="00F92ECA" w:rsidRPr="002C5082" w:rsidRDefault="00F92ECA" w:rsidP="00562B4F">
      <w:pPr>
        <w:pStyle w:val="Textedesaisie"/>
        <w:rPr>
          <w:color w:val="auto"/>
          <w:lang w:val="pl-PL"/>
        </w:rPr>
      </w:pPr>
    </w:p>
    <w:p w14:paraId="23CD0856" w14:textId="77777777" w:rsidR="00F92ECA" w:rsidRPr="002C5082" w:rsidRDefault="00F92ECA" w:rsidP="00562B4F">
      <w:pPr>
        <w:pStyle w:val="Textedesaisie"/>
        <w:rPr>
          <w:color w:val="auto"/>
          <w:lang w:val="pl-PL"/>
        </w:rPr>
      </w:pPr>
    </w:p>
    <w:sectPr w:rsidR="00F92ECA" w:rsidRPr="002C5082" w:rsidSect="00BA662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1906" w:h="16838" w:code="9"/>
      <w:pgMar w:top="851" w:right="1701" w:bottom="851" w:left="1701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C1E80E" w14:textId="77777777" w:rsidR="008E4E18" w:rsidRDefault="008E4E18" w:rsidP="003865B7">
      <w:r>
        <w:separator/>
      </w:r>
    </w:p>
  </w:endnote>
  <w:endnote w:type="continuationSeparator" w:id="0">
    <w:p w14:paraId="63765A43" w14:textId="77777777" w:rsidR="008E4E18" w:rsidRDefault="008E4E18" w:rsidP="003865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tham Black">
    <w:charset w:val="00"/>
    <w:family w:val="auto"/>
    <w:pitch w:val="variable"/>
    <w:sig w:usb0="A10000FF" w:usb1="5000005B" w:usb2="00000000" w:usb3="00000000" w:csb0="0000019B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3346BF" w14:textId="77777777" w:rsidR="00FF7578" w:rsidRDefault="00FF757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200"/>
      <w:gridCol w:w="180"/>
      <w:gridCol w:w="540"/>
      <w:gridCol w:w="584"/>
    </w:tblGrid>
    <w:tr w:rsidR="00FF7578" w:rsidRPr="005D2323" w14:paraId="0BC63E36" w14:textId="77777777" w:rsidTr="00D20A74">
      <w:trPr>
        <w:trHeight w:hRule="exact" w:val="142"/>
      </w:trPr>
      <w:tc>
        <w:tcPr>
          <w:tcW w:w="7920" w:type="dxa"/>
          <w:gridSpan w:val="3"/>
          <w:tcBorders>
            <w:top w:val="single" w:sz="4" w:space="0" w:color="00817D" w:themeColor="accent3"/>
          </w:tcBorders>
          <w:vAlign w:val="bottom"/>
        </w:tcPr>
        <w:p w14:paraId="30581B72" w14:textId="77777777" w:rsidR="00FF7578" w:rsidRPr="005D2323" w:rsidRDefault="00FF7578" w:rsidP="00585399">
          <w:pPr>
            <w:pStyle w:val="Stopka"/>
            <w:jc w:val="right"/>
            <w:rPr>
              <w:sz w:val="18"/>
              <w:szCs w:val="18"/>
              <w:lang w:val="en-GB"/>
            </w:rPr>
          </w:pPr>
        </w:p>
      </w:tc>
      <w:tc>
        <w:tcPr>
          <w:tcW w:w="584" w:type="dxa"/>
          <w:vAlign w:val="bottom"/>
        </w:tcPr>
        <w:p w14:paraId="3F21B915" w14:textId="77777777" w:rsidR="00FF7578" w:rsidRPr="005D2323" w:rsidRDefault="00FF7578" w:rsidP="00585399">
          <w:pPr>
            <w:pStyle w:val="Stopka"/>
            <w:jc w:val="right"/>
            <w:rPr>
              <w:sz w:val="18"/>
              <w:szCs w:val="18"/>
              <w:lang w:val="en-GB"/>
            </w:rPr>
          </w:pPr>
        </w:p>
      </w:tc>
    </w:tr>
    <w:tr w:rsidR="00FF7578" w:rsidRPr="0098330C" w14:paraId="3FB41BEA" w14:textId="77777777" w:rsidTr="0046543F">
      <w:tc>
        <w:tcPr>
          <w:tcW w:w="7200" w:type="dxa"/>
          <w:vAlign w:val="bottom"/>
        </w:tcPr>
        <w:p w14:paraId="4F4D6074" w14:textId="77777777" w:rsidR="00FF7578" w:rsidRPr="002E26D9" w:rsidRDefault="00FF7578" w:rsidP="003D120D">
          <w:pPr>
            <w:pStyle w:val="Adressepieddepage"/>
            <w:rPr>
              <w:rStyle w:val="Bold"/>
              <w:color w:val="A6A6A6" w:themeColor="background1" w:themeShade="A6"/>
              <w:lang w:val="fr-FR"/>
            </w:rPr>
          </w:pPr>
          <w:r w:rsidRPr="002E26D9">
            <w:rPr>
              <w:rStyle w:val="Bold"/>
              <w:color w:val="A6A6A6" w:themeColor="background1" w:themeShade="A6"/>
              <w:lang w:val="fr-FR"/>
            </w:rPr>
            <w:t>ENGIE CORPORATE HEADQUARTERS</w:t>
          </w:r>
        </w:p>
        <w:p w14:paraId="667A1CE0" w14:textId="6E517D6D" w:rsidR="00FF7578" w:rsidRPr="002E26D9" w:rsidRDefault="00FF7578" w:rsidP="003D120D">
          <w:pPr>
            <w:pStyle w:val="Adressepieddepage"/>
            <w:rPr>
              <w:color w:val="A6A6A6" w:themeColor="background1" w:themeShade="A6"/>
              <w:lang w:val="fr-FR"/>
            </w:rPr>
          </w:pPr>
          <w:r w:rsidRPr="002E26D9">
            <w:rPr>
              <w:color w:val="A6A6A6" w:themeColor="background1" w:themeShade="A6"/>
              <w:lang w:val="fr-FR"/>
            </w:rPr>
            <w:t>CAMPUS ENGIE – 67 rue Jule Ferry – 92250 La Garenne-Colombes - France</w:t>
          </w:r>
        </w:p>
        <w:p w14:paraId="75B2BC4D" w14:textId="702313F3" w:rsidR="00FF7578" w:rsidRPr="003D120D" w:rsidRDefault="00FF7578" w:rsidP="003D120D">
          <w:pPr>
            <w:pStyle w:val="Adressepieddepage"/>
          </w:pPr>
          <w:r w:rsidRPr="002E26D9">
            <w:rPr>
              <w:color w:val="A6A6A6" w:themeColor="background1" w:themeShade="A6"/>
            </w:rPr>
            <w:t>ENGIE – French limited liability company with capital of 2 542 427 868 EUROS – listed on the NANTERRE register of trades and companies under number 542 107 651 – Tel: +33 (0)1 44 22 00 00</w:t>
          </w:r>
        </w:p>
      </w:tc>
      <w:tc>
        <w:tcPr>
          <w:tcW w:w="180" w:type="dxa"/>
          <w:vMerge w:val="restart"/>
        </w:tcPr>
        <w:p w14:paraId="64EECAA2" w14:textId="77777777" w:rsidR="00FF7578" w:rsidRPr="005D2323" w:rsidRDefault="00FF7578" w:rsidP="00585399">
          <w:pPr>
            <w:pStyle w:val="Stopka"/>
            <w:rPr>
              <w:lang w:val="en-GB"/>
            </w:rPr>
          </w:pPr>
        </w:p>
      </w:tc>
      <w:tc>
        <w:tcPr>
          <w:tcW w:w="1124" w:type="dxa"/>
          <w:gridSpan w:val="2"/>
          <w:vMerge w:val="restart"/>
          <w:vAlign w:val="bottom"/>
        </w:tcPr>
        <w:p w14:paraId="37E0A203" w14:textId="71860CEF" w:rsidR="00FF7578" w:rsidRPr="0098330C" w:rsidRDefault="00FF7578" w:rsidP="008D1132">
          <w:pPr>
            <w:pStyle w:val="Texteadresseinternet"/>
            <w:rPr>
              <w:color w:val="007BC5"/>
              <w:lang w:val="en-GB"/>
            </w:rPr>
          </w:pPr>
          <w:r w:rsidRPr="0098330C">
            <w:rPr>
              <w:color w:val="007BC5"/>
              <w:lang w:val="en-GB"/>
            </w:rPr>
            <w:t>engie.com</w:t>
          </w:r>
        </w:p>
      </w:tc>
    </w:tr>
    <w:tr w:rsidR="00FF7578" w:rsidRPr="0098330C" w14:paraId="74762DC2" w14:textId="77777777" w:rsidTr="0046543F">
      <w:trPr>
        <w:trHeight w:hRule="exact" w:val="85"/>
      </w:trPr>
      <w:tc>
        <w:tcPr>
          <w:tcW w:w="7200" w:type="dxa"/>
          <w:vAlign w:val="bottom"/>
        </w:tcPr>
        <w:p w14:paraId="7B9FBD24" w14:textId="77777777" w:rsidR="00FF7578" w:rsidRPr="003D120D" w:rsidRDefault="00FF7578" w:rsidP="00585399">
          <w:pPr>
            <w:pStyle w:val="Stopka"/>
            <w:spacing w:line="180" w:lineRule="atLeast"/>
            <w:rPr>
              <w:color w:val="84A0AF"/>
              <w:sz w:val="14"/>
              <w:szCs w:val="14"/>
              <w:lang w:val="en-GB"/>
            </w:rPr>
          </w:pPr>
        </w:p>
      </w:tc>
      <w:tc>
        <w:tcPr>
          <w:tcW w:w="180" w:type="dxa"/>
          <w:vMerge/>
        </w:tcPr>
        <w:p w14:paraId="3A2805D0" w14:textId="77777777" w:rsidR="00FF7578" w:rsidRPr="005D2323" w:rsidRDefault="00FF7578" w:rsidP="00585399">
          <w:pPr>
            <w:pStyle w:val="Stopka"/>
            <w:rPr>
              <w:lang w:val="en-GB"/>
            </w:rPr>
          </w:pPr>
        </w:p>
      </w:tc>
      <w:tc>
        <w:tcPr>
          <w:tcW w:w="1124" w:type="dxa"/>
          <w:gridSpan w:val="2"/>
          <w:vMerge/>
          <w:vAlign w:val="bottom"/>
        </w:tcPr>
        <w:p w14:paraId="2C73E072" w14:textId="77777777" w:rsidR="00FF7578" w:rsidRPr="0098330C" w:rsidRDefault="00FF7578" w:rsidP="00585399">
          <w:pPr>
            <w:pStyle w:val="Stopka"/>
            <w:jc w:val="right"/>
            <w:rPr>
              <w:color w:val="007BC5"/>
              <w:sz w:val="18"/>
              <w:szCs w:val="18"/>
              <w:lang w:val="en-GB"/>
            </w:rPr>
          </w:pPr>
        </w:p>
      </w:tc>
    </w:tr>
  </w:tbl>
  <w:p w14:paraId="74C65C17" w14:textId="77777777" w:rsidR="00FF7578" w:rsidRPr="005D2323" w:rsidRDefault="00FF7578" w:rsidP="00585399">
    <w:pPr>
      <w:pStyle w:val="Stopka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31A08E" w14:textId="77777777" w:rsidR="00FF7578" w:rsidRDefault="00FF757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B84A31" w14:textId="77777777" w:rsidR="008E4E18" w:rsidRDefault="008E4E18" w:rsidP="003865B7">
      <w:r>
        <w:separator/>
      </w:r>
    </w:p>
  </w:footnote>
  <w:footnote w:type="continuationSeparator" w:id="0">
    <w:p w14:paraId="756B3159" w14:textId="77777777" w:rsidR="008E4E18" w:rsidRDefault="008E4E18" w:rsidP="003865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6721A" w14:textId="77777777" w:rsidR="00FF7578" w:rsidRDefault="00FF757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21C6C" w14:textId="3D43F8AA" w:rsidR="00FF7578" w:rsidRPr="005D2323" w:rsidRDefault="00FF7578" w:rsidP="003C7C34">
    <w:pPr>
      <w:pStyle w:val="Nagwek"/>
      <w:rPr>
        <w:lang w:val="en-GB"/>
      </w:rPr>
    </w:pPr>
    <w:r w:rsidRPr="005D2323">
      <w:rPr>
        <w:noProof/>
        <w:lang w:val="pl-PL" w:eastAsia="pl-PL"/>
      </w:rPr>
      <w:drawing>
        <wp:anchor distT="0" distB="0" distL="114300" distR="114300" simplePos="0" relativeHeight="251658240" behindDoc="1" locked="0" layoutInCell="1" allowOverlap="1" wp14:anchorId="132F7754" wp14:editId="4C5BFF1A">
          <wp:simplePos x="0" y="0"/>
          <wp:positionH relativeFrom="page">
            <wp:posOffset>2877185</wp:posOffset>
          </wp:positionH>
          <wp:positionV relativeFrom="page">
            <wp:posOffset>247650</wp:posOffset>
          </wp:positionV>
          <wp:extent cx="1803400" cy="943610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3400" cy="943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3926C3" w14:textId="77777777" w:rsidR="00FF7578" w:rsidRPr="005D2323" w:rsidRDefault="00FF7578" w:rsidP="00A47F4D">
    <w:pPr>
      <w:pStyle w:val="Nagwek"/>
      <w:rPr>
        <w:lang w:val="en-GB"/>
      </w:rPr>
    </w:pPr>
  </w:p>
  <w:p w14:paraId="1A90E447" w14:textId="77777777" w:rsidR="00FF7578" w:rsidRPr="005D2323" w:rsidRDefault="00FF7578" w:rsidP="00A47F4D">
    <w:pPr>
      <w:pStyle w:val="Nagwek"/>
      <w:rPr>
        <w:lang w:val="en-GB"/>
      </w:rPr>
    </w:pPr>
  </w:p>
  <w:p w14:paraId="43923EAD" w14:textId="5926B6E9" w:rsidR="00FF7578" w:rsidRPr="005D2323" w:rsidRDefault="00FF7578" w:rsidP="00A47F4D">
    <w:pPr>
      <w:pStyle w:val="Nagwek"/>
      <w:rPr>
        <w:lang w:val="en-GB"/>
      </w:rPr>
    </w:pPr>
  </w:p>
  <w:p w14:paraId="5C7B463E" w14:textId="77777777" w:rsidR="00FF7578" w:rsidRPr="005D2323" w:rsidRDefault="00FF7578" w:rsidP="00A47F4D">
    <w:pPr>
      <w:pStyle w:val="Nagwek"/>
      <w:rPr>
        <w:lang w:val="en-GB"/>
      </w:rPr>
    </w:pPr>
  </w:p>
  <w:p w14:paraId="004298BC" w14:textId="77777777" w:rsidR="00FF7578" w:rsidRPr="005D2323" w:rsidRDefault="00FF7578" w:rsidP="00A47F4D">
    <w:pPr>
      <w:pStyle w:val="Nagwek"/>
      <w:rPr>
        <w:lang w:val="en-GB"/>
      </w:rPr>
    </w:pPr>
  </w:p>
  <w:p w14:paraId="15EA2078" w14:textId="77777777" w:rsidR="00FF7578" w:rsidRPr="005D2323" w:rsidRDefault="00FF7578" w:rsidP="00A47F4D">
    <w:pPr>
      <w:pStyle w:val="Nagwek"/>
      <w:rPr>
        <w:lang w:val="en-GB"/>
      </w:rPr>
    </w:pPr>
  </w:p>
  <w:p w14:paraId="51EC499A" w14:textId="77777777" w:rsidR="00FF7578" w:rsidRPr="005D2323" w:rsidRDefault="00FF7578" w:rsidP="00FA024F">
    <w:pPr>
      <w:pStyle w:val="Nagwek"/>
      <w:spacing w:line="270" w:lineRule="exact"/>
      <w:rPr>
        <w:lang w:val="en-GB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D652E" w14:textId="77777777" w:rsidR="00FF7578" w:rsidRDefault="00FF7578">
    <w:pPr>
      <w:pStyle w:val="Nagwek"/>
    </w:pPr>
  </w:p>
  <w:p w14:paraId="4ADF65A9" w14:textId="77777777" w:rsidR="00FF7578" w:rsidRDefault="00FF7578">
    <w:pPr>
      <w:pStyle w:val="Nagwek"/>
    </w:pPr>
  </w:p>
  <w:p w14:paraId="774BD6F6" w14:textId="77777777" w:rsidR="00FF7578" w:rsidRDefault="00FF7578">
    <w:pPr>
      <w:pStyle w:val="Nagwek"/>
    </w:pPr>
  </w:p>
  <w:p w14:paraId="3382A204" w14:textId="77777777" w:rsidR="00FF7578" w:rsidRDefault="00FF7578">
    <w:pPr>
      <w:pStyle w:val="Nagwek"/>
    </w:pPr>
  </w:p>
  <w:p w14:paraId="358E36AA" w14:textId="77777777" w:rsidR="00FF7578" w:rsidRDefault="00FF7578">
    <w:pPr>
      <w:pStyle w:val="Nagwek"/>
    </w:pPr>
  </w:p>
  <w:p w14:paraId="2BD3EEFA" w14:textId="77777777" w:rsidR="00FF7578" w:rsidRDefault="00FF7578">
    <w:pPr>
      <w:pStyle w:val="Nagwek"/>
    </w:pPr>
  </w:p>
  <w:p w14:paraId="7C83B0C7" w14:textId="77777777" w:rsidR="00FF7578" w:rsidRDefault="00FF7578">
    <w:pPr>
      <w:pStyle w:val="Nagwek"/>
    </w:pPr>
  </w:p>
  <w:p w14:paraId="6321B8D4" w14:textId="77777777" w:rsidR="00FF7578" w:rsidRPr="00F7646B" w:rsidRDefault="00FF7578" w:rsidP="00DB38D1">
    <w:pPr>
      <w:pStyle w:val="Nagwek"/>
      <w:spacing w:line="270" w:lineRule="exac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7A4778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3202DE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59054F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EE434D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906B9A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BE48ED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418E8E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BBA9D7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22A69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82060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C9B2772"/>
    <w:multiLevelType w:val="hybridMultilevel"/>
    <w:tmpl w:val="28D03430"/>
    <w:lvl w:ilvl="0" w:tplc="5290E598">
      <w:start w:val="1"/>
      <w:numFmt w:val="bullet"/>
      <w:pStyle w:val="Textepuce"/>
      <w:lvlText w:val="–"/>
      <w:lvlJc w:val="left"/>
      <w:pPr>
        <w:ind w:left="700" w:hanging="360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8BD2"/>
        <w:sz w:val="28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1D4A9F"/>
    <w:multiLevelType w:val="hybridMultilevel"/>
    <w:tmpl w:val="F280B2FE"/>
    <w:lvl w:ilvl="0" w:tplc="237226DC">
      <w:start w:val="1"/>
      <w:numFmt w:val="bullet"/>
      <w:lvlText w:val="–"/>
      <w:lvlJc w:val="left"/>
      <w:pPr>
        <w:ind w:left="720" w:hanging="360"/>
      </w:pPr>
      <w:rPr>
        <w:rFonts w:ascii="Gotham Black" w:hAnsi="Gotham Black" w:hint="default"/>
        <w:caps w:val="0"/>
        <w:strike w:val="0"/>
        <w:dstrike w:val="0"/>
        <w:vanish w:val="0"/>
        <w:sz w:val="40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C8C366D"/>
    <w:multiLevelType w:val="hybridMultilevel"/>
    <w:tmpl w:val="A08C9E06"/>
    <w:lvl w:ilvl="0" w:tplc="9DC629C2">
      <w:start w:val="1"/>
      <w:numFmt w:val="bullet"/>
      <w:lvlText w:val="–"/>
      <w:lvlJc w:val="left"/>
      <w:pPr>
        <w:ind w:left="720" w:hanging="360"/>
      </w:pPr>
      <w:rPr>
        <w:rFonts w:asciiTheme="majorHAnsi" w:hAnsiTheme="majorHAnsi" w:hint="default"/>
        <w:caps w:val="0"/>
        <w:strike w:val="0"/>
        <w:dstrike w:val="0"/>
        <w:vanish w:val="0"/>
        <w:sz w:val="28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8B5EF3"/>
    <w:multiLevelType w:val="hybridMultilevel"/>
    <w:tmpl w:val="D4DA5AFE"/>
    <w:lvl w:ilvl="0" w:tplc="7B62D2AC">
      <w:start w:val="1"/>
      <w:numFmt w:val="bullet"/>
      <w:lvlText w:val="–"/>
      <w:lvlJc w:val="left"/>
      <w:pPr>
        <w:ind w:left="720" w:hanging="360"/>
      </w:pPr>
      <w:rPr>
        <w:rFonts w:ascii="Gotham Black" w:hAnsi="Gotham Black" w:hint="default"/>
        <w:sz w:val="4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B1460F"/>
    <w:multiLevelType w:val="hybridMultilevel"/>
    <w:tmpl w:val="D0F28BBC"/>
    <w:lvl w:ilvl="0" w:tplc="9FC28624">
      <w:start w:val="1"/>
      <w:numFmt w:val="bullet"/>
      <w:lvlText w:val="–"/>
      <w:lvlJc w:val="left"/>
      <w:pPr>
        <w:ind w:left="720" w:hanging="360"/>
      </w:pPr>
      <w:rPr>
        <w:rFonts w:ascii="Gotham Black" w:hAnsi="Gotham Black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A94287"/>
    <w:multiLevelType w:val="hybridMultilevel"/>
    <w:tmpl w:val="5B4604DA"/>
    <w:lvl w:ilvl="0" w:tplc="33CC7510">
      <w:start w:val="1"/>
      <w:numFmt w:val="bullet"/>
      <w:lvlText w:val="–"/>
      <w:lvlJc w:val="left"/>
      <w:pPr>
        <w:ind w:left="700" w:hanging="360"/>
      </w:pPr>
      <w:rPr>
        <w:rFonts w:asciiTheme="majorHAnsi" w:hAnsiTheme="majorHAnsi" w:cs="Times New Roman" w:hint="default"/>
        <w:caps w:val="0"/>
        <w:strike w:val="0"/>
        <w:dstrike w:val="0"/>
        <w:vanish w:val="0"/>
        <w:color w:val="00AAFF" w:themeColor="accent2"/>
        <w:sz w:val="28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1859539">
    <w:abstractNumId w:val="8"/>
  </w:num>
  <w:num w:numId="2" w16cid:durableId="898900151">
    <w:abstractNumId w:val="3"/>
  </w:num>
  <w:num w:numId="3" w16cid:durableId="2142846980">
    <w:abstractNumId w:val="2"/>
  </w:num>
  <w:num w:numId="4" w16cid:durableId="1146239826">
    <w:abstractNumId w:val="1"/>
  </w:num>
  <w:num w:numId="5" w16cid:durableId="1789857212">
    <w:abstractNumId w:val="0"/>
  </w:num>
  <w:num w:numId="6" w16cid:durableId="840773487">
    <w:abstractNumId w:val="9"/>
  </w:num>
  <w:num w:numId="7" w16cid:durableId="745952332">
    <w:abstractNumId w:val="7"/>
  </w:num>
  <w:num w:numId="8" w16cid:durableId="592587906">
    <w:abstractNumId w:val="6"/>
  </w:num>
  <w:num w:numId="9" w16cid:durableId="621227679">
    <w:abstractNumId w:val="5"/>
  </w:num>
  <w:num w:numId="10" w16cid:durableId="387847412">
    <w:abstractNumId w:val="4"/>
  </w:num>
  <w:num w:numId="11" w16cid:durableId="1984460703">
    <w:abstractNumId w:val="14"/>
  </w:num>
  <w:num w:numId="12" w16cid:durableId="1674408219">
    <w:abstractNumId w:val="13"/>
  </w:num>
  <w:num w:numId="13" w16cid:durableId="2027906091">
    <w:abstractNumId w:val="11"/>
  </w:num>
  <w:num w:numId="14" w16cid:durableId="114518759">
    <w:abstractNumId w:val="12"/>
  </w:num>
  <w:num w:numId="15" w16cid:durableId="1407845408">
    <w:abstractNumId w:val="15"/>
  </w:num>
  <w:num w:numId="16" w16cid:durableId="5506506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2A72"/>
    <w:rsid w:val="00004D5E"/>
    <w:rsid w:val="00011291"/>
    <w:rsid w:val="0001488D"/>
    <w:rsid w:val="00015962"/>
    <w:rsid w:val="000325C9"/>
    <w:rsid w:val="00040852"/>
    <w:rsid w:val="00042391"/>
    <w:rsid w:val="00045F37"/>
    <w:rsid w:val="00064654"/>
    <w:rsid w:val="000646D6"/>
    <w:rsid w:val="00072515"/>
    <w:rsid w:val="00076BFF"/>
    <w:rsid w:val="00081A29"/>
    <w:rsid w:val="00083680"/>
    <w:rsid w:val="00085B9D"/>
    <w:rsid w:val="00091629"/>
    <w:rsid w:val="000A0FF1"/>
    <w:rsid w:val="000A1580"/>
    <w:rsid w:val="000B34E3"/>
    <w:rsid w:val="000C2302"/>
    <w:rsid w:val="000C427F"/>
    <w:rsid w:val="000C617D"/>
    <w:rsid w:val="000C711B"/>
    <w:rsid w:val="000F02A0"/>
    <w:rsid w:val="000F265A"/>
    <w:rsid w:val="000F62E3"/>
    <w:rsid w:val="00105E6C"/>
    <w:rsid w:val="001064AF"/>
    <w:rsid w:val="0011457A"/>
    <w:rsid w:val="001213BB"/>
    <w:rsid w:val="00123369"/>
    <w:rsid w:val="0012623F"/>
    <w:rsid w:val="00133EB8"/>
    <w:rsid w:val="00155C01"/>
    <w:rsid w:val="00157605"/>
    <w:rsid w:val="001736DC"/>
    <w:rsid w:val="00194359"/>
    <w:rsid w:val="001A19D2"/>
    <w:rsid w:val="001A5541"/>
    <w:rsid w:val="001A6853"/>
    <w:rsid w:val="001A7124"/>
    <w:rsid w:val="001B3B85"/>
    <w:rsid w:val="001D4886"/>
    <w:rsid w:val="001E78D4"/>
    <w:rsid w:val="001F12FD"/>
    <w:rsid w:val="001F5ED4"/>
    <w:rsid w:val="001F6A24"/>
    <w:rsid w:val="002019AB"/>
    <w:rsid w:val="002117DE"/>
    <w:rsid w:val="002151CC"/>
    <w:rsid w:val="00220D2E"/>
    <w:rsid w:val="00233B5F"/>
    <w:rsid w:val="002472C2"/>
    <w:rsid w:val="002574FE"/>
    <w:rsid w:val="0026514A"/>
    <w:rsid w:val="00275C3C"/>
    <w:rsid w:val="002777B1"/>
    <w:rsid w:val="002821D7"/>
    <w:rsid w:val="00282B61"/>
    <w:rsid w:val="0029043E"/>
    <w:rsid w:val="002B27DA"/>
    <w:rsid w:val="002C5082"/>
    <w:rsid w:val="002D0309"/>
    <w:rsid w:val="002D2268"/>
    <w:rsid w:val="002E26D9"/>
    <w:rsid w:val="002E6FCE"/>
    <w:rsid w:val="002F5B82"/>
    <w:rsid w:val="003076F7"/>
    <w:rsid w:val="00317240"/>
    <w:rsid w:val="00320F43"/>
    <w:rsid w:val="003351D0"/>
    <w:rsid w:val="00353E47"/>
    <w:rsid w:val="00354FC0"/>
    <w:rsid w:val="003641F2"/>
    <w:rsid w:val="00385F78"/>
    <w:rsid w:val="00386092"/>
    <w:rsid w:val="003865B7"/>
    <w:rsid w:val="00396690"/>
    <w:rsid w:val="003A709D"/>
    <w:rsid w:val="003C0608"/>
    <w:rsid w:val="003C0968"/>
    <w:rsid w:val="003C4C41"/>
    <w:rsid w:val="003C7C34"/>
    <w:rsid w:val="003D0935"/>
    <w:rsid w:val="003D120D"/>
    <w:rsid w:val="003D2432"/>
    <w:rsid w:val="003D2F27"/>
    <w:rsid w:val="003E64E4"/>
    <w:rsid w:val="00400AEF"/>
    <w:rsid w:val="00401670"/>
    <w:rsid w:val="00431277"/>
    <w:rsid w:val="00431287"/>
    <w:rsid w:val="00431335"/>
    <w:rsid w:val="00432CCE"/>
    <w:rsid w:val="00441F75"/>
    <w:rsid w:val="00443A3A"/>
    <w:rsid w:val="0046543F"/>
    <w:rsid w:val="00482D36"/>
    <w:rsid w:val="00490957"/>
    <w:rsid w:val="00490E9A"/>
    <w:rsid w:val="004A1BE4"/>
    <w:rsid w:val="004A7BF5"/>
    <w:rsid w:val="004B466E"/>
    <w:rsid w:val="004C4F9B"/>
    <w:rsid w:val="004C6A01"/>
    <w:rsid w:val="004C73DE"/>
    <w:rsid w:val="004E2A72"/>
    <w:rsid w:val="004E3136"/>
    <w:rsid w:val="004E5A20"/>
    <w:rsid w:val="004E5EE3"/>
    <w:rsid w:val="004F135C"/>
    <w:rsid w:val="004F2DFC"/>
    <w:rsid w:val="004F4064"/>
    <w:rsid w:val="004F7D5C"/>
    <w:rsid w:val="005109A9"/>
    <w:rsid w:val="00511997"/>
    <w:rsid w:val="00522B78"/>
    <w:rsid w:val="00522C50"/>
    <w:rsid w:val="005232F9"/>
    <w:rsid w:val="005279FD"/>
    <w:rsid w:val="005301CA"/>
    <w:rsid w:val="00533325"/>
    <w:rsid w:val="00533A48"/>
    <w:rsid w:val="00540770"/>
    <w:rsid w:val="00543386"/>
    <w:rsid w:val="00547435"/>
    <w:rsid w:val="00550AF2"/>
    <w:rsid w:val="00562B4F"/>
    <w:rsid w:val="005848A8"/>
    <w:rsid w:val="00584D0A"/>
    <w:rsid w:val="00585399"/>
    <w:rsid w:val="005A5673"/>
    <w:rsid w:val="005B56F1"/>
    <w:rsid w:val="005C7CA6"/>
    <w:rsid w:val="005D1CF5"/>
    <w:rsid w:val="005D2323"/>
    <w:rsid w:val="005D6D7A"/>
    <w:rsid w:val="005E5593"/>
    <w:rsid w:val="005F22FB"/>
    <w:rsid w:val="0061619B"/>
    <w:rsid w:val="00625AB0"/>
    <w:rsid w:val="00633F2B"/>
    <w:rsid w:val="00650882"/>
    <w:rsid w:val="00657D3E"/>
    <w:rsid w:val="006709ED"/>
    <w:rsid w:val="006725C8"/>
    <w:rsid w:val="00690A0A"/>
    <w:rsid w:val="00695236"/>
    <w:rsid w:val="006C1C54"/>
    <w:rsid w:val="006C6E7B"/>
    <w:rsid w:val="006D5494"/>
    <w:rsid w:val="006E24CB"/>
    <w:rsid w:val="006E6D6D"/>
    <w:rsid w:val="00702726"/>
    <w:rsid w:val="007072B3"/>
    <w:rsid w:val="007148DA"/>
    <w:rsid w:val="00714945"/>
    <w:rsid w:val="00715C88"/>
    <w:rsid w:val="007310D3"/>
    <w:rsid w:val="00747F71"/>
    <w:rsid w:val="00764990"/>
    <w:rsid w:val="007812B1"/>
    <w:rsid w:val="0078427B"/>
    <w:rsid w:val="00787D49"/>
    <w:rsid w:val="007A7762"/>
    <w:rsid w:val="007B1BFC"/>
    <w:rsid w:val="007C4C11"/>
    <w:rsid w:val="007D0CF0"/>
    <w:rsid w:val="007D4B3C"/>
    <w:rsid w:val="007E1161"/>
    <w:rsid w:val="007E2003"/>
    <w:rsid w:val="007F6607"/>
    <w:rsid w:val="007F7B5F"/>
    <w:rsid w:val="0080121D"/>
    <w:rsid w:val="00804EE8"/>
    <w:rsid w:val="00814DE8"/>
    <w:rsid w:val="00822F8B"/>
    <w:rsid w:val="00824BE9"/>
    <w:rsid w:val="00835694"/>
    <w:rsid w:val="00840603"/>
    <w:rsid w:val="0084231F"/>
    <w:rsid w:val="00851EAB"/>
    <w:rsid w:val="00856B37"/>
    <w:rsid w:val="00867FC9"/>
    <w:rsid w:val="008761E8"/>
    <w:rsid w:val="00880B0D"/>
    <w:rsid w:val="008A2249"/>
    <w:rsid w:val="008A6545"/>
    <w:rsid w:val="008B71ED"/>
    <w:rsid w:val="008C0B76"/>
    <w:rsid w:val="008C0EE6"/>
    <w:rsid w:val="008C4E17"/>
    <w:rsid w:val="008D1132"/>
    <w:rsid w:val="008D3B3B"/>
    <w:rsid w:val="008D3B60"/>
    <w:rsid w:val="008E025C"/>
    <w:rsid w:val="008E4E18"/>
    <w:rsid w:val="008F09B8"/>
    <w:rsid w:val="008F0BBA"/>
    <w:rsid w:val="00902E94"/>
    <w:rsid w:val="00903A81"/>
    <w:rsid w:val="00905A6D"/>
    <w:rsid w:val="00905D6A"/>
    <w:rsid w:val="0090796F"/>
    <w:rsid w:val="00912DAB"/>
    <w:rsid w:val="00926547"/>
    <w:rsid w:val="0093080F"/>
    <w:rsid w:val="00933189"/>
    <w:rsid w:val="0093548D"/>
    <w:rsid w:val="00944A3C"/>
    <w:rsid w:val="0094790F"/>
    <w:rsid w:val="00963CB6"/>
    <w:rsid w:val="009705F1"/>
    <w:rsid w:val="00971591"/>
    <w:rsid w:val="009764FA"/>
    <w:rsid w:val="00976F1C"/>
    <w:rsid w:val="00980656"/>
    <w:rsid w:val="0098330C"/>
    <w:rsid w:val="009865EB"/>
    <w:rsid w:val="00994E3C"/>
    <w:rsid w:val="009951CF"/>
    <w:rsid w:val="009A089E"/>
    <w:rsid w:val="009A1CA3"/>
    <w:rsid w:val="009C3B39"/>
    <w:rsid w:val="009C6945"/>
    <w:rsid w:val="009D2C10"/>
    <w:rsid w:val="009D5160"/>
    <w:rsid w:val="009D7AC8"/>
    <w:rsid w:val="009E1F5D"/>
    <w:rsid w:val="009E439A"/>
    <w:rsid w:val="009E456E"/>
    <w:rsid w:val="009F09AB"/>
    <w:rsid w:val="009F6A86"/>
    <w:rsid w:val="00A0024F"/>
    <w:rsid w:val="00A02F71"/>
    <w:rsid w:val="00A16E83"/>
    <w:rsid w:val="00A17125"/>
    <w:rsid w:val="00A224C5"/>
    <w:rsid w:val="00A41370"/>
    <w:rsid w:val="00A42069"/>
    <w:rsid w:val="00A42546"/>
    <w:rsid w:val="00A42B57"/>
    <w:rsid w:val="00A47F4D"/>
    <w:rsid w:val="00A61C35"/>
    <w:rsid w:val="00A62C86"/>
    <w:rsid w:val="00A667DE"/>
    <w:rsid w:val="00A70313"/>
    <w:rsid w:val="00A757B9"/>
    <w:rsid w:val="00A80E77"/>
    <w:rsid w:val="00AA0A33"/>
    <w:rsid w:val="00AA4687"/>
    <w:rsid w:val="00AA7958"/>
    <w:rsid w:val="00AB60C9"/>
    <w:rsid w:val="00AC1066"/>
    <w:rsid w:val="00AC2BB9"/>
    <w:rsid w:val="00AC3FFF"/>
    <w:rsid w:val="00AC48F2"/>
    <w:rsid w:val="00AC5D41"/>
    <w:rsid w:val="00AD545A"/>
    <w:rsid w:val="00AE500F"/>
    <w:rsid w:val="00AF6211"/>
    <w:rsid w:val="00B0752E"/>
    <w:rsid w:val="00B1426D"/>
    <w:rsid w:val="00B16762"/>
    <w:rsid w:val="00B16936"/>
    <w:rsid w:val="00B30092"/>
    <w:rsid w:val="00B35759"/>
    <w:rsid w:val="00B4186D"/>
    <w:rsid w:val="00B4275B"/>
    <w:rsid w:val="00B635BB"/>
    <w:rsid w:val="00B67FE1"/>
    <w:rsid w:val="00B75B31"/>
    <w:rsid w:val="00B77598"/>
    <w:rsid w:val="00B86F86"/>
    <w:rsid w:val="00BA2C87"/>
    <w:rsid w:val="00BA6623"/>
    <w:rsid w:val="00BA6E38"/>
    <w:rsid w:val="00BB3742"/>
    <w:rsid w:val="00BB4A5A"/>
    <w:rsid w:val="00BC35B1"/>
    <w:rsid w:val="00BD2ABF"/>
    <w:rsid w:val="00BD5506"/>
    <w:rsid w:val="00BE3F6C"/>
    <w:rsid w:val="00C015B5"/>
    <w:rsid w:val="00C25F0F"/>
    <w:rsid w:val="00C27241"/>
    <w:rsid w:val="00C46099"/>
    <w:rsid w:val="00C5716E"/>
    <w:rsid w:val="00C613CA"/>
    <w:rsid w:val="00C74AE0"/>
    <w:rsid w:val="00C86EEF"/>
    <w:rsid w:val="00C93D1F"/>
    <w:rsid w:val="00CA3EB7"/>
    <w:rsid w:val="00CB1DF0"/>
    <w:rsid w:val="00CB4F93"/>
    <w:rsid w:val="00CB615F"/>
    <w:rsid w:val="00CD156A"/>
    <w:rsid w:val="00CE44B4"/>
    <w:rsid w:val="00CE6DF5"/>
    <w:rsid w:val="00CF0E86"/>
    <w:rsid w:val="00D03B56"/>
    <w:rsid w:val="00D100E6"/>
    <w:rsid w:val="00D12413"/>
    <w:rsid w:val="00D20A74"/>
    <w:rsid w:val="00D2643A"/>
    <w:rsid w:val="00D33D7B"/>
    <w:rsid w:val="00D36C9E"/>
    <w:rsid w:val="00D375E0"/>
    <w:rsid w:val="00D43FBB"/>
    <w:rsid w:val="00D469D9"/>
    <w:rsid w:val="00D5245C"/>
    <w:rsid w:val="00D741F3"/>
    <w:rsid w:val="00D742FC"/>
    <w:rsid w:val="00D757D7"/>
    <w:rsid w:val="00D819B8"/>
    <w:rsid w:val="00D93BDF"/>
    <w:rsid w:val="00DA399C"/>
    <w:rsid w:val="00DB38D1"/>
    <w:rsid w:val="00DB4E8F"/>
    <w:rsid w:val="00DC29DB"/>
    <w:rsid w:val="00DE1589"/>
    <w:rsid w:val="00DE49E5"/>
    <w:rsid w:val="00DF494C"/>
    <w:rsid w:val="00DF4A65"/>
    <w:rsid w:val="00DF4C32"/>
    <w:rsid w:val="00E0376E"/>
    <w:rsid w:val="00E17D62"/>
    <w:rsid w:val="00E204A3"/>
    <w:rsid w:val="00E21827"/>
    <w:rsid w:val="00E25D70"/>
    <w:rsid w:val="00E332AD"/>
    <w:rsid w:val="00E34CFC"/>
    <w:rsid w:val="00E34F13"/>
    <w:rsid w:val="00E375F1"/>
    <w:rsid w:val="00E52521"/>
    <w:rsid w:val="00E67540"/>
    <w:rsid w:val="00E72799"/>
    <w:rsid w:val="00E867E6"/>
    <w:rsid w:val="00E96193"/>
    <w:rsid w:val="00EA1253"/>
    <w:rsid w:val="00EA3DC9"/>
    <w:rsid w:val="00EA75A7"/>
    <w:rsid w:val="00EB00CE"/>
    <w:rsid w:val="00EB3CEB"/>
    <w:rsid w:val="00EB4579"/>
    <w:rsid w:val="00EB73C0"/>
    <w:rsid w:val="00F041F4"/>
    <w:rsid w:val="00F20799"/>
    <w:rsid w:val="00F27B14"/>
    <w:rsid w:val="00F45E8D"/>
    <w:rsid w:val="00F47D26"/>
    <w:rsid w:val="00F51D4C"/>
    <w:rsid w:val="00F57A1E"/>
    <w:rsid w:val="00F7451A"/>
    <w:rsid w:val="00F7646B"/>
    <w:rsid w:val="00F80A72"/>
    <w:rsid w:val="00F848AB"/>
    <w:rsid w:val="00F92ECA"/>
    <w:rsid w:val="00FA024F"/>
    <w:rsid w:val="00FA0443"/>
    <w:rsid w:val="00FB0BFF"/>
    <w:rsid w:val="00FC6895"/>
    <w:rsid w:val="00FC7F39"/>
    <w:rsid w:val="00FE4FDE"/>
    <w:rsid w:val="00FF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8AAC8"/>
  <w15:docId w15:val="{7892B04B-2E9E-480E-B331-F6DBDCECF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2ECA"/>
    <w:pPr>
      <w:spacing w:after="0" w:line="240" w:lineRule="atLeast"/>
    </w:pPr>
    <w:rPr>
      <w:color w:val="67AE6E" w:themeColor="background2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D1132"/>
    <w:pPr>
      <w:keepNext/>
      <w:keepLines/>
      <w:spacing w:line="432" w:lineRule="exact"/>
      <w:jc w:val="center"/>
      <w:outlineLvl w:val="0"/>
    </w:pPr>
    <w:rPr>
      <w:rFonts w:asciiTheme="majorHAnsi" w:eastAsiaTheme="majorEastAsia" w:hAnsiTheme="majorHAnsi" w:cstheme="majorBidi"/>
      <w:bCs/>
      <w:color w:val="00AAFF" w:themeColor="accent2"/>
      <w:sz w:val="36"/>
      <w:szCs w:val="36"/>
      <w:lang w:val="en-US"/>
    </w:rPr>
  </w:style>
  <w:style w:type="paragraph" w:styleId="Nagwek3">
    <w:name w:val="heading 3"/>
    <w:basedOn w:val="Normalny"/>
    <w:next w:val="Normalny"/>
    <w:link w:val="Nagwek3Znak"/>
    <w:uiPriority w:val="9"/>
    <w:semiHidden/>
    <w:qFormat/>
    <w:rsid w:val="001A712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0B122F" w:themeColor="accent1" w:themeShade="7F"/>
      <w:sz w:val="24"/>
      <w:szCs w:val="24"/>
    </w:rPr>
  </w:style>
  <w:style w:type="paragraph" w:styleId="Nagwek6">
    <w:name w:val="heading 6"/>
    <w:basedOn w:val="Normalny"/>
    <w:next w:val="Normalny"/>
    <w:link w:val="Nagwek6Znak"/>
    <w:uiPriority w:val="9"/>
    <w:semiHidden/>
    <w:qFormat/>
    <w:rsid w:val="00C2724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0B122F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link w:val="NagwekZnak"/>
    <w:uiPriority w:val="99"/>
    <w:unhideWhenUsed/>
    <w:rsid w:val="002019AB"/>
    <w:pPr>
      <w:spacing w:after="0" w:line="240" w:lineRule="exact"/>
    </w:pPr>
    <w:rPr>
      <w:sz w:val="20"/>
    </w:rPr>
  </w:style>
  <w:style w:type="character" w:customStyle="1" w:styleId="NagwekZnak">
    <w:name w:val="Nagłówek Znak"/>
    <w:basedOn w:val="Domylnaczcionkaakapitu"/>
    <w:link w:val="Nagwek"/>
    <w:uiPriority w:val="99"/>
    <w:rsid w:val="002019AB"/>
    <w:rPr>
      <w:sz w:val="20"/>
    </w:rPr>
  </w:style>
  <w:style w:type="paragraph" w:styleId="Stopka">
    <w:name w:val="footer"/>
    <w:link w:val="StopkaZnak"/>
    <w:uiPriority w:val="99"/>
    <w:unhideWhenUsed/>
    <w:rsid w:val="003C7C34"/>
    <w:pPr>
      <w:spacing w:after="0" w:line="240" w:lineRule="exact"/>
    </w:pPr>
    <w:rPr>
      <w:sz w:val="20"/>
    </w:rPr>
  </w:style>
  <w:style w:type="character" w:customStyle="1" w:styleId="StopkaZnak">
    <w:name w:val="Stopka Znak"/>
    <w:basedOn w:val="Domylnaczcionkaakapitu"/>
    <w:link w:val="Stopka"/>
    <w:uiPriority w:val="99"/>
    <w:rsid w:val="003C7C34"/>
    <w:rPr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966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6690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basedOn w:val="Domylnaczcionkaakapitu"/>
    <w:link w:val="Nagwek1"/>
    <w:uiPriority w:val="9"/>
    <w:rsid w:val="008D1132"/>
    <w:rPr>
      <w:rFonts w:asciiTheme="majorHAnsi" w:eastAsiaTheme="majorEastAsia" w:hAnsiTheme="majorHAnsi" w:cstheme="majorBidi"/>
      <w:bCs/>
      <w:color w:val="00AAFF" w:themeColor="accent2"/>
      <w:sz w:val="36"/>
      <w:szCs w:val="36"/>
      <w:lang w:val="en-US"/>
    </w:rPr>
  </w:style>
  <w:style w:type="table" w:styleId="Tabela-Siatka">
    <w:name w:val="Table Grid"/>
    <w:basedOn w:val="Standardowy"/>
    <w:uiPriority w:val="59"/>
    <w:rsid w:val="000C23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ressepostale">
    <w:name w:val="Adresse postale"/>
    <w:basedOn w:val="Normalny"/>
    <w:semiHidden/>
    <w:rsid w:val="00317240"/>
    <w:pPr>
      <w:spacing w:line="200" w:lineRule="atLeast"/>
    </w:pPr>
    <w:rPr>
      <w:color w:val="F4C867" w:themeColor="text2"/>
      <w:sz w:val="16"/>
      <w:szCs w:val="17"/>
    </w:rPr>
  </w:style>
  <w:style w:type="paragraph" w:customStyle="1" w:styleId="Adresseinternet">
    <w:name w:val="Adresse internet"/>
    <w:basedOn w:val="Adressepostale"/>
    <w:semiHidden/>
    <w:rsid w:val="00317240"/>
    <w:pPr>
      <w:framePr w:hSpace="142" w:wrap="around" w:hAnchor="margin" w:yAlign="bottom"/>
      <w:suppressOverlap/>
      <w:jc w:val="right"/>
    </w:pPr>
    <w:rPr>
      <w:color w:val="17255F" w:themeColor="accent1"/>
      <w:sz w:val="17"/>
    </w:rPr>
  </w:style>
  <w:style w:type="paragraph" w:customStyle="1" w:styleId="Adressesocit">
    <w:name w:val="Adresse société"/>
    <w:basedOn w:val="Adressepostale"/>
    <w:semiHidden/>
    <w:rsid w:val="00317240"/>
    <w:pPr>
      <w:framePr w:hSpace="142" w:wrap="around" w:hAnchor="margin" w:yAlign="bottom"/>
      <w:suppressOverlap/>
    </w:pPr>
    <w:rPr>
      <w:sz w:val="17"/>
    </w:rPr>
  </w:style>
  <w:style w:type="paragraph" w:customStyle="1" w:styleId="Numrodetlphone">
    <w:name w:val="Numéro de téléphone"/>
    <w:basedOn w:val="Adressepostale"/>
    <w:semiHidden/>
    <w:rsid w:val="002D2268"/>
    <w:pPr>
      <w:framePr w:hSpace="142" w:wrap="around" w:hAnchor="margin" w:yAlign="bottom"/>
      <w:suppressOverlap/>
    </w:pPr>
  </w:style>
  <w:style w:type="paragraph" w:customStyle="1" w:styleId="CapitalRCS">
    <w:name w:val="Capital RCS"/>
    <w:basedOn w:val="Adressepostale"/>
    <w:semiHidden/>
    <w:rsid w:val="002D2268"/>
    <w:pPr>
      <w:framePr w:hSpace="142" w:wrap="around" w:hAnchor="margin" w:yAlign="bottom"/>
      <w:suppressOverlap/>
    </w:pPr>
  </w:style>
  <w:style w:type="paragraph" w:customStyle="1" w:styleId="Intitul">
    <w:name w:val="Intitulé"/>
    <w:basedOn w:val="Normalny"/>
    <w:qFormat/>
    <w:rsid w:val="008D1132"/>
    <w:pPr>
      <w:jc w:val="right"/>
    </w:pPr>
    <w:rPr>
      <w:color w:val="17255F" w:themeColor="accent1"/>
      <w:sz w:val="28"/>
      <w:szCs w:val="28"/>
    </w:rPr>
  </w:style>
  <w:style w:type="paragraph" w:customStyle="1" w:styleId="Textepuce">
    <w:name w:val="Texte puce"/>
    <w:basedOn w:val="Textedesaisie"/>
    <w:qFormat/>
    <w:rsid w:val="00714945"/>
    <w:pPr>
      <w:numPr>
        <w:numId w:val="16"/>
      </w:numPr>
    </w:pPr>
  </w:style>
  <w:style w:type="paragraph" w:customStyle="1" w:styleId="Texteadresseinternet">
    <w:name w:val="Texte adresse internet"/>
    <w:basedOn w:val="Stopka"/>
    <w:qFormat/>
    <w:rsid w:val="008D1132"/>
    <w:pPr>
      <w:jc w:val="right"/>
    </w:pPr>
    <w:rPr>
      <w:color w:val="007E96"/>
      <w:sz w:val="18"/>
      <w:szCs w:val="18"/>
    </w:rPr>
  </w:style>
  <w:style w:type="paragraph" w:customStyle="1" w:styleId="Adressepieddepage">
    <w:name w:val="Adresse pied de page"/>
    <w:basedOn w:val="Stopka"/>
    <w:qFormat/>
    <w:rsid w:val="003D120D"/>
    <w:pPr>
      <w:spacing w:line="180" w:lineRule="atLeast"/>
    </w:pPr>
    <w:rPr>
      <w:color w:val="84A0AF"/>
      <w:sz w:val="14"/>
      <w:szCs w:val="14"/>
      <w:lang w:val="en-GB"/>
    </w:rPr>
  </w:style>
  <w:style w:type="character" w:customStyle="1" w:styleId="Bold">
    <w:name w:val="Bold"/>
    <w:basedOn w:val="Domylnaczcionkaakapitu"/>
    <w:uiPriority w:val="1"/>
    <w:qFormat/>
    <w:rsid w:val="0078427B"/>
    <w:rPr>
      <w:rFonts w:cs="Times New Roman"/>
      <w:b/>
      <w:lang w:val="en-US" w:eastAsia="x-none"/>
    </w:rPr>
  </w:style>
  <w:style w:type="paragraph" w:customStyle="1" w:styleId="Textedesaisie">
    <w:name w:val="Texte de saisie"/>
    <w:basedOn w:val="Normalny"/>
    <w:qFormat/>
    <w:rsid w:val="00562B4F"/>
    <w:pPr>
      <w:jc w:val="both"/>
    </w:pPr>
    <w:rPr>
      <w:color w:val="000000" w:themeColor="text1"/>
    </w:rPr>
  </w:style>
  <w:style w:type="paragraph" w:customStyle="1" w:styleId="Texteintroduction">
    <w:name w:val="Texte introduction"/>
    <w:basedOn w:val="Textedesaisie"/>
    <w:qFormat/>
    <w:rsid w:val="008C0B76"/>
    <w:rPr>
      <w:b/>
      <w:sz w:val="22"/>
    </w:rPr>
  </w:style>
  <w:style w:type="paragraph" w:customStyle="1" w:styleId="Datedudocument">
    <w:name w:val="Date du document"/>
    <w:basedOn w:val="Normalny"/>
    <w:qFormat/>
    <w:rsid w:val="008D1132"/>
    <w:pPr>
      <w:jc w:val="right"/>
    </w:pPr>
    <w:rPr>
      <w:color w:val="17255F" w:themeColor="accent1"/>
      <w:sz w:val="28"/>
      <w:szCs w:val="28"/>
    </w:rPr>
  </w:style>
  <w:style w:type="character" w:styleId="Hipercze">
    <w:name w:val="Hyperlink"/>
    <w:basedOn w:val="Domylnaczcionkaakapitu"/>
    <w:uiPriority w:val="99"/>
    <w:rsid w:val="008D1132"/>
    <w:rPr>
      <w:color w:val="00AAFF" w:themeColor="accent2"/>
      <w:u w:val="single"/>
    </w:rPr>
  </w:style>
  <w:style w:type="paragraph" w:customStyle="1" w:styleId="Texteapropos">
    <w:name w:val="Texte a propos"/>
    <w:basedOn w:val="Textedesaisie"/>
    <w:qFormat/>
    <w:rsid w:val="00F92ECA"/>
    <w:pPr>
      <w:spacing w:line="216" w:lineRule="atLeast"/>
    </w:pPr>
    <w:rPr>
      <w:color w:val="auto"/>
      <w:sz w:val="18"/>
      <w:szCs w:val="18"/>
    </w:rPr>
  </w:style>
  <w:style w:type="paragraph" w:customStyle="1" w:styleId="Textecontact">
    <w:name w:val="Texte contact"/>
    <w:basedOn w:val="Textedesaisie"/>
    <w:qFormat/>
    <w:rsid w:val="00F92ECA"/>
    <w:pPr>
      <w:spacing w:line="216" w:lineRule="atLeast"/>
      <w:jc w:val="left"/>
    </w:pPr>
    <w:rPr>
      <w:color w:val="auto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F12FD"/>
    <w:pPr>
      <w:spacing w:line="240" w:lineRule="auto"/>
    </w:pPr>
    <w:rPr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F12FD"/>
    <w:rPr>
      <w:color w:val="67AE6E" w:themeColor="background2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F12FD"/>
    <w:rPr>
      <w:vertAlign w:val="superscript"/>
    </w:rPr>
  </w:style>
  <w:style w:type="paragraph" w:styleId="Poprawka">
    <w:name w:val="Revision"/>
    <w:hidden/>
    <w:uiPriority w:val="99"/>
    <w:semiHidden/>
    <w:rsid w:val="00E96193"/>
    <w:pPr>
      <w:spacing w:after="0" w:line="240" w:lineRule="auto"/>
    </w:pPr>
    <w:rPr>
      <w:color w:val="67AE6E" w:themeColor="background2"/>
      <w:sz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27241"/>
    <w:rPr>
      <w:rFonts w:asciiTheme="majorHAnsi" w:eastAsiaTheme="majorEastAsia" w:hAnsiTheme="majorHAnsi" w:cstheme="majorBidi"/>
      <w:color w:val="0B122F" w:themeColor="accent1" w:themeShade="7F"/>
      <w:sz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21D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821D7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821D7"/>
    <w:rPr>
      <w:color w:val="67AE6E" w:themeColor="background2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21D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21D7"/>
    <w:rPr>
      <w:b/>
      <w:bCs/>
      <w:color w:val="67AE6E" w:themeColor="background2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A7124"/>
    <w:rPr>
      <w:rFonts w:asciiTheme="majorHAnsi" w:eastAsiaTheme="majorEastAsia" w:hAnsiTheme="majorHAnsi" w:cstheme="majorBidi"/>
      <w:color w:val="0B122F" w:themeColor="accent1" w:themeShade="7F"/>
      <w:sz w:val="24"/>
      <w:szCs w:val="24"/>
    </w:rPr>
  </w:style>
  <w:style w:type="character" w:styleId="UyteHipercze">
    <w:name w:val="FollowedHyperlink"/>
    <w:basedOn w:val="Domylnaczcionkaakapitu"/>
    <w:uiPriority w:val="99"/>
    <w:semiHidden/>
    <w:unhideWhenUsed/>
    <w:rsid w:val="00CF0E86"/>
    <w:rPr>
      <w:color w:val="00000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14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09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86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magdalena.jarominska@engie.com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ENGIE WORD">
      <a:dk1>
        <a:sysClr val="windowText" lastClr="000000"/>
      </a:dk1>
      <a:lt1>
        <a:sysClr val="window" lastClr="FFFFFF"/>
      </a:lt1>
      <a:dk2>
        <a:srgbClr val="F4C867"/>
      </a:dk2>
      <a:lt2>
        <a:srgbClr val="67AE6E"/>
      </a:lt2>
      <a:accent1>
        <a:srgbClr val="17255F"/>
      </a:accent1>
      <a:accent2>
        <a:srgbClr val="00AAFF"/>
      </a:accent2>
      <a:accent3>
        <a:srgbClr val="00817D"/>
      </a:accent3>
      <a:accent4>
        <a:srgbClr val="E18554"/>
      </a:accent4>
      <a:accent5>
        <a:srgbClr val="1D8CBC"/>
      </a:accent5>
      <a:accent6>
        <a:srgbClr val="4BB0B9"/>
      </a:accent6>
      <a:hlink>
        <a:srgbClr val="000000"/>
      </a:hlink>
      <a:folHlink>
        <a:srgbClr val="000000"/>
      </a:folHlink>
    </a:clrScheme>
    <a:fontScheme name="Arial Black - Arial">
      <a:majorFont>
        <a:latin typeface="Arial Black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haredContentType xmlns="Microsoft.SharePoint.Taxonomy.ContentTypeSync" SourceId="3bf472f7-a010-4b5a-bb99-a26ed4c99680" ContentTypeId="0x01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20D120D903043822611437C79D1EF" ma:contentTypeVersion="17" ma:contentTypeDescription="Crée un document." ma:contentTypeScope="" ma:versionID="f47ecb3f01c9c321d875786a6723fa1d">
  <xsd:schema xmlns:xsd="http://www.w3.org/2001/XMLSchema" xmlns:xs="http://www.w3.org/2001/XMLSchema" xmlns:p="http://schemas.microsoft.com/office/2006/metadata/properties" xmlns:ns2="87037488-ec5d-4aba-84c2-9b1d22638e8e" xmlns:ns3="472ac576-5ff4-4b27-bae3-03808dc2c591" xmlns:ns4="b695bf10-b696-445a-a469-6df7b2febfa6" targetNamespace="http://schemas.microsoft.com/office/2006/metadata/properties" ma:root="true" ma:fieldsID="366f67f3f8de4e1e75d12e48669c5bf9" ns2:_="" ns3:_="" ns4:_="">
    <xsd:import namespace="87037488-ec5d-4aba-84c2-9b1d22638e8e"/>
    <xsd:import namespace="472ac576-5ff4-4b27-bae3-03808dc2c591"/>
    <xsd:import namespace="b695bf10-b696-445a-a469-6df7b2febfa6"/>
    <xsd:element name="properties">
      <xsd:complexType>
        <xsd:sequence>
          <xsd:element name="documentManagement">
            <xsd:complexType>
              <xsd:all>
                <xsd:element ref="ns2:b1b820adfd3e4a078472514c1a5cb5ff" minOccurs="0"/>
                <xsd:element ref="ns2:TaxCatchAll" minOccurs="0"/>
                <xsd:element ref="ns2:TaxCatchAllLabel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ObjectDetectorVersions" minOccurs="0"/>
                <xsd:element ref="ns4:SharedWithUsers" minOccurs="0"/>
                <xsd:element ref="ns4:SharedWithDetail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037488-ec5d-4aba-84c2-9b1d22638e8e" elementFormDefault="qualified">
    <xsd:import namespace="http://schemas.microsoft.com/office/2006/documentManagement/types"/>
    <xsd:import namespace="http://schemas.microsoft.com/office/infopath/2007/PartnerControls"/>
    <xsd:element name="b1b820adfd3e4a078472514c1a5cb5ff" ma:index="8" nillable="true" ma:taxonomy="true" ma:internalName="b1b820adfd3e4a078472514c1a5cb5ff" ma:taxonomyFieldName="Security_x0020_Classification" ma:displayName="Security Classification" ma:default="" ma:fieldId="{b1b820ad-fd3e-4a07-8472-514c1a5cb5ff}" ma:sspId="3bf472f7-a010-4b5a-bb99-a26ed4c99680" ma:termSetId="0c0ba91f-ee81-4a79-83f6-c19eebf2f16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9" nillable="true" ma:displayName="Taxonomy Catch All Column" ma:hidden="true" ma:list="{3cb8bc24-51c5-42f9-9e9f-4fd8864ca313}" ma:internalName="TaxCatchAll" ma:showField="CatchAllData" ma:web="b695bf10-b696-445a-a469-6df7b2febf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0" nillable="true" ma:displayName="Taxonomy Catch All Column1" ma:hidden="true" ma:list="{3cb8bc24-51c5-42f9-9e9f-4fd8864ca313}" ma:internalName="TaxCatchAllLabel" ma:readOnly="true" ma:showField="CatchAllDataLabel" ma:web="b695bf10-b696-445a-a469-6df7b2febf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2ac576-5ff4-4b27-bae3-03808dc2c5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3bf472f7-a010-4b5a-bb99-a26ed4c9968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5bf10-b696-445a-a469-6df7b2febfa6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1b820adfd3e4a078472514c1a5cb5ff xmlns="87037488-ec5d-4aba-84c2-9b1d22638e8e">
      <Terms xmlns="http://schemas.microsoft.com/office/infopath/2007/PartnerControls"/>
    </b1b820adfd3e4a078472514c1a5cb5ff>
    <TaxCatchAll xmlns="87037488-ec5d-4aba-84c2-9b1d22638e8e" xsi:nil="true"/>
    <lcf76f155ced4ddcb4097134ff3c332f xmlns="472ac576-5ff4-4b27-bae3-03808dc2c59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0BE8D97-4C21-46A2-9CD5-E1227B746EE7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564F908E-DD9A-45B4-BF39-5368EECB99A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131C863-0BBA-41FC-B658-843F28DB528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037488-ec5d-4aba-84c2-9b1d22638e8e"/>
    <ds:schemaRef ds:uri="472ac576-5ff4-4b27-bae3-03808dc2c591"/>
    <ds:schemaRef ds:uri="b695bf10-b696-445a-a469-6df7b2febf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2A9C052-6AD2-4D5F-AF1B-AA3E4AE21C35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EF2D3B6-5800-4E4A-9210-B88BA43440AC}">
  <ds:schemaRefs>
    <ds:schemaRef ds:uri="http://schemas.microsoft.com/office/2006/metadata/properties"/>
    <ds:schemaRef ds:uri="http://schemas.microsoft.com/office/infopath/2007/PartnerControls"/>
    <ds:schemaRef ds:uri="87037488-ec5d-4aba-84c2-9b1d22638e8e"/>
    <ds:schemaRef ds:uri="472ac576-5ff4-4b27-bae3-03808dc2c591"/>
  </ds:schemaRefs>
</ds:datastoreItem>
</file>

<file path=docMetadata/LabelInfo.xml><?xml version="1.0" encoding="utf-8"?>
<clbl:labelList xmlns:clbl="http://schemas.microsoft.com/office/2020/mipLabelMetadata">
  <clbl:label id="{0a9b9e15-83d2-4075-9282-a04e05c6580a}" enabled="1" method="Standard" siteId="{24139d14-c62c-4c47-8bdd-ce71ea1d50cf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679</Words>
  <Characters>4076</Characters>
  <Application>Microsoft Office Word</Application>
  <DocSecurity>0</DocSecurity>
  <Lines>33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ENGIE</vt:lpstr>
      <vt:lpstr>ENGIE</vt:lpstr>
    </vt:vector>
  </TitlesOfParts>
  <Manager>ENGIE</Manager>
  <Company>ENGIE</Company>
  <LinksUpToDate>false</LinksUpToDate>
  <CharactersWithSpaces>4746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ENGIE</dc:title>
  <dc:subject>ENGIE</dc:subject>
  <dc:creator>Lenain</dc:creator>
  <cp:keywords/>
  <cp:lastModifiedBy>Klaudia Klimek</cp:lastModifiedBy>
  <cp:revision>5</cp:revision>
  <dcterms:created xsi:type="dcterms:W3CDTF">2026-10-13T12:54:00Z</dcterms:created>
  <dcterms:modified xsi:type="dcterms:W3CDTF">2026-10-20T08:50:00Z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0x0101004AF20D120D903043822611437C79D1EF</vt:lpwstr>
  </property>
  <property fmtid="{D5CDD505-2E9C-101B-9397-08002B2CF9AE}" pid="3" name="docLang">
    <vt:lpwstr>en</vt:lpwstr>
  </property>
  <property fmtid="{D5CDD505-2E9C-101B-9397-08002B2CF9AE}" pid="4" name="MediaServiceImageTags">
    <vt:lpwstr/>
  </property>
  <property fmtid="{D5CDD505-2E9C-101B-9397-08002B2CF9AE}" pid="5" name="Security Classification">
    <vt:lpwstr/>
  </property>
  <property fmtid="{D5CDD505-2E9C-101B-9397-08002B2CF9AE}" pid="6" name="Security_x0020_Classification">
    <vt:lpwstr/>
  </property>
</Properties>
</file>