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7643" w14:textId="77777777" w:rsidR="0013691C" w:rsidRDefault="0013691C" w:rsidP="0013691C">
      <w:pPr>
        <w:jc w:val="center"/>
        <w:rPr>
          <w:rFonts w:ascii="Aptos" w:hAnsi="Aptos"/>
          <w:b/>
          <w:bCs/>
          <w:sz w:val="28"/>
          <w:szCs w:val="28"/>
        </w:rPr>
      </w:pPr>
      <w:r w:rsidRPr="00C61819">
        <w:rPr>
          <w:rFonts w:cs="AkzidenzGroteskBE-Md"/>
          <w:b/>
          <w:bCs/>
          <w:noProof/>
          <w:sz w:val="32"/>
          <w:szCs w:val="32"/>
        </w:rPr>
        <w:drawing>
          <wp:inline distT="0" distB="0" distL="0" distR="0" wp14:anchorId="5AA5B066" wp14:editId="216D0F73">
            <wp:extent cx="2975212" cy="344014"/>
            <wp:effectExtent l="0" t="0" r="0" b="0"/>
            <wp:docPr id="16119914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51988" cy="352891"/>
                    </a:xfrm>
                    <a:prstGeom prst="rect">
                      <a:avLst/>
                    </a:prstGeom>
                    <a:noFill/>
                  </pic:spPr>
                </pic:pic>
              </a:graphicData>
            </a:graphic>
          </wp:inline>
        </w:drawing>
      </w:r>
    </w:p>
    <w:p w14:paraId="4991ABED" w14:textId="77777777" w:rsidR="0013691C" w:rsidRDefault="0013691C" w:rsidP="0013691C">
      <w:pPr>
        <w:rPr>
          <w:rFonts w:ascii="Aptos" w:hAnsi="Aptos"/>
          <w:b/>
          <w:bCs/>
          <w:sz w:val="28"/>
          <w:szCs w:val="28"/>
        </w:rPr>
      </w:pPr>
    </w:p>
    <w:p w14:paraId="747D76CA" w14:textId="77777777" w:rsidR="0013691C" w:rsidRDefault="0013691C" w:rsidP="0013691C">
      <w:pPr>
        <w:rPr>
          <w:rFonts w:ascii="Aptos" w:hAnsi="Aptos"/>
          <w:b/>
          <w:bCs/>
          <w:sz w:val="28"/>
          <w:szCs w:val="28"/>
        </w:rPr>
      </w:pPr>
      <w:r w:rsidRPr="0013691C">
        <w:rPr>
          <w:rFonts w:ascii="Aptos" w:hAnsi="Aptos"/>
          <w:b/>
          <w:bCs/>
          <w:sz w:val="28"/>
          <w:szCs w:val="28"/>
        </w:rPr>
        <w:t>Transparency as a Design Principle: Luconi’s Simple System for the New JPMS Headquarters in Rome</w:t>
      </w:r>
    </w:p>
    <w:p w14:paraId="0C431F78" w14:textId="77777777" w:rsidR="00F635C5" w:rsidRPr="00BA55AA" w:rsidRDefault="00F635C5" w:rsidP="0013691C">
      <w:pPr>
        <w:rPr>
          <w:rFonts w:ascii="Aptos" w:hAnsi="Aptos" w:cstheme="minorBidi"/>
          <w:sz w:val="28"/>
          <w:szCs w:val="28"/>
        </w:rPr>
      </w:pPr>
    </w:p>
    <w:p w14:paraId="061AEA48" w14:textId="77777777" w:rsidR="00F635C5" w:rsidRPr="00BA55AA" w:rsidRDefault="0013691C" w:rsidP="00F635C5">
      <w:pPr>
        <w:jc w:val="both"/>
        <w:rPr>
          <w:rFonts w:asciiTheme="minorHAnsi" w:hAnsiTheme="minorHAnsi" w:cstheme="minorBidi"/>
        </w:rPr>
      </w:pPr>
      <w:r w:rsidRPr="00BA55AA">
        <w:rPr>
          <w:rFonts w:ascii="Aptos" w:eastAsia="Times New Roman" w:hAnsi="Aptos" w:cs="Times New Roman"/>
        </w:rPr>
        <w:t>Rome, 2025 – In the new Rome premises of</w:t>
      </w:r>
      <w:r w:rsidRPr="0013691C">
        <w:rPr>
          <w:rFonts w:ascii="Aptos" w:eastAsia="Times New Roman" w:hAnsi="Aptos" w:cs="Times New Roman"/>
          <w:b/>
          <w:bCs/>
        </w:rPr>
        <w:t xml:space="preserve"> John Paul Mitchell Systems (JPMS</w:t>
      </w:r>
      <w:r w:rsidRPr="00BA55AA">
        <w:rPr>
          <w:rFonts w:ascii="Aptos" w:eastAsia="Times New Roman" w:hAnsi="Aptos" w:cs="Times New Roman"/>
        </w:rPr>
        <w:t xml:space="preserve">), an international </w:t>
      </w:r>
      <w:proofErr w:type="gramStart"/>
      <w:r w:rsidRPr="00BA55AA">
        <w:rPr>
          <w:rFonts w:ascii="Aptos" w:eastAsia="Times New Roman" w:hAnsi="Aptos" w:cs="Times New Roman"/>
        </w:rPr>
        <w:t>brand</w:t>
      </w:r>
      <w:proofErr w:type="gramEnd"/>
      <w:r w:rsidRPr="00BA55AA">
        <w:rPr>
          <w:rFonts w:ascii="Aptos" w:eastAsia="Times New Roman" w:hAnsi="Aptos" w:cs="Times New Roman"/>
        </w:rPr>
        <w:t xml:space="preserve"> specialising in hair care and styling, the interior architecture interprets the company’s distinctive values – wellbeing, sustainability and connection – through a welcoming, fluid environment with a strong </w:t>
      </w:r>
      <w:proofErr w:type="spellStart"/>
      <w:r w:rsidRPr="00BA55AA">
        <w:rPr>
          <w:rFonts w:ascii="Aptos" w:eastAsia="Times New Roman" w:hAnsi="Aptos" w:cs="Times New Roman"/>
        </w:rPr>
        <w:t>identity</w:t>
      </w:r>
      <w:proofErr w:type="spellEnd"/>
      <w:r w:rsidRPr="00BA55AA">
        <w:rPr>
          <w:rFonts w:ascii="Aptos" w:eastAsia="Times New Roman" w:hAnsi="Aptos" w:cs="Times New Roman"/>
        </w:rPr>
        <w:t>.</w:t>
      </w:r>
    </w:p>
    <w:p w14:paraId="519A7BA9" w14:textId="77777777" w:rsidR="00F635C5" w:rsidRDefault="00F635C5" w:rsidP="00F635C5">
      <w:pPr>
        <w:jc w:val="both"/>
        <w:rPr>
          <w:rFonts w:ascii="Aptos" w:eastAsia="Times New Roman" w:hAnsi="Aptos" w:cs="Times New Roman"/>
        </w:rPr>
      </w:pPr>
    </w:p>
    <w:p w14:paraId="2E86E261" w14:textId="77777777" w:rsidR="00F635C5" w:rsidRDefault="0013691C" w:rsidP="00F635C5">
      <w:pPr>
        <w:jc w:val="both"/>
        <w:rPr>
          <w:rFonts w:ascii="Aptos" w:eastAsia="Times New Roman" w:hAnsi="Aptos" w:cs="Times New Roman"/>
        </w:rPr>
      </w:pPr>
      <w:r w:rsidRPr="0013691C">
        <w:rPr>
          <w:rFonts w:ascii="Aptos" w:eastAsia="Times New Roman" w:hAnsi="Aptos" w:cs="Times New Roman"/>
        </w:rPr>
        <w:t xml:space="preserve">Located within </w:t>
      </w:r>
      <w:r w:rsidRPr="00BA55AA">
        <w:rPr>
          <w:rFonts w:ascii="Aptos" w:eastAsia="Times New Roman" w:hAnsi="Aptos" w:cs="Times New Roman"/>
        </w:rPr>
        <w:t>the</w:t>
      </w:r>
      <w:r w:rsidRPr="00BA55AA">
        <w:rPr>
          <w:rFonts w:ascii="Aptos" w:eastAsia="Times New Roman" w:hAnsi="Aptos" w:cs="Times New Roman"/>
          <w:b/>
          <w:bCs/>
        </w:rPr>
        <w:t xml:space="preserve"> 23/31 EUR Center</w:t>
      </w:r>
      <w:r w:rsidRPr="0013691C">
        <w:rPr>
          <w:rFonts w:ascii="Aptos" w:eastAsia="Times New Roman" w:hAnsi="Aptos" w:cs="Times New Roman"/>
        </w:rPr>
        <w:t xml:space="preserve"> complex, the new headquarters is conceived as a hybrid space in which offices, operational areas and spaces dedicated to training and product experience coexist in balance. The project was managed by </w:t>
      </w:r>
      <w:r w:rsidRPr="00BA55AA">
        <w:rPr>
          <w:rFonts w:ascii="Aptos" w:eastAsia="Times New Roman" w:hAnsi="Aptos" w:cs="Times New Roman"/>
          <w:b/>
          <w:bCs/>
        </w:rPr>
        <w:t xml:space="preserve">Altis Project </w:t>
      </w:r>
      <w:r w:rsidRPr="0013691C">
        <w:rPr>
          <w:rFonts w:ascii="Aptos" w:eastAsia="Times New Roman" w:hAnsi="Aptos" w:cs="Times New Roman"/>
        </w:rPr>
        <w:t>— an architecture, engineering and project management firm — from concept development through to the turnkey delivery of the spaces, including detailed design. The aim was to place the quality of the experience at the centre, transforming the workplace into an environment that fosters interaction, inspiration and relationships between people, the brand and corporate culture.</w:t>
      </w:r>
    </w:p>
    <w:p w14:paraId="07A770DE" w14:textId="77777777" w:rsid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In this context, </w:t>
      </w:r>
      <w:r w:rsidRPr="00BA55AA">
        <w:rPr>
          <w:rFonts w:ascii="Aptos" w:eastAsia="Times New Roman" w:hAnsi="Aptos" w:cs="Times New Roman"/>
          <w:b/>
          <w:bCs/>
        </w:rPr>
        <w:t>Luconi</w:t>
      </w:r>
      <w:r w:rsidRPr="0013691C">
        <w:rPr>
          <w:rFonts w:ascii="Aptos" w:eastAsia="Times New Roman" w:hAnsi="Aptos" w:cs="Times New Roman"/>
        </w:rPr>
        <w:t xml:space="preserve"> — a company specialising in the design and manufacture </w:t>
      </w:r>
      <w:r w:rsidRPr="00BA55AA">
        <w:rPr>
          <w:rFonts w:ascii="Aptos" w:eastAsia="Times New Roman" w:hAnsi="Aptos" w:cs="Times New Roman"/>
          <w:b/>
          <w:bCs/>
        </w:rPr>
        <w:t>of innovative glass and aluminium door and partition systems — helped shape the interiors with its Simple</w:t>
      </w:r>
      <w:r w:rsidRPr="0013691C">
        <w:rPr>
          <w:rFonts w:ascii="Aptos" w:eastAsia="Times New Roman" w:hAnsi="Aptos" w:cs="Times New Roman"/>
        </w:rPr>
        <w:t xml:space="preserve"> glass partition system, </w:t>
      </w:r>
      <w:r w:rsidRPr="00BA55AA">
        <w:rPr>
          <w:rFonts w:ascii="Aptos" w:eastAsia="Times New Roman" w:hAnsi="Aptos" w:cs="Times New Roman"/>
          <w:b/>
          <w:bCs/>
        </w:rPr>
        <w:t>featuring black profiles and transparent glass</w:t>
      </w:r>
      <w:r w:rsidRPr="0013691C">
        <w:rPr>
          <w:rFonts w:ascii="Aptos" w:eastAsia="Times New Roman" w:hAnsi="Aptos" w:cs="Times New Roman"/>
        </w:rPr>
        <w:t>. This choice reflects the aim of creating separate yet visually connected spaces, enhancing natural light and maintaining continuity between the different functions.</w:t>
      </w:r>
    </w:p>
    <w:p w14:paraId="3DA1AF05" w14:textId="77777777" w:rsidR="0013691C" w:rsidRPr="0013691C" w:rsidRDefault="0013691C" w:rsidP="0013691C">
      <w:pPr>
        <w:spacing w:before="100" w:beforeAutospacing="1" w:after="100" w:afterAutospacing="1"/>
        <w:rPr>
          <w:rFonts w:ascii="Aptos" w:eastAsia="Times New Roman" w:hAnsi="Aptos" w:cs="Times New Roman"/>
        </w:rPr>
      </w:pPr>
      <w:r w:rsidRPr="00BA55AA">
        <w:rPr>
          <w:rFonts w:ascii="Aptos" w:eastAsia="Times New Roman" w:hAnsi="Aptos" w:cs="Times New Roman"/>
          <w:b/>
          <w:bCs/>
        </w:rPr>
        <w:t>Luconi’s Simple</w:t>
      </w:r>
      <w:r w:rsidRPr="0013691C">
        <w:rPr>
          <w:rFonts w:ascii="Aptos" w:eastAsia="Times New Roman" w:hAnsi="Aptos" w:cs="Times New Roman"/>
        </w:rPr>
        <w:t xml:space="preserve"> system stands out for its minimalist structure and slim profiles, which make it possible to create lightweight, integrated partitions in which walls and doors interact seamlessly. The transparency of the glass helps define orderly, bright and functional spaces without compromising the sense of openness.</w:t>
      </w:r>
    </w:p>
    <w:p w14:paraId="7EC41965" w14:textId="77777777"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Luconi solutions were used to organise </w:t>
      </w:r>
      <w:r w:rsidRPr="00BA55AA">
        <w:rPr>
          <w:rFonts w:ascii="Aptos" w:eastAsia="Times New Roman" w:hAnsi="Aptos" w:cs="Times New Roman"/>
          <w:b/>
          <w:bCs/>
        </w:rPr>
        <w:t>offices, meeting rooms, quiet rooms and support areas,</w:t>
      </w:r>
      <w:r w:rsidRPr="0013691C">
        <w:rPr>
          <w:rFonts w:ascii="Aptos" w:eastAsia="Times New Roman" w:hAnsi="Aptos" w:cs="Times New Roman"/>
        </w:rPr>
        <w:t xml:space="preserve"> ensuring flexibility in the layout of the spaces. The ability to integrate glazed elements and hinged doors within a unified design language allows the system to adapt to the project’s different requirements while maintaining </w:t>
      </w:r>
      <w:proofErr w:type="spellStart"/>
      <w:r w:rsidRPr="0013691C">
        <w:rPr>
          <w:rFonts w:ascii="Aptos" w:eastAsia="Times New Roman" w:hAnsi="Aptos" w:cs="Times New Roman"/>
        </w:rPr>
        <w:t>aesthetic</w:t>
      </w:r>
      <w:proofErr w:type="spellEnd"/>
      <w:r w:rsidRPr="0013691C">
        <w:rPr>
          <w:rFonts w:ascii="Aptos" w:eastAsia="Times New Roman" w:hAnsi="Aptos" w:cs="Times New Roman"/>
        </w:rPr>
        <w:t xml:space="preserve"> and </w:t>
      </w:r>
      <w:proofErr w:type="spellStart"/>
      <w:r w:rsidRPr="0013691C">
        <w:rPr>
          <w:rFonts w:ascii="Aptos" w:eastAsia="Times New Roman" w:hAnsi="Aptos" w:cs="Times New Roman"/>
        </w:rPr>
        <w:t>functional</w:t>
      </w:r>
      <w:proofErr w:type="spellEnd"/>
      <w:r w:rsidRPr="0013691C">
        <w:rPr>
          <w:rFonts w:ascii="Aptos" w:eastAsia="Times New Roman" w:hAnsi="Aptos" w:cs="Times New Roman"/>
        </w:rPr>
        <w:t xml:space="preserve"> </w:t>
      </w:r>
      <w:proofErr w:type="spellStart"/>
      <w:r w:rsidRPr="0013691C">
        <w:rPr>
          <w:rFonts w:ascii="Aptos" w:eastAsia="Times New Roman" w:hAnsi="Aptos" w:cs="Times New Roman"/>
        </w:rPr>
        <w:t>consistency</w:t>
      </w:r>
      <w:proofErr w:type="spellEnd"/>
      <w:r w:rsidRPr="0013691C">
        <w:rPr>
          <w:rFonts w:ascii="Aptos" w:eastAsia="Times New Roman" w:hAnsi="Aptos" w:cs="Times New Roman"/>
        </w:rPr>
        <w:t>.</w:t>
      </w:r>
    </w:p>
    <w:p w14:paraId="440F3BF1" w14:textId="2C103924"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The use of </w:t>
      </w:r>
      <w:r w:rsidRPr="00BA55AA">
        <w:rPr>
          <w:rFonts w:ascii="Aptos" w:eastAsia="Times New Roman" w:hAnsi="Aptos" w:cs="Times New Roman"/>
          <w:b/>
          <w:bCs/>
        </w:rPr>
        <w:t>curved glass</w:t>
      </w:r>
      <w:r w:rsidRPr="0013691C">
        <w:rPr>
          <w:rFonts w:ascii="Aptos" w:eastAsia="Times New Roman" w:hAnsi="Aptos" w:cs="Times New Roman"/>
        </w:rPr>
        <w:t xml:space="preserve"> in the meeting rooms and quiet rooms is a particularly distinctive feature. This solution allows the partitions to follow the internal circulation routes naturally, introducing fluid, dynamic geometries. Glass </w:t>
      </w:r>
      <w:proofErr w:type="spellStart"/>
      <w:r w:rsidRPr="0013691C">
        <w:rPr>
          <w:rFonts w:ascii="Aptos" w:eastAsia="Times New Roman" w:hAnsi="Aptos" w:cs="Times New Roman"/>
        </w:rPr>
        <w:t>becomes</w:t>
      </w:r>
      <w:proofErr w:type="spellEnd"/>
      <w:r w:rsidRPr="0013691C">
        <w:rPr>
          <w:rFonts w:ascii="Aptos" w:eastAsia="Times New Roman" w:hAnsi="Aptos" w:cs="Times New Roman"/>
        </w:rPr>
        <w:t xml:space="preserve"> not merely a separating element, but an active component of the </w:t>
      </w:r>
      <w:proofErr w:type="spellStart"/>
      <w:r w:rsidRPr="0013691C">
        <w:rPr>
          <w:rFonts w:ascii="Aptos" w:eastAsia="Times New Roman" w:hAnsi="Aptos" w:cs="Times New Roman"/>
        </w:rPr>
        <w:t>architectural</w:t>
      </w:r>
      <w:proofErr w:type="spellEnd"/>
      <w:r w:rsidRPr="0013691C">
        <w:rPr>
          <w:rFonts w:ascii="Aptos" w:eastAsia="Times New Roman" w:hAnsi="Aptos" w:cs="Times New Roman"/>
        </w:rPr>
        <w:t xml:space="preserve"> </w:t>
      </w:r>
      <w:proofErr w:type="spellStart"/>
      <w:r w:rsidRPr="0013691C">
        <w:rPr>
          <w:rFonts w:ascii="Aptos" w:eastAsia="Times New Roman" w:hAnsi="Aptos" w:cs="Times New Roman"/>
        </w:rPr>
        <w:t>composition</w:t>
      </w:r>
      <w:proofErr w:type="spellEnd"/>
      <w:r w:rsidRPr="0013691C">
        <w:rPr>
          <w:rFonts w:ascii="Aptos" w:eastAsia="Times New Roman" w:hAnsi="Aptos" w:cs="Times New Roman"/>
        </w:rPr>
        <w:t>.</w:t>
      </w:r>
    </w:p>
    <w:p w14:paraId="177B56F5" w14:textId="77777777" w:rsidR="0013691C" w:rsidRPr="0013691C" w:rsidRDefault="0013691C" w:rsidP="0013691C">
      <w:pPr>
        <w:spacing w:before="100" w:beforeAutospacing="1" w:after="100" w:afterAutospacing="1"/>
        <w:rPr>
          <w:rFonts w:ascii="Aptos" w:eastAsia="Times New Roman" w:hAnsi="Aptos" w:cs="Times New Roman"/>
        </w:rPr>
      </w:pPr>
      <w:r w:rsidRPr="00BA55AA">
        <w:rPr>
          <w:rFonts w:ascii="Aptos" w:eastAsia="Times New Roman" w:hAnsi="Aptos" w:cs="Times New Roman"/>
        </w:rPr>
        <w:t>The</w:t>
      </w:r>
      <w:r w:rsidRPr="00BA55AA">
        <w:rPr>
          <w:rFonts w:ascii="Aptos" w:eastAsia="Times New Roman" w:hAnsi="Aptos" w:cs="Times New Roman"/>
          <w:b/>
          <w:bCs/>
        </w:rPr>
        <w:t xml:space="preserve"> training room</w:t>
      </w:r>
      <w:r w:rsidRPr="0013691C">
        <w:rPr>
          <w:rFonts w:ascii="Aptos" w:eastAsia="Times New Roman" w:hAnsi="Aptos" w:cs="Times New Roman"/>
        </w:rPr>
        <w:t xml:space="preserve"> provides a further example of the system’s ability to combine technical requirements with </w:t>
      </w:r>
      <w:r w:rsidRPr="00BA55AA">
        <w:rPr>
          <w:rFonts w:ascii="Aptos" w:eastAsia="Times New Roman" w:hAnsi="Aptos" w:cs="Times New Roman"/>
        </w:rPr>
        <w:t>aesthetic quality</w:t>
      </w:r>
      <w:r w:rsidRPr="0013691C">
        <w:rPr>
          <w:rFonts w:ascii="Aptos" w:eastAsia="Times New Roman" w:hAnsi="Aptos" w:cs="Times New Roman"/>
        </w:rPr>
        <w:t xml:space="preserve">. Here, a wide door fitted with a </w:t>
      </w:r>
      <w:r w:rsidRPr="00BA55AA">
        <w:rPr>
          <w:rFonts w:ascii="Aptos" w:eastAsia="Times New Roman" w:hAnsi="Aptos" w:cs="Times New Roman"/>
          <w:b/>
          <w:bCs/>
        </w:rPr>
        <w:t>panic push bar</w:t>
      </w:r>
      <w:r w:rsidRPr="0013691C">
        <w:rPr>
          <w:rFonts w:ascii="Aptos" w:eastAsia="Times New Roman" w:hAnsi="Aptos" w:cs="Times New Roman"/>
        </w:rPr>
        <w:t xml:space="preserve">, positioned symmetrically opposite a fixed glass wall, creates a compositional balance in which accessibility, safety and transparency coexist </w:t>
      </w:r>
      <w:proofErr w:type="spellStart"/>
      <w:r w:rsidRPr="0013691C">
        <w:rPr>
          <w:rFonts w:ascii="Aptos" w:eastAsia="Times New Roman" w:hAnsi="Aptos" w:cs="Times New Roman"/>
        </w:rPr>
        <w:t>within</w:t>
      </w:r>
      <w:proofErr w:type="spellEnd"/>
      <w:r w:rsidRPr="0013691C">
        <w:rPr>
          <w:rFonts w:ascii="Aptos" w:eastAsia="Times New Roman" w:hAnsi="Aptos" w:cs="Times New Roman"/>
        </w:rPr>
        <w:t xml:space="preserve"> the </w:t>
      </w:r>
      <w:proofErr w:type="spellStart"/>
      <w:r w:rsidRPr="0013691C">
        <w:rPr>
          <w:rFonts w:ascii="Aptos" w:eastAsia="Times New Roman" w:hAnsi="Aptos" w:cs="Times New Roman"/>
        </w:rPr>
        <w:t>same</w:t>
      </w:r>
      <w:proofErr w:type="spellEnd"/>
      <w:r w:rsidRPr="0013691C">
        <w:rPr>
          <w:rFonts w:ascii="Aptos" w:eastAsia="Times New Roman" w:hAnsi="Aptos" w:cs="Times New Roman"/>
        </w:rPr>
        <w:t xml:space="preserve"> design.</w:t>
      </w:r>
    </w:p>
    <w:p w14:paraId="71C3B6A3" w14:textId="77777777"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The layout was designed to make the most of the building’s features. The offices overlook </w:t>
      </w:r>
      <w:r w:rsidRPr="00BA55AA">
        <w:rPr>
          <w:rFonts w:ascii="Aptos" w:eastAsia="Times New Roman" w:hAnsi="Aptos" w:cs="Times New Roman"/>
          <w:b/>
          <w:bCs/>
        </w:rPr>
        <w:t>Piazzale Sturzo and Viale Beethoven</w:t>
      </w:r>
      <w:r w:rsidRPr="0013691C">
        <w:rPr>
          <w:rFonts w:ascii="Aptos" w:eastAsia="Times New Roman" w:hAnsi="Aptos" w:cs="Times New Roman"/>
        </w:rPr>
        <w:t xml:space="preserve">, benefiting from greater natural light and wider views, while the rear of the building, facing the internal courtyard, houses the </w:t>
      </w:r>
      <w:r w:rsidRPr="00BA55AA">
        <w:rPr>
          <w:rFonts w:ascii="Aptos" w:eastAsia="Times New Roman" w:hAnsi="Aptos" w:cs="Times New Roman"/>
          <w:b/>
          <w:bCs/>
        </w:rPr>
        <w:t>Academy Showroom</w:t>
      </w:r>
      <w:r w:rsidRPr="0013691C">
        <w:rPr>
          <w:rFonts w:ascii="Aptos" w:eastAsia="Times New Roman" w:hAnsi="Aptos" w:cs="Times New Roman"/>
        </w:rPr>
        <w:t>, dedicated to products and training experiences.</w:t>
      </w:r>
    </w:p>
    <w:p w14:paraId="7C428FE9" w14:textId="77777777"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lastRenderedPageBreak/>
        <w:t>In the office area, the reception leads into a small waiting area with a coffee point, while the workstations are located behind it. The layout prioritises an environment that is as open and airy as possible, in keeping with the project’s overall approach.</w:t>
      </w:r>
    </w:p>
    <w:p w14:paraId="2097D1DC" w14:textId="77777777"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A full-height storage unit running along the perimeter of the central core further reinforces the identity of the space. In addition to providing storage, the unit opens up in selected areas to become a display case for JPMS products and imagery, creating a fully fledged brand gallery.</w:t>
      </w:r>
    </w:p>
    <w:p w14:paraId="7B5AB445" w14:textId="77777777"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The combination of </w:t>
      </w:r>
      <w:r w:rsidRPr="00BA55AA">
        <w:rPr>
          <w:rFonts w:ascii="Aptos" w:eastAsia="Times New Roman" w:hAnsi="Aptos" w:cs="Times New Roman"/>
          <w:b/>
          <w:bCs/>
        </w:rPr>
        <w:t>transparent glass and the graphic precision of the black profiles</w:t>
      </w:r>
      <w:r w:rsidRPr="0013691C">
        <w:rPr>
          <w:rFonts w:ascii="Aptos" w:eastAsia="Times New Roman" w:hAnsi="Aptos" w:cs="Times New Roman"/>
        </w:rPr>
        <w:t xml:space="preserve"> creates a contemporary, distinctive environment in which the division of spaces does not interrupt visual connections between rooms or the flow of light.</w:t>
      </w:r>
    </w:p>
    <w:p w14:paraId="61C2A29E" w14:textId="77777777"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The JPMS project is a further expression of Luconi’s approach: developing </w:t>
      </w:r>
      <w:r w:rsidRPr="00BA55AA">
        <w:rPr>
          <w:rFonts w:ascii="Aptos" w:eastAsia="Times New Roman" w:hAnsi="Aptos" w:cs="Times New Roman"/>
          <w:b/>
          <w:bCs/>
        </w:rPr>
        <w:t>modular, customisable partition systems that integrate with architecture</w:t>
      </w:r>
      <w:r w:rsidRPr="0013691C">
        <w:rPr>
          <w:rFonts w:ascii="Aptos" w:eastAsia="Times New Roman" w:hAnsi="Aptos" w:cs="Times New Roman"/>
        </w:rPr>
        <w:t>, support the evolution of workspaces and bring aesthetics, functionality and corporate identity together.</w:t>
      </w:r>
    </w:p>
    <w:p w14:paraId="02E56271" w14:textId="77777777" w:rsidR="0013691C" w:rsidRPr="0013691C" w:rsidRDefault="0013691C" w:rsidP="0013691C">
      <w:pPr>
        <w:rPr>
          <w:rFonts w:ascii="Aptos" w:eastAsia="Times New Roman" w:hAnsi="Aptos" w:cs="Times New Roman"/>
          <w:i/>
          <w:iCs/>
        </w:rPr>
      </w:pPr>
      <w:r w:rsidRPr="0013691C">
        <w:rPr>
          <w:rFonts w:ascii="Aptos" w:eastAsia="Times New Roman" w:hAnsi="Aptos" w:cs="Times New Roman"/>
          <w:i/>
          <w:iCs/>
        </w:rPr>
        <w:t>“With the Simple system, we have helped create spaces in which transparency and continuity become design elements. The partitions do more than define areas; they actively contribute to the quality of the space and the working experience.”</w:t>
      </w:r>
    </w:p>
    <w:p w14:paraId="34FE30C4" w14:textId="77777777" w:rsidR="0013691C" w:rsidRPr="0013691C" w:rsidRDefault="0013691C" w:rsidP="0013691C">
      <w:pPr>
        <w:rPr>
          <w:rFonts w:ascii="Aptos" w:eastAsia="Times New Roman" w:hAnsi="Aptos" w:cs="Times New Roman"/>
        </w:rPr>
      </w:pPr>
      <w:r w:rsidRPr="0013691C">
        <w:rPr>
          <w:rFonts w:ascii="Aptos" w:eastAsia="Times New Roman" w:hAnsi="Aptos" w:cs="Times New Roman"/>
          <w:b/>
          <w:bCs/>
        </w:rPr>
        <w:t>Luconi</w:t>
      </w:r>
    </w:p>
    <w:p w14:paraId="16A18D06" w14:textId="77777777" w:rsidR="0013691C" w:rsidRDefault="0013691C" w:rsidP="0013691C">
      <w:pPr>
        <w:spacing w:beforeAutospacing="1" w:afterAutospacing="1"/>
        <w:rPr>
          <w:rFonts w:ascii="Aptos" w:eastAsia="Times New Roman" w:hAnsi="Aptos" w:cs="Times New Roman"/>
          <w:b/>
          <w:bCs/>
        </w:rPr>
      </w:pPr>
    </w:p>
    <w:p w14:paraId="4EABE40A" w14:textId="77777777" w:rsidR="0013691C" w:rsidRPr="0013691C" w:rsidRDefault="0013691C" w:rsidP="0013691C">
      <w:pPr>
        <w:spacing w:beforeAutospacing="1" w:afterAutospacing="1"/>
        <w:rPr>
          <w:rFonts w:ascii="Aptos" w:eastAsia="Times New Roman" w:hAnsi="Aptos" w:cs="Times New Roman"/>
        </w:rPr>
      </w:pPr>
      <w:r>
        <w:rPr>
          <w:rFonts w:ascii="Aptos" w:eastAsia="Times New Roman" w:hAnsi="Aptos" w:cs="Times New Roman"/>
          <w:b/>
          <w:bCs/>
        </w:rPr>
        <w:t>CONTACTS</w:t>
      </w:r>
    </w:p>
    <w:p w14:paraId="33582AB3" w14:textId="77777777" w:rsidR="0013691C" w:rsidRPr="00C61819" w:rsidRDefault="0013691C" w:rsidP="0013691C">
      <w:pPr>
        <w:jc w:val="both"/>
        <w:rPr>
          <w:b/>
          <w:bCs/>
        </w:rPr>
      </w:pPr>
      <w:r w:rsidRPr="00C61819">
        <w:rPr>
          <w:b/>
          <w:bCs/>
        </w:rPr>
        <w:t>Luconi &amp; C Srl</w:t>
      </w:r>
    </w:p>
    <w:p w14:paraId="586AF16A" w14:textId="77777777" w:rsidR="0013691C" w:rsidRPr="00C61819" w:rsidRDefault="0013691C" w:rsidP="0013691C">
      <w:pPr>
        <w:jc w:val="both"/>
      </w:pPr>
      <w:r w:rsidRPr="00C61819">
        <w:t>Via Luigi Albertini 3, Ancona, Italy</w:t>
      </w:r>
    </w:p>
    <w:p w14:paraId="19BC47ED" w14:textId="77777777" w:rsidR="0013691C" w:rsidRPr="000A18FB" w:rsidRDefault="0013691C" w:rsidP="0013691C">
      <w:pPr>
        <w:jc w:val="both"/>
      </w:pPr>
      <w:r w:rsidRPr="000A18FB">
        <w:t>+39 071 286 8404</w:t>
      </w:r>
    </w:p>
    <w:p w14:paraId="67200F76" w14:textId="39FCFCE9" w:rsidR="0013691C" w:rsidRPr="000A18FB" w:rsidRDefault="0013691C" w:rsidP="0013691C">
      <w:pPr>
        <w:jc w:val="both"/>
      </w:pPr>
      <w:hyperlink r:id="rId5" w:history="1">
        <w:r w:rsidRPr="000A18FB">
          <w:rPr>
            <w:rStyle w:val="Collegamentoipertestuale"/>
          </w:rPr>
          <w:t>luconi.net</w:t>
        </w:r>
      </w:hyperlink>
    </w:p>
    <w:p w14:paraId="53FDFCD4" w14:textId="63FE407C" w:rsidR="0013691C" w:rsidRPr="000A18FB" w:rsidRDefault="0013691C" w:rsidP="0013691C">
      <w:pPr>
        <w:jc w:val="both"/>
      </w:pPr>
      <w:hyperlink r:id="rId6" w:history="1">
        <w:r w:rsidRPr="000A18FB">
          <w:rPr>
            <w:rStyle w:val="Collegamentoipertestuale"/>
          </w:rPr>
          <w:t>info@luconi.net</w:t>
        </w:r>
      </w:hyperlink>
    </w:p>
    <w:p w14:paraId="51D93E7C" w14:textId="77777777" w:rsidR="0013691C" w:rsidRPr="000A18FB" w:rsidRDefault="0013691C" w:rsidP="0013691C">
      <w:pPr>
        <w:jc w:val="both"/>
      </w:pPr>
    </w:p>
    <w:p w14:paraId="163F035A" w14:textId="77777777" w:rsidR="0013691C" w:rsidRPr="000A18FB" w:rsidRDefault="0013691C" w:rsidP="0013691C">
      <w:pPr>
        <w:jc w:val="right"/>
        <w:rPr>
          <w:b/>
          <w:bCs/>
        </w:rPr>
      </w:pPr>
      <w:r w:rsidRPr="000A18FB">
        <w:rPr>
          <w:b/>
          <w:bCs/>
        </w:rPr>
        <w:t>OGS PR and Communication</w:t>
      </w:r>
    </w:p>
    <w:p w14:paraId="0A70412E" w14:textId="77777777" w:rsidR="0013691C" w:rsidRPr="00C61819" w:rsidRDefault="0013691C" w:rsidP="0013691C">
      <w:pPr>
        <w:jc w:val="right"/>
      </w:pPr>
      <w:r w:rsidRPr="00C61819">
        <w:t xml:space="preserve">Via </w:t>
      </w:r>
      <w:proofErr w:type="spellStart"/>
      <w:r w:rsidRPr="00C61819">
        <w:t>Koristka</w:t>
      </w:r>
      <w:proofErr w:type="spellEnd"/>
      <w:r w:rsidRPr="00C61819">
        <w:t xml:space="preserve"> 3, Milan</w:t>
      </w:r>
    </w:p>
    <w:p w14:paraId="0F813F01" w14:textId="77777777" w:rsidR="0013691C" w:rsidRPr="00C61819" w:rsidRDefault="0013691C" w:rsidP="0013691C">
      <w:pPr>
        <w:jc w:val="right"/>
      </w:pPr>
      <w:r w:rsidRPr="00C61819">
        <w:t>+39 02 3450610</w:t>
      </w:r>
    </w:p>
    <w:p w14:paraId="6C5AD32A" w14:textId="78F446C6" w:rsidR="0013691C" w:rsidRPr="00C61819" w:rsidRDefault="0013691C" w:rsidP="0013691C">
      <w:pPr>
        <w:jc w:val="right"/>
      </w:pPr>
      <w:hyperlink r:id="rId7" w:history="1">
        <w:r w:rsidRPr="00C61819">
          <w:rPr>
            <w:rStyle w:val="Collegamentoipertestuale"/>
          </w:rPr>
          <w:t>www.ogscommunication.com</w:t>
        </w:r>
      </w:hyperlink>
    </w:p>
    <w:p w14:paraId="7363EF3C" w14:textId="45A4BFB7" w:rsidR="0013691C" w:rsidRPr="00C61819" w:rsidRDefault="0013691C" w:rsidP="0013691C">
      <w:pPr>
        <w:jc w:val="right"/>
      </w:pPr>
      <w:hyperlink r:id="rId8" w:history="1">
        <w:proofErr w:type="spellStart"/>
        <w:r w:rsidRPr="00C61819">
          <w:rPr>
            <w:rStyle w:val="Collegamentoipertestuale"/>
          </w:rPr>
          <w:t>press.ogscommunication.com</w:t>
        </w:r>
      </w:hyperlink>
      <w:proofErr w:type="spellEnd"/>
    </w:p>
    <w:p w14:paraId="5BDDD019" w14:textId="56F328C9" w:rsidR="00391278" w:rsidRDefault="00BA55AA" w:rsidP="00F635C5">
      <w:pPr>
        <w:jc w:val="right"/>
      </w:pPr>
      <w:hyperlink r:id="rId9" w:history="1">
        <w:r w:rsidRPr="001B584D">
          <w:rPr>
            <w:rStyle w:val="Collegamentoipertestuale"/>
          </w:rPr>
          <w:t>info@ogscommunication.com</w:t>
        </w:r>
      </w:hyperlink>
    </w:p>
    <w:p w14:paraId="43A69E85" w14:textId="77777777" w:rsidR="00BA55AA" w:rsidRPr="0013691C" w:rsidRDefault="00BA55AA" w:rsidP="00F635C5">
      <w:pPr>
        <w:jc w:val="right"/>
        <w:rPr>
          <w:rFonts w:ascii="Aptos" w:hAnsi="Aptos"/>
        </w:rPr>
      </w:pPr>
    </w:p>
    <w:sectPr w:rsidR="00BA55AA" w:rsidRPr="001369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kzidenzGroteskBE-M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78"/>
    <w:rsid w:val="0013691C"/>
    <w:rsid w:val="00367549"/>
    <w:rsid w:val="00391278"/>
    <w:rsid w:val="007068C0"/>
    <w:rsid w:val="00773441"/>
    <w:rsid w:val="00BA55AA"/>
    <w:rsid w:val="00E71BF9"/>
    <w:rsid w:val="00F635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2FC0F"/>
  <w15:chartTrackingRefBased/>
  <w15:docId w15:val="{77BF5EAE-E6E5-450D-AA58-927455AB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1278"/>
    <w:pPr>
      <w:spacing w:after="0" w:line="240" w:lineRule="auto"/>
    </w:pPr>
    <w:rPr>
      <w:rFonts w:ascii="Calibri" w:hAnsi="Calibri" w:cs="Calibri"/>
      <w:lang w:eastAsia="it-IT"/>
    </w:rPr>
  </w:style>
  <w:style w:type="paragraph" w:styleId="Titolo1">
    <w:name w:val="heading 1"/>
    <w:basedOn w:val="Normale"/>
    <w:link w:val="Titolo1Carattere"/>
    <w:uiPriority w:val="9"/>
    <w:qFormat/>
    <w:rsid w:val="0013691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1278"/>
    <w:rPr>
      <w:color w:val="0000FF"/>
      <w:u w:val="single"/>
    </w:rPr>
  </w:style>
  <w:style w:type="paragraph" w:styleId="NormaleWeb">
    <w:name w:val="Normal (Web)"/>
    <w:basedOn w:val="Normale"/>
    <w:uiPriority w:val="99"/>
    <w:semiHidden/>
    <w:unhideWhenUsed/>
    <w:rsid w:val="00391278"/>
    <w:pPr>
      <w:spacing w:before="100" w:beforeAutospacing="1" w:after="100" w:afterAutospacing="1"/>
    </w:pPr>
  </w:style>
  <w:style w:type="character" w:customStyle="1" w:styleId="Titolo1Carattere">
    <w:name w:val="Titolo 1 Carattere"/>
    <w:basedOn w:val="Carpredefinitoparagrafo"/>
    <w:link w:val="Titolo1"/>
    <w:uiPriority w:val="9"/>
    <w:rsid w:val="0013691C"/>
    <w:rPr>
      <w:rFonts w:ascii="Times New Roman" w:eastAsia="Times New Roman" w:hAnsi="Times New Roman" w:cs="Times New Roman"/>
      <w:b/>
      <w:bCs/>
      <w:kern w:val="36"/>
      <w:sz w:val="48"/>
      <w:szCs w:val="48"/>
      <w:lang w:eastAsia="it-IT"/>
    </w:rPr>
  </w:style>
  <w:style w:type="paragraph" w:customStyle="1" w:styleId="isselectedend">
    <w:name w:val="isselectedend"/>
    <w:basedOn w:val="Normale"/>
    <w:rsid w:val="0013691C"/>
    <w:pPr>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13691C"/>
    <w:rPr>
      <w:b/>
      <w:bCs/>
    </w:rPr>
  </w:style>
  <w:style w:type="character" w:styleId="Menzionenonrisolta">
    <w:name w:val="Unresolved Mention"/>
    <w:basedOn w:val="Carpredefinitoparagrafo"/>
    <w:uiPriority w:val="99"/>
    <w:semiHidden/>
    <w:unhideWhenUsed/>
    <w:rsid w:val="00BA55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237957">
      <w:bodyDiv w:val="1"/>
      <w:marLeft w:val="0"/>
      <w:marRight w:val="0"/>
      <w:marTop w:val="0"/>
      <w:marBottom w:val="0"/>
      <w:divBdr>
        <w:top w:val="none" w:sz="0" w:space="0" w:color="auto"/>
        <w:left w:val="none" w:sz="0" w:space="0" w:color="auto"/>
        <w:bottom w:val="none" w:sz="0" w:space="0" w:color="auto"/>
        <w:right w:val="none" w:sz="0" w:space="0" w:color="auto"/>
      </w:divBdr>
      <w:divsChild>
        <w:div w:id="1633048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191233">
      <w:bodyDiv w:val="1"/>
      <w:marLeft w:val="0"/>
      <w:marRight w:val="0"/>
      <w:marTop w:val="0"/>
      <w:marBottom w:val="0"/>
      <w:divBdr>
        <w:top w:val="none" w:sz="0" w:space="0" w:color="auto"/>
        <w:left w:val="none" w:sz="0" w:space="0" w:color="auto"/>
        <w:bottom w:val="none" w:sz="0" w:space="0" w:color="auto"/>
        <w:right w:val="none" w:sz="0" w:space="0" w:color="auto"/>
      </w:divBdr>
    </w:div>
    <w:div w:id="1808207645">
      <w:bodyDiv w:val="1"/>
      <w:marLeft w:val="0"/>
      <w:marRight w:val="0"/>
      <w:marTop w:val="0"/>
      <w:marBottom w:val="0"/>
      <w:divBdr>
        <w:top w:val="none" w:sz="0" w:space="0" w:color="auto"/>
        <w:left w:val="none" w:sz="0" w:space="0" w:color="auto"/>
        <w:bottom w:val="none" w:sz="0" w:space="0" w:color="auto"/>
        <w:right w:val="none" w:sz="0" w:space="0" w:color="auto"/>
      </w:divBdr>
    </w:div>
    <w:div w:id="1827237817">
      <w:bodyDiv w:val="1"/>
      <w:marLeft w:val="0"/>
      <w:marRight w:val="0"/>
      <w:marTop w:val="0"/>
      <w:marBottom w:val="0"/>
      <w:divBdr>
        <w:top w:val="none" w:sz="0" w:space="0" w:color="auto"/>
        <w:left w:val="none" w:sz="0" w:space="0" w:color="auto"/>
        <w:bottom w:val="none" w:sz="0" w:space="0" w:color="auto"/>
        <w:right w:val="none" w:sz="0" w:space="0" w:color="auto"/>
      </w:divBdr>
    </w:div>
    <w:div w:id="1916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ogscommunication.com/" TargetMode="External"/><Relationship Id="rId3" Type="http://schemas.openxmlformats.org/officeDocument/2006/relationships/webSettings" Target="webSettings.xml"/><Relationship Id="rId7" Type="http://schemas.openxmlformats.org/officeDocument/2006/relationships/hyperlink" Target="http://www.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luconi.net" TargetMode="External"/><Relationship Id="rId11" Type="http://schemas.openxmlformats.org/officeDocument/2006/relationships/theme" Target="theme/theme1.xml"/><Relationship Id="rId5" Type="http://schemas.openxmlformats.org/officeDocument/2006/relationships/hyperlink" Target="https://luconi.net/"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info@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730</Words>
  <Characters>4161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Ogs.06</dc:creator>
  <cp:keywords/>
  <dc:description/>
  <cp:lastModifiedBy>PC nuovo</cp:lastModifiedBy>
  <cp:revision>3</cp:revision>
  <dcterms:created xsi:type="dcterms:W3CDTF">2026-09-18T13:33:00Z</dcterms:created>
  <dcterms:modified xsi:type="dcterms:W3CDTF">2026-10-09T14:40:00Z</dcterms:modified>
</cp:coreProperties>
</file>