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97D98" w14:textId="77777777" w:rsidR="00F71C93" w:rsidRPr="00F71C93" w:rsidRDefault="00F71C93" w:rsidP="00F71C93">
      <w:pPr>
        <w:spacing w:line="360" w:lineRule="auto"/>
        <w:rPr>
          <w:rFonts w:ascii="Noto Sans" w:hAnsi="Noto Sans" w:cs="Noto Sans"/>
          <w:b/>
          <w:bCs/>
          <w:sz w:val="22"/>
          <w:szCs w:val="22"/>
        </w:rPr>
      </w:pPr>
    </w:p>
    <w:p w14:paraId="5CD46AC5" w14:textId="74DE66C5" w:rsidR="001B1F70" w:rsidRPr="00F71C93" w:rsidRDefault="001B1F70" w:rsidP="00F71C93">
      <w:pPr>
        <w:spacing w:line="360" w:lineRule="auto"/>
        <w:rPr>
          <w:rFonts w:ascii="Noto Sans" w:hAnsi="Noto Sans" w:cs="Noto Sans"/>
          <w:b/>
          <w:bCs/>
          <w:sz w:val="22"/>
          <w:szCs w:val="22"/>
        </w:rPr>
      </w:pPr>
      <w:r w:rsidRPr="00F71C93">
        <w:rPr>
          <w:rFonts w:ascii="Noto Sans" w:hAnsi="Noto Sans" w:cs="Noto Sans"/>
          <w:b/>
          <w:bCs/>
          <w:sz w:val="22"/>
          <w:szCs w:val="22"/>
        </w:rPr>
        <w:t xml:space="preserve">Domino and DHL Celebrate 25 Years of Warehousing and Distribution Partnership </w:t>
      </w:r>
    </w:p>
    <w:p w14:paraId="103C94FF" w14:textId="08E659C1" w:rsidR="0078187F" w:rsidRPr="00F71C93" w:rsidRDefault="0078187F" w:rsidP="00F71C93">
      <w:pPr>
        <w:spacing w:line="360" w:lineRule="auto"/>
        <w:rPr>
          <w:rFonts w:ascii="Noto Sans" w:hAnsi="Noto Sans" w:cs="Noto Sans"/>
          <w:sz w:val="22"/>
          <w:szCs w:val="22"/>
        </w:rPr>
      </w:pPr>
      <w:hyperlink r:id="rId7" w:history="1">
        <w:r w:rsidRPr="00F71C93">
          <w:rPr>
            <w:rStyle w:val="Hyperlink"/>
            <w:rFonts w:ascii="Noto Sans" w:hAnsi="Noto Sans" w:cs="Noto Sans"/>
            <w:sz w:val="22"/>
            <w:szCs w:val="22"/>
          </w:rPr>
          <w:t>Domino Printing Sciences (Domino)</w:t>
        </w:r>
      </w:hyperlink>
      <w:r w:rsidRPr="00F71C93">
        <w:rPr>
          <w:rFonts w:ascii="Noto Sans" w:hAnsi="Noto Sans" w:cs="Noto Sans"/>
          <w:sz w:val="22"/>
          <w:szCs w:val="22"/>
        </w:rPr>
        <w:t xml:space="preserve"> and DHL Supply Chain are celebrating 25 years of </w:t>
      </w:r>
      <w:r w:rsidR="00833D50" w:rsidRPr="00F71C93">
        <w:rPr>
          <w:rFonts w:ascii="Noto Sans" w:hAnsi="Noto Sans" w:cs="Noto Sans"/>
          <w:sz w:val="22"/>
          <w:szCs w:val="22"/>
        </w:rPr>
        <w:t>successful collaboration in European storage and distribution</w:t>
      </w:r>
      <w:r w:rsidRPr="00F71C93">
        <w:rPr>
          <w:rFonts w:ascii="Noto Sans" w:hAnsi="Noto Sans" w:cs="Noto Sans"/>
          <w:sz w:val="22"/>
          <w:szCs w:val="22"/>
        </w:rPr>
        <w:t xml:space="preserve">, marked by the extension of their long-standing multi-year agreement. Representatives from both organisations came together at </w:t>
      </w:r>
      <w:r w:rsidR="006F1AA0" w:rsidRPr="00F71C93">
        <w:rPr>
          <w:rFonts w:ascii="Noto Sans" w:hAnsi="Noto Sans" w:cs="Noto Sans"/>
          <w:sz w:val="22"/>
          <w:szCs w:val="22"/>
        </w:rPr>
        <w:t xml:space="preserve">the </w:t>
      </w:r>
      <w:r w:rsidRPr="00F71C93">
        <w:rPr>
          <w:rFonts w:ascii="Noto Sans" w:hAnsi="Noto Sans" w:cs="Noto Sans"/>
          <w:sz w:val="22"/>
          <w:szCs w:val="22"/>
        </w:rPr>
        <w:t>DHL</w:t>
      </w:r>
      <w:r w:rsidR="006F1AA0" w:rsidRPr="00F71C93">
        <w:rPr>
          <w:rFonts w:ascii="Noto Sans" w:hAnsi="Noto Sans" w:cs="Noto Sans"/>
          <w:sz w:val="22"/>
          <w:szCs w:val="22"/>
        </w:rPr>
        <w:t xml:space="preserve"> warehouse</w:t>
      </w:r>
      <w:r w:rsidRPr="00F71C93">
        <w:rPr>
          <w:rFonts w:ascii="Noto Sans" w:hAnsi="Noto Sans" w:cs="Noto Sans"/>
          <w:sz w:val="22"/>
          <w:szCs w:val="22"/>
        </w:rPr>
        <w:t xml:space="preserve"> in the Netherlands to celebrate the milestone.</w:t>
      </w:r>
    </w:p>
    <w:p w14:paraId="212F7F9F" w14:textId="506B8627" w:rsidR="00AE47BA" w:rsidRPr="00F71C93" w:rsidRDefault="00AE47BA" w:rsidP="00F71C93">
      <w:pPr>
        <w:spacing w:line="360" w:lineRule="auto"/>
        <w:rPr>
          <w:rFonts w:ascii="Noto Sans" w:hAnsi="Noto Sans" w:cs="Noto Sans"/>
          <w:sz w:val="22"/>
          <w:szCs w:val="22"/>
        </w:rPr>
      </w:pPr>
      <w:r w:rsidRPr="00F71C93">
        <w:rPr>
          <w:rFonts w:ascii="Noto Sans" w:hAnsi="Noto Sans" w:cs="Noto Sans"/>
          <w:sz w:val="22"/>
          <w:szCs w:val="22"/>
        </w:rPr>
        <w:t xml:space="preserve">Over the </w:t>
      </w:r>
      <w:r w:rsidR="00CA6577" w:rsidRPr="00F71C93">
        <w:rPr>
          <w:rFonts w:ascii="Noto Sans" w:hAnsi="Noto Sans" w:cs="Noto Sans"/>
          <w:sz w:val="22"/>
          <w:szCs w:val="22"/>
        </w:rPr>
        <w:t xml:space="preserve">past 25 years, </w:t>
      </w:r>
      <w:r w:rsidRPr="00F71C93">
        <w:rPr>
          <w:rFonts w:ascii="Noto Sans" w:hAnsi="Noto Sans" w:cs="Noto Sans"/>
          <w:sz w:val="22"/>
          <w:szCs w:val="22"/>
        </w:rPr>
        <w:t>DHL Supply Chain has supported Domino</w:t>
      </w:r>
      <w:r w:rsidR="00CA6577" w:rsidRPr="00F71C93">
        <w:rPr>
          <w:rFonts w:ascii="Noto Sans" w:hAnsi="Noto Sans" w:cs="Noto Sans"/>
          <w:sz w:val="22"/>
          <w:szCs w:val="22"/>
        </w:rPr>
        <w:t>’</w:t>
      </w:r>
      <w:r w:rsidRPr="00F71C93">
        <w:rPr>
          <w:rFonts w:ascii="Noto Sans" w:hAnsi="Noto Sans" w:cs="Noto Sans"/>
          <w:sz w:val="22"/>
          <w:szCs w:val="22"/>
        </w:rPr>
        <w:t>s European operations through the storage, handling</w:t>
      </w:r>
      <w:r w:rsidR="006F0676" w:rsidRPr="00F71C93">
        <w:rPr>
          <w:rFonts w:ascii="Noto Sans" w:hAnsi="Noto Sans" w:cs="Noto Sans"/>
          <w:sz w:val="22"/>
          <w:szCs w:val="22"/>
        </w:rPr>
        <w:t>,</w:t>
      </w:r>
      <w:r w:rsidRPr="00F71C93">
        <w:rPr>
          <w:rFonts w:ascii="Noto Sans" w:hAnsi="Noto Sans" w:cs="Noto Sans"/>
          <w:sz w:val="22"/>
          <w:szCs w:val="22"/>
        </w:rPr>
        <w:t xml:space="preserve"> and distribution of products including fluids, spare parts</w:t>
      </w:r>
      <w:r w:rsidR="006F0676" w:rsidRPr="00F71C93">
        <w:rPr>
          <w:rFonts w:ascii="Noto Sans" w:hAnsi="Noto Sans" w:cs="Noto Sans"/>
          <w:sz w:val="22"/>
          <w:szCs w:val="22"/>
        </w:rPr>
        <w:t xml:space="preserve">, </w:t>
      </w:r>
      <w:r w:rsidRPr="00F71C93">
        <w:rPr>
          <w:rFonts w:ascii="Noto Sans" w:hAnsi="Noto Sans" w:cs="Noto Sans"/>
          <w:sz w:val="22"/>
          <w:szCs w:val="22"/>
        </w:rPr>
        <w:t xml:space="preserve">and digital printers. These </w:t>
      </w:r>
      <w:r w:rsidR="00BA0CF9" w:rsidRPr="00F71C93">
        <w:rPr>
          <w:rFonts w:ascii="Noto Sans" w:hAnsi="Noto Sans" w:cs="Noto Sans"/>
          <w:sz w:val="22"/>
          <w:szCs w:val="22"/>
        </w:rPr>
        <w:t xml:space="preserve">warehousing and distribution </w:t>
      </w:r>
      <w:r w:rsidRPr="00F71C93">
        <w:rPr>
          <w:rFonts w:ascii="Noto Sans" w:hAnsi="Noto Sans" w:cs="Noto Sans"/>
          <w:sz w:val="22"/>
          <w:szCs w:val="22"/>
        </w:rPr>
        <w:t>services support the supply of products to Domino</w:t>
      </w:r>
      <w:r w:rsidR="00CA6577" w:rsidRPr="00F71C93">
        <w:rPr>
          <w:rFonts w:ascii="Noto Sans" w:hAnsi="Noto Sans" w:cs="Noto Sans"/>
          <w:sz w:val="22"/>
          <w:szCs w:val="22"/>
        </w:rPr>
        <w:t>’</w:t>
      </w:r>
      <w:r w:rsidRPr="00F71C93">
        <w:rPr>
          <w:rFonts w:ascii="Noto Sans" w:hAnsi="Noto Sans" w:cs="Noto Sans"/>
          <w:sz w:val="22"/>
          <w:szCs w:val="22"/>
        </w:rPr>
        <w:t>s European subsidiaries and customers, helping them maintain their operations and maximise equipment uptime.</w:t>
      </w:r>
    </w:p>
    <w:p w14:paraId="34E2B1BB" w14:textId="5516C4FC" w:rsidR="00632A60" w:rsidRPr="00F71C93" w:rsidRDefault="0078187F" w:rsidP="00F71C93">
      <w:pPr>
        <w:spacing w:line="360" w:lineRule="auto"/>
        <w:rPr>
          <w:rFonts w:ascii="Noto Sans" w:hAnsi="Noto Sans" w:cs="Noto Sans"/>
          <w:sz w:val="22"/>
          <w:szCs w:val="22"/>
        </w:rPr>
      </w:pPr>
      <w:r w:rsidRPr="00F71C93">
        <w:rPr>
          <w:rFonts w:ascii="Noto Sans" w:hAnsi="Noto Sans" w:cs="Noto Sans"/>
          <w:sz w:val="22"/>
          <w:szCs w:val="22"/>
        </w:rPr>
        <w:t xml:space="preserve">Together, the two companies have built a resilient </w:t>
      </w:r>
      <w:r w:rsidR="00833D50" w:rsidRPr="00F71C93">
        <w:rPr>
          <w:rFonts w:ascii="Noto Sans" w:hAnsi="Noto Sans" w:cs="Noto Sans"/>
          <w:sz w:val="22"/>
          <w:szCs w:val="22"/>
        </w:rPr>
        <w:t>European storage and distribution</w:t>
      </w:r>
      <w:r w:rsidRPr="00F71C93">
        <w:rPr>
          <w:rFonts w:ascii="Noto Sans" w:hAnsi="Noto Sans" w:cs="Noto Sans"/>
          <w:sz w:val="22"/>
          <w:szCs w:val="22"/>
        </w:rPr>
        <w:t xml:space="preserve"> network that supports Domino</w:t>
      </w:r>
      <w:r w:rsidR="00CA6577" w:rsidRPr="00F71C93">
        <w:rPr>
          <w:rFonts w:ascii="Noto Sans" w:hAnsi="Noto Sans" w:cs="Noto Sans"/>
          <w:sz w:val="22"/>
          <w:szCs w:val="22"/>
        </w:rPr>
        <w:t>’</w:t>
      </w:r>
      <w:r w:rsidRPr="00F71C93">
        <w:rPr>
          <w:rFonts w:ascii="Noto Sans" w:hAnsi="Noto Sans" w:cs="Noto Sans"/>
          <w:sz w:val="22"/>
          <w:szCs w:val="22"/>
        </w:rPr>
        <w:t>s operations and helps Domino</w:t>
      </w:r>
      <w:r w:rsidR="00CA6577" w:rsidRPr="00F71C93">
        <w:rPr>
          <w:rFonts w:ascii="Noto Sans" w:hAnsi="Noto Sans" w:cs="Noto Sans"/>
          <w:sz w:val="22"/>
          <w:szCs w:val="22"/>
        </w:rPr>
        <w:t>’</w:t>
      </w:r>
      <w:r w:rsidRPr="00F71C93">
        <w:rPr>
          <w:rFonts w:ascii="Noto Sans" w:hAnsi="Noto Sans" w:cs="Noto Sans"/>
          <w:sz w:val="22"/>
          <w:szCs w:val="22"/>
        </w:rPr>
        <w:t>s customers maximise uptime and keep their businesses running smoothly. The partnership has played a key role in helping Domino to maintain continuity of service and supply during periods of global supply chain disruption and uncertainty</w:t>
      </w:r>
      <w:r w:rsidR="00632A60" w:rsidRPr="00F71C93">
        <w:rPr>
          <w:rFonts w:ascii="Noto Sans" w:hAnsi="Noto Sans" w:cs="Noto Sans"/>
          <w:sz w:val="22"/>
          <w:szCs w:val="22"/>
        </w:rPr>
        <w:t xml:space="preserve"> while also supporting the company</w:t>
      </w:r>
      <w:r w:rsidR="00CA6577" w:rsidRPr="00F71C93">
        <w:rPr>
          <w:rFonts w:ascii="Noto Sans" w:hAnsi="Noto Sans" w:cs="Noto Sans"/>
          <w:sz w:val="22"/>
          <w:szCs w:val="22"/>
        </w:rPr>
        <w:t>’</w:t>
      </w:r>
      <w:r w:rsidR="00632A60" w:rsidRPr="00F71C93">
        <w:rPr>
          <w:rFonts w:ascii="Noto Sans" w:hAnsi="Noto Sans" w:cs="Noto Sans"/>
          <w:sz w:val="22"/>
          <w:szCs w:val="22"/>
        </w:rPr>
        <w:t xml:space="preserve">s </w:t>
      </w:r>
      <w:hyperlink r:id="rId8" w:history="1">
        <w:r w:rsidR="00632A60" w:rsidRPr="00F71C93">
          <w:rPr>
            <w:rStyle w:val="Hyperlink"/>
            <w:rFonts w:ascii="Noto Sans" w:hAnsi="Noto Sans" w:cs="Noto Sans"/>
            <w:sz w:val="22"/>
            <w:szCs w:val="22"/>
          </w:rPr>
          <w:t>sustainability ambitions</w:t>
        </w:r>
      </w:hyperlink>
      <w:r w:rsidR="00632A60" w:rsidRPr="00F71C93">
        <w:rPr>
          <w:rFonts w:ascii="Noto Sans" w:hAnsi="Noto Sans" w:cs="Noto Sans"/>
          <w:sz w:val="22"/>
          <w:szCs w:val="22"/>
        </w:rPr>
        <w:t xml:space="preserve"> through carbon-neutral warehousing solutions</w:t>
      </w:r>
      <w:r w:rsidR="006F1AA0" w:rsidRPr="00F71C93">
        <w:rPr>
          <w:rFonts w:ascii="Noto Sans" w:hAnsi="Noto Sans" w:cs="Noto Sans"/>
          <w:sz w:val="22"/>
          <w:szCs w:val="22"/>
        </w:rPr>
        <w:t xml:space="preserve"> provided by DHL</w:t>
      </w:r>
      <w:r w:rsidR="00632A60" w:rsidRPr="00F71C93">
        <w:rPr>
          <w:rFonts w:ascii="Noto Sans" w:hAnsi="Noto Sans" w:cs="Noto Sans"/>
          <w:sz w:val="22"/>
          <w:szCs w:val="22"/>
        </w:rPr>
        <w:t xml:space="preserve">. </w:t>
      </w:r>
    </w:p>
    <w:p w14:paraId="27E55532" w14:textId="290965FD" w:rsidR="00773627" w:rsidRPr="00F71C93" w:rsidRDefault="00773627" w:rsidP="00F71C93">
      <w:pPr>
        <w:spacing w:line="360" w:lineRule="auto"/>
        <w:rPr>
          <w:rFonts w:ascii="Noto Sans" w:hAnsi="Noto Sans" w:cs="Noto Sans"/>
          <w:sz w:val="22"/>
          <w:szCs w:val="22"/>
        </w:rPr>
      </w:pPr>
      <w:r w:rsidRPr="00F71C93">
        <w:rPr>
          <w:rFonts w:ascii="Noto Sans" w:hAnsi="Noto Sans" w:cs="Noto Sans"/>
          <w:sz w:val="22"/>
          <w:szCs w:val="22"/>
        </w:rPr>
        <w:t xml:space="preserve">The success of the partnership over the past 25 years reflects </w:t>
      </w:r>
      <w:r w:rsidR="006F1AA0" w:rsidRPr="00F71C93">
        <w:rPr>
          <w:rFonts w:ascii="Noto Sans" w:hAnsi="Noto Sans" w:cs="Noto Sans"/>
          <w:sz w:val="22"/>
          <w:szCs w:val="22"/>
        </w:rPr>
        <w:t xml:space="preserve">DHL and Domino’s </w:t>
      </w:r>
      <w:r w:rsidRPr="00F71C93">
        <w:rPr>
          <w:rFonts w:ascii="Noto Sans" w:hAnsi="Noto Sans" w:cs="Noto Sans"/>
          <w:sz w:val="22"/>
          <w:szCs w:val="22"/>
        </w:rPr>
        <w:t>shared commitment to operational excellence and continuous improvement. The new multi-year agreement signals the next phase of the relationship as the two companies continue to build a more resilient, responsive, and future-ready distribution network across Domino</w:t>
      </w:r>
      <w:r w:rsidR="00CA6577" w:rsidRPr="00F71C93">
        <w:rPr>
          <w:rFonts w:ascii="Noto Sans" w:hAnsi="Noto Sans" w:cs="Noto Sans"/>
          <w:sz w:val="22"/>
          <w:szCs w:val="22"/>
        </w:rPr>
        <w:t>’</w:t>
      </w:r>
      <w:r w:rsidRPr="00F71C93">
        <w:rPr>
          <w:rFonts w:ascii="Noto Sans" w:hAnsi="Noto Sans" w:cs="Noto Sans"/>
          <w:sz w:val="22"/>
          <w:szCs w:val="22"/>
        </w:rPr>
        <w:t>s European operations.</w:t>
      </w:r>
    </w:p>
    <w:p w14:paraId="548A1FA5" w14:textId="77777777" w:rsidR="00F71C93" w:rsidRDefault="00CA6577" w:rsidP="00F71C93">
      <w:pPr>
        <w:spacing w:line="360" w:lineRule="auto"/>
        <w:rPr>
          <w:rFonts w:ascii="Noto Sans" w:hAnsi="Noto Sans" w:cs="Noto Sans"/>
          <w:sz w:val="22"/>
          <w:szCs w:val="22"/>
        </w:rPr>
      </w:pPr>
      <w:r w:rsidRPr="00F71C93">
        <w:rPr>
          <w:rFonts w:ascii="Noto Sans" w:hAnsi="Noto Sans" w:cs="Noto Sans"/>
          <w:sz w:val="22"/>
          <w:szCs w:val="22"/>
        </w:rPr>
        <w:t>Hollie Jackson, Global Customer Operations Director, Domino, says: “</w:t>
      </w:r>
      <w:r w:rsidR="00827C43" w:rsidRPr="00F71C93">
        <w:rPr>
          <w:rFonts w:ascii="Noto Sans" w:hAnsi="Noto Sans" w:cs="Noto Sans"/>
          <w:sz w:val="22"/>
          <w:szCs w:val="22"/>
        </w:rPr>
        <w:t xml:space="preserve">Twenty-five years with DHL Supply Chain is a significant milestone and reflects the strength of our long-standing partnership. As we enter the next phase of our journey together, we are focused on modernising our warehousing operations, improving visibility and </w:t>
      </w:r>
    </w:p>
    <w:p w14:paraId="08628C87" w14:textId="77777777" w:rsidR="00F71C93" w:rsidRDefault="00F71C93" w:rsidP="00F71C93">
      <w:pPr>
        <w:spacing w:line="360" w:lineRule="auto"/>
        <w:rPr>
          <w:rFonts w:ascii="Noto Sans" w:hAnsi="Noto Sans" w:cs="Noto Sans"/>
          <w:sz w:val="22"/>
          <w:szCs w:val="22"/>
        </w:rPr>
      </w:pPr>
    </w:p>
    <w:p w14:paraId="2389091A" w14:textId="77777777" w:rsidR="00F71C93" w:rsidRDefault="00F71C93" w:rsidP="00F71C93">
      <w:pPr>
        <w:spacing w:line="360" w:lineRule="auto"/>
        <w:rPr>
          <w:rFonts w:ascii="Noto Sans" w:hAnsi="Noto Sans" w:cs="Noto Sans"/>
          <w:sz w:val="22"/>
          <w:szCs w:val="22"/>
        </w:rPr>
      </w:pPr>
    </w:p>
    <w:p w14:paraId="7E8E4ED8" w14:textId="5B2F0050" w:rsidR="00827C43" w:rsidRPr="00F71C93" w:rsidRDefault="00827C43" w:rsidP="00F71C93">
      <w:pPr>
        <w:spacing w:line="360" w:lineRule="auto"/>
        <w:rPr>
          <w:rFonts w:ascii="Noto Sans" w:hAnsi="Noto Sans" w:cs="Noto Sans"/>
          <w:sz w:val="22"/>
          <w:szCs w:val="22"/>
        </w:rPr>
      </w:pPr>
      <w:r w:rsidRPr="00F71C93">
        <w:rPr>
          <w:rFonts w:ascii="Noto Sans" w:hAnsi="Noto Sans" w:cs="Noto Sans"/>
          <w:sz w:val="22"/>
          <w:szCs w:val="22"/>
        </w:rPr>
        <w:t>integration across our wider supply chain, and identifying new opportunities to create greater value for both Domino and our customers.</w:t>
      </w:r>
      <w:r w:rsidR="00CA6577" w:rsidRPr="00F71C93">
        <w:rPr>
          <w:rFonts w:ascii="Noto Sans" w:hAnsi="Noto Sans" w:cs="Noto Sans"/>
          <w:sz w:val="22"/>
          <w:szCs w:val="22"/>
        </w:rPr>
        <w:t xml:space="preserve">” </w:t>
      </w:r>
    </w:p>
    <w:p w14:paraId="17108911" w14:textId="5000ACA0" w:rsidR="00BA0CF9" w:rsidRPr="00F71C93" w:rsidRDefault="006F1AA0" w:rsidP="00F71C93">
      <w:pPr>
        <w:spacing w:line="360" w:lineRule="auto"/>
        <w:rPr>
          <w:rFonts w:ascii="Noto Sans" w:hAnsi="Noto Sans" w:cs="Noto Sans"/>
          <w:sz w:val="22"/>
          <w:szCs w:val="22"/>
        </w:rPr>
      </w:pPr>
      <w:r w:rsidRPr="00F71C93">
        <w:rPr>
          <w:rFonts w:ascii="Noto Sans" w:hAnsi="Noto Sans" w:cs="Noto Sans"/>
          <w:sz w:val="22"/>
          <w:szCs w:val="22"/>
        </w:rPr>
        <w:t>Peter Korte</w:t>
      </w:r>
      <w:r w:rsidR="00CA0751" w:rsidRPr="00F71C93">
        <w:rPr>
          <w:rFonts w:ascii="Noto Sans" w:hAnsi="Noto Sans" w:cs="Noto Sans"/>
          <w:sz w:val="22"/>
          <w:szCs w:val="22"/>
        </w:rPr>
        <w:t xml:space="preserve">, </w:t>
      </w:r>
      <w:r w:rsidRPr="00F71C93">
        <w:rPr>
          <w:rFonts w:ascii="Noto Sans" w:hAnsi="Noto Sans" w:cs="Noto Sans"/>
          <w:sz w:val="22"/>
          <w:szCs w:val="22"/>
        </w:rPr>
        <w:t xml:space="preserve">Vice President BU Health Logistics, DHL Supply Chain, says: “What makes this partnership special is our shared focus on delivering the right service for Domino's customers. For 25 years, we’ve worked together to support uptime, business continuity, and growth across Europe, and we look forward to building on that success in the years </w:t>
      </w:r>
      <w:r w:rsidR="0079004D" w:rsidRPr="00F71C93">
        <w:rPr>
          <w:rFonts w:ascii="Noto Sans" w:hAnsi="Noto Sans" w:cs="Noto Sans"/>
          <w:sz w:val="22"/>
          <w:szCs w:val="22"/>
        </w:rPr>
        <w:t>ahead.”</w:t>
      </w:r>
    </w:p>
    <w:p w14:paraId="2359FDDB" w14:textId="0A1AC345" w:rsidR="00352CA2" w:rsidRPr="00F71C93" w:rsidRDefault="00352CA2" w:rsidP="00F71C93">
      <w:pPr>
        <w:spacing w:line="360" w:lineRule="auto"/>
        <w:rPr>
          <w:rFonts w:ascii="Noto Sans" w:hAnsi="Noto Sans" w:cs="Noto Sans"/>
          <w:sz w:val="22"/>
          <w:szCs w:val="22"/>
        </w:rPr>
      </w:pPr>
      <w:r w:rsidRPr="00F71C93">
        <w:rPr>
          <w:rFonts w:ascii="Noto Sans" w:hAnsi="Noto Sans" w:cs="Noto Sans"/>
          <w:sz w:val="22"/>
          <w:szCs w:val="22"/>
        </w:rPr>
        <w:t xml:space="preserve">Explore real-world examples of manufacturers achieving </w:t>
      </w:r>
      <w:hyperlink r:id="rId9" w:history="1">
        <w:r w:rsidRPr="00F71C93">
          <w:rPr>
            <w:rStyle w:val="Hyperlink"/>
            <w:rFonts w:ascii="Noto Sans" w:hAnsi="Noto Sans" w:cs="Noto Sans"/>
            <w:sz w:val="22"/>
            <w:szCs w:val="22"/>
          </w:rPr>
          <w:t>success with Domino</w:t>
        </w:r>
      </w:hyperlink>
      <w:r w:rsidRPr="00F71C93">
        <w:rPr>
          <w:rFonts w:ascii="Noto Sans" w:hAnsi="Noto Sans" w:cs="Noto Sans"/>
          <w:sz w:val="22"/>
          <w:szCs w:val="22"/>
        </w:rPr>
        <w:t>.</w:t>
      </w:r>
    </w:p>
    <w:p w14:paraId="5E15B0D1" w14:textId="50690934" w:rsidR="00F71C93" w:rsidRDefault="00F71C93" w:rsidP="00F71C93">
      <w:pPr>
        <w:spacing w:before="120" w:after="120"/>
        <w:rPr>
          <w:rFonts w:ascii="Noto Sans" w:hAnsi="Noto Sans" w:cs="Noto Sans"/>
          <w:sz w:val="22"/>
          <w:szCs w:val="22"/>
        </w:rPr>
      </w:pPr>
      <w:bookmarkStart w:id="0" w:name="_Hlk531088985"/>
      <w:r w:rsidRPr="00824E89">
        <w:rPr>
          <w:rFonts w:ascii="Noto Sans" w:hAnsi="Noto Sans" w:cs="Noto Sans"/>
          <w:sz w:val="22"/>
          <w:szCs w:val="22"/>
        </w:rPr>
        <w:t>&lt;</w:t>
      </w:r>
      <w:r w:rsidRPr="00824E89">
        <w:rPr>
          <w:rFonts w:ascii="Noto Sans" w:hAnsi="Noto Sans" w:cs="Noto Sans"/>
          <w:b/>
          <w:bCs/>
          <w:sz w:val="22"/>
          <w:szCs w:val="22"/>
        </w:rPr>
        <w:t>ENDS</w:t>
      </w:r>
      <w:r w:rsidRPr="00824E89">
        <w:rPr>
          <w:rFonts w:ascii="Noto Sans" w:hAnsi="Noto Sans" w:cs="Noto Sans"/>
          <w:sz w:val="22"/>
          <w:szCs w:val="22"/>
        </w:rPr>
        <w:t>&gt;</w:t>
      </w:r>
    </w:p>
    <w:p w14:paraId="69F1DC03" w14:textId="77777777" w:rsidR="00F71C93" w:rsidRDefault="00F71C93" w:rsidP="00F71C93">
      <w:pPr>
        <w:spacing w:before="120" w:after="120"/>
        <w:rPr>
          <w:rFonts w:ascii="Noto Sans" w:hAnsi="Noto Sans" w:cs="Noto Sans"/>
          <w:sz w:val="22"/>
          <w:szCs w:val="22"/>
        </w:rPr>
      </w:pPr>
    </w:p>
    <w:p w14:paraId="64804E17" w14:textId="77777777" w:rsidR="00F71C93" w:rsidRPr="00F71C93" w:rsidRDefault="00F71C93" w:rsidP="00F71C93">
      <w:pPr>
        <w:spacing w:line="360" w:lineRule="auto"/>
        <w:rPr>
          <w:rFonts w:ascii="Noto Sans" w:hAnsi="Noto Sans" w:cs="Noto Sans"/>
          <w:b/>
          <w:bCs/>
          <w:sz w:val="20"/>
          <w:szCs w:val="20"/>
        </w:rPr>
      </w:pPr>
      <w:r w:rsidRPr="00F71C93">
        <w:rPr>
          <w:rFonts w:ascii="Noto Sans" w:hAnsi="Noto Sans" w:cs="Noto Sans"/>
          <w:b/>
          <w:bCs/>
          <w:sz w:val="20"/>
          <w:szCs w:val="20"/>
        </w:rPr>
        <w:t xml:space="preserve">Photo captions </w:t>
      </w:r>
    </w:p>
    <w:p w14:paraId="2940B11B" w14:textId="77777777" w:rsidR="00F71C93" w:rsidRPr="00F71C93" w:rsidRDefault="00F71C93" w:rsidP="00F71C93">
      <w:pPr>
        <w:spacing w:line="240" w:lineRule="auto"/>
        <w:rPr>
          <w:rFonts w:ascii="Noto Sans" w:hAnsi="Noto Sans" w:cs="Noto Sans"/>
          <w:sz w:val="20"/>
          <w:szCs w:val="20"/>
        </w:rPr>
      </w:pPr>
      <w:r w:rsidRPr="00F71C93">
        <w:rPr>
          <w:rFonts w:ascii="Noto Sans" w:hAnsi="Noto Sans" w:cs="Noto Sans"/>
          <w:b/>
          <w:bCs/>
          <w:sz w:val="20"/>
          <w:szCs w:val="20"/>
        </w:rPr>
        <w:t>DHL and Domino 1 caption</w:t>
      </w:r>
      <w:r w:rsidRPr="00F71C93">
        <w:rPr>
          <w:rFonts w:ascii="Noto Sans" w:hAnsi="Noto Sans" w:cs="Noto Sans"/>
          <w:sz w:val="20"/>
          <w:szCs w:val="20"/>
        </w:rPr>
        <w:t xml:space="preserve"> – Photo left to right: Tristan Giebels, Site Manager, DHL Supply Chain; Toby Odlin, Head of Group Logistics and Supply Chain Projects, Domino Printing Sciences; and Hollie Jackson, Global Customer Operations Director, Domino Printing Sciences. </w:t>
      </w:r>
    </w:p>
    <w:p w14:paraId="31D7301A" w14:textId="77777777" w:rsidR="00F71C93" w:rsidRPr="00F71C93" w:rsidRDefault="00F71C93" w:rsidP="00F71C93">
      <w:pPr>
        <w:spacing w:line="240" w:lineRule="auto"/>
        <w:rPr>
          <w:rFonts w:ascii="Noto Sans" w:hAnsi="Noto Sans" w:cs="Noto Sans"/>
          <w:sz w:val="20"/>
          <w:szCs w:val="20"/>
        </w:rPr>
      </w:pPr>
      <w:r w:rsidRPr="00F71C93">
        <w:rPr>
          <w:rFonts w:ascii="Noto Sans" w:hAnsi="Noto Sans" w:cs="Noto Sans"/>
          <w:b/>
          <w:bCs/>
          <w:sz w:val="20"/>
          <w:szCs w:val="20"/>
        </w:rPr>
        <w:t>DHL and Domino 2 caption</w:t>
      </w:r>
      <w:r w:rsidRPr="00F71C93">
        <w:rPr>
          <w:rFonts w:ascii="Noto Sans" w:hAnsi="Noto Sans" w:cs="Noto Sans"/>
          <w:sz w:val="20"/>
          <w:szCs w:val="20"/>
        </w:rPr>
        <w:t xml:space="preserve"> – Photo left to right: Peter Korte, Vice President BU Health Logistics, DHL Supply Chain and Rachel Hurst, Chief Operating Officer, Domino Printing Sciences.</w:t>
      </w:r>
    </w:p>
    <w:p w14:paraId="318F60C6" w14:textId="77777777" w:rsidR="00F71C93" w:rsidRPr="00824E89" w:rsidRDefault="00F71C93" w:rsidP="00F71C93">
      <w:pPr>
        <w:spacing w:before="120" w:after="120"/>
        <w:rPr>
          <w:rFonts w:ascii="Noto Sans" w:hAnsi="Noto Sans" w:cs="Noto Sans"/>
          <w:sz w:val="22"/>
          <w:szCs w:val="22"/>
        </w:rPr>
      </w:pPr>
    </w:p>
    <w:p w14:paraId="45FA344C" w14:textId="77777777" w:rsidR="00F71C93" w:rsidRDefault="00F71C93" w:rsidP="00F71C93">
      <w:pPr>
        <w:rPr>
          <w:rFonts w:ascii="Noto Sans" w:hAnsi="Noto Sans" w:cs="Noto Sans"/>
          <w:sz w:val="20"/>
          <w:szCs w:val="20"/>
        </w:rPr>
      </w:pPr>
      <w:r w:rsidRPr="00824E89">
        <w:rPr>
          <w:rFonts w:ascii="Noto Sans" w:hAnsi="Noto Sans" w:cs="Noto Sans"/>
          <w:b/>
          <w:sz w:val="20"/>
          <w:szCs w:val="20"/>
        </w:rPr>
        <w:t>Disclaimer</w:t>
      </w:r>
      <w:bookmarkEnd w:id="0"/>
      <w:r w:rsidRPr="00824E89">
        <w:rPr>
          <w:rFonts w:ascii="Noto Sans" w:hAnsi="Noto Sans" w:cs="Noto Sans"/>
          <w:b/>
          <w:sz w:val="20"/>
          <w:szCs w:val="20"/>
        </w:rPr>
        <w:br/>
      </w:r>
      <w:r w:rsidRPr="00824E89">
        <w:rPr>
          <w:rFonts w:ascii="Noto Sans" w:hAnsi="Noto Sans" w:cs="Noto Sans"/>
          <w:sz w:val="20"/>
          <w:szCs w:val="20"/>
        </w:rPr>
        <w:t>Information contained within this press release is considered to be true and correct at the date of publication by Domino, changes in circumstances after the time of publication may impact the accuracy of the information. 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sidRPr="00824E89">
        <w:rPr>
          <w:rFonts w:ascii="Noto Sans" w:hAnsi="Noto Sans" w:cs="Noto Sans"/>
          <w:sz w:val="20"/>
          <w:szCs w:val="20"/>
        </w:rPr>
        <w:br/>
      </w:r>
      <w:r w:rsidRPr="00824E89">
        <w:rPr>
          <w:rFonts w:ascii="Noto Sans" w:hAnsi="Noto Sans" w:cs="Noto Sans"/>
          <w:sz w:val="20"/>
          <w:szCs w:val="20"/>
        </w:rPr>
        <w:br/>
      </w:r>
      <w:bookmarkStart w:id="1" w:name="_Hlk61949672"/>
      <w:r w:rsidRPr="00824E89">
        <w:rPr>
          <w:rFonts w:ascii="Noto Sans" w:hAnsi="Noto Sans" w:cs="Noto Sans"/>
          <w:b/>
          <w:sz w:val="20"/>
          <w:szCs w:val="20"/>
        </w:rPr>
        <w:t>Notes to Editors:</w:t>
      </w:r>
      <w:r w:rsidRPr="00824E89">
        <w:rPr>
          <w:rFonts w:ascii="Noto Sans" w:hAnsi="Noto Sans" w:cs="Noto Sans"/>
          <w:b/>
          <w:sz w:val="20"/>
          <w:szCs w:val="20"/>
        </w:rPr>
        <w:br/>
      </w:r>
      <w:r w:rsidRPr="00824E89">
        <w:rPr>
          <w:rFonts w:ascii="Noto Sans" w:hAnsi="Noto Sans" w:cs="Noto Sans"/>
          <w:sz w:val="20"/>
          <w:szCs w:val="20"/>
        </w:rPr>
        <w:br/>
      </w:r>
      <w:r w:rsidRPr="00824E89">
        <w:rPr>
          <w:rFonts w:ascii="Noto Sans" w:hAnsi="Noto Sans" w:cs="Noto Sans"/>
          <w:b/>
          <w:sz w:val="20"/>
          <w:szCs w:val="20"/>
        </w:rPr>
        <w:t>About Domino</w:t>
      </w:r>
      <w:r w:rsidRPr="00824E89">
        <w:rPr>
          <w:rFonts w:ascii="Noto Sans" w:hAnsi="Noto Sans" w:cs="Noto Sans"/>
          <w:b/>
          <w:sz w:val="20"/>
          <w:szCs w:val="20"/>
        </w:rPr>
        <w:br/>
      </w:r>
      <w:r w:rsidRPr="00824E89">
        <w:rPr>
          <w:rFonts w:ascii="Noto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w:t>
      </w:r>
    </w:p>
    <w:p w14:paraId="02D69EAF" w14:textId="77777777" w:rsidR="00F71C93" w:rsidRDefault="00F71C93" w:rsidP="00F71C93">
      <w:pPr>
        <w:rPr>
          <w:rFonts w:ascii="Noto Sans" w:hAnsi="Noto Sans" w:cs="Noto Sans"/>
          <w:sz w:val="20"/>
          <w:szCs w:val="20"/>
        </w:rPr>
      </w:pPr>
    </w:p>
    <w:p w14:paraId="4FC23D4D" w14:textId="77777777" w:rsidR="00F71C93" w:rsidRDefault="00F71C93" w:rsidP="00F71C93">
      <w:pPr>
        <w:rPr>
          <w:rFonts w:ascii="Noto Sans" w:hAnsi="Noto Sans" w:cs="Noto Sans"/>
          <w:sz w:val="20"/>
          <w:szCs w:val="20"/>
        </w:rPr>
      </w:pPr>
    </w:p>
    <w:p w14:paraId="012D304D" w14:textId="69B6882A" w:rsidR="00F71C93" w:rsidRPr="00F71C93" w:rsidRDefault="00F71C93" w:rsidP="00F71C93">
      <w:pPr>
        <w:rPr>
          <w:rFonts w:ascii="Noto Sans" w:hAnsi="Noto Sans" w:cs="Noto Sans"/>
          <w:b/>
          <w:sz w:val="20"/>
          <w:szCs w:val="20"/>
        </w:rPr>
      </w:pPr>
      <w:r w:rsidRPr="00824E89">
        <w:rPr>
          <w:rFonts w:ascii="Noto Sans" w:hAnsi="Noto Sans" w:cs="Noto Sans"/>
          <w:sz w:val="20"/>
          <w:szCs w:val="20"/>
        </w:rPr>
        <w:t xml:space="preserve">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p>
    <w:p w14:paraId="3BA82819" w14:textId="33963742" w:rsidR="00F71C93" w:rsidRPr="00F71C93" w:rsidRDefault="00F71C93" w:rsidP="00F71C93">
      <w:pPr>
        <w:rPr>
          <w:rFonts w:ascii="Noto Sans" w:hAnsi="Noto Sans" w:cs="Noto Sans"/>
          <w:b/>
          <w:sz w:val="20"/>
          <w:szCs w:val="20"/>
        </w:rPr>
      </w:pPr>
      <w:r w:rsidRPr="00824E89">
        <w:rPr>
          <w:rFonts w:ascii="Noto Sans" w:hAnsi="Noto Sans" w:cs="Noto Sans"/>
          <w:sz w:val="20"/>
          <w:szCs w:val="20"/>
        </w:rP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824E89">
        <w:rPr>
          <w:rFonts w:ascii="Noto Sans" w:hAnsi="Noto Sans" w:cs="Noto Sans"/>
          <w:sz w:val="20"/>
          <w:szCs w:val="20"/>
        </w:rPr>
        <w:br/>
      </w:r>
      <w:r w:rsidRPr="00824E89">
        <w:rPr>
          <w:rFonts w:ascii="Noto Sans" w:hAnsi="Noto Sans" w:cs="Noto Sans"/>
          <w:sz w:val="20"/>
          <w:szCs w:val="20"/>
        </w:rPr>
        <w:br/>
        <w:t>Domino became an autonomous division within Brother Industries Ltd. on 11</w:t>
      </w:r>
      <w:r w:rsidRPr="00824E89">
        <w:rPr>
          <w:rFonts w:ascii="Noto Sans" w:hAnsi="Noto Sans" w:cs="Noto Sans"/>
          <w:sz w:val="20"/>
          <w:szCs w:val="20"/>
          <w:vertAlign w:val="superscript"/>
        </w:rPr>
        <w:t>th</w:t>
      </w:r>
      <w:r w:rsidRPr="00824E89">
        <w:rPr>
          <w:rFonts w:ascii="Noto Sans" w:hAnsi="Noto Sans" w:cs="Noto Sans"/>
          <w:sz w:val="20"/>
          <w:szCs w:val="20"/>
        </w:rPr>
        <w:t xml:space="preserve"> June 2015. </w:t>
      </w:r>
      <w:r w:rsidRPr="00824E89">
        <w:rPr>
          <w:rFonts w:ascii="Noto Sans" w:hAnsi="Noto Sans" w:cs="Noto Sans"/>
          <w:sz w:val="20"/>
          <w:szCs w:val="20"/>
        </w:rPr>
        <w:br/>
      </w:r>
      <w:r w:rsidRPr="00824E89">
        <w:rPr>
          <w:rFonts w:ascii="Noto Sans" w:hAnsi="Noto Sans" w:cs="Noto Sans"/>
          <w:sz w:val="20"/>
          <w:szCs w:val="20"/>
        </w:rPr>
        <w:br/>
        <w:t xml:space="preserve">For further information on Domino please visit </w:t>
      </w:r>
      <w:hyperlink r:id="rId10" w:history="1">
        <w:r w:rsidR="00C935AD" w:rsidRPr="00111F95">
          <w:rPr>
            <w:rStyle w:val="Hyperlink"/>
            <w:rFonts w:ascii="Noto Sans" w:eastAsia="Gill Sans" w:hAnsi="Noto Sans" w:cs="Noto Sans"/>
            <w:sz w:val="20"/>
            <w:szCs w:val="20"/>
            <w:lang w:val="nl"/>
          </w:rPr>
          <w:t>www.dominobenelux.com</w:t>
        </w:r>
      </w:hyperlink>
      <w:r w:rsidRPr="00824E89">
        <w:rPr>
          <w:rFonts w:ascii="Noto Sans" w:hAnsi="Noto Sans" w:cs="Noto Sans"/>
          <w:sz w:val="20"/>
          <w:szCs w:val="20"/>
        </w:rPr>
        <w:t xml:space="preserve"> </w:t>
      </w:r>
      <w:r w:rsidRPr="00824E89">
        <w:rPr>
          <w:rFonts w:ascii="Noto Sans" w:hAnsi="Noto Sans" w:cs="Noto Sans"/>
          <w:sz w:val="20"/>
          <w:szCs w:val="20"/>
        </w:rPr>
        <w:br/>
      </w:r>
      <w:r w:rsidRPr="00824E89">
        <w:rPr>
          <w:rFonts w:ascii="Noto Sans" w:hAnsi="Noto Sans" w:cs="Noto Sans"/>
          <w:sz w:val="20"/>
          <w:szCs w:val="20"/>
        </w:rPr>
        <w:br/>
      </w:r>
      <w:r w:rsidRPr="00824E89">
        <w:rPr>
          <w:rFonts w:ascii="Noto Sans" w:hAnsi="Noto Sans" w:cs="Noto Sans"/>
          <w:b/>
          <w:sz w:val="20"/>
          <w:szCs w:val="20"/>
        </w:rPr>
        <w:t>Please contact:</w:t>
      </w:r>
      <w:r w:rsidR="00C935AD">
        <w:rPr>
          <w:rFonts w:ascii="Noto Sans" w:hAnsi="Noto Sans" w:cs="Noto Sans"/>
          <w:b/>
          <w:sz w:val="20"/>
          <w:szCs w:val="20"/>
        </w:rPr>
        <w:br/>
      </w:r>
      <w:r w:rsidRPr="00824E89">
        <w:rPr>
          <w:rFonts w:ascii="Noto Sans" w:hAnsi="Noto Sans" w:cs="Noto Sans"/>
          <w:b/>
          <w:sz w:val="20"/>
          <w:szCs w:val="20"/>
        </w:rPr>
        <w:br/>
      </w:r>
      <w:bookmarkEnd w:id="1"/>
      <w:r w:rsidR="00C935AD" w:rsidRPr="00F4774E">
        <w:rPr>
          <w:rFonts w:ascii="Noto Sans" w:hAnsi="Noto Sans" w:cs="Noto Sans"/>
          <w:sz w:val="20"/>
          <w:szCs w:val="20"/>
          <w:lang w:val="nl"/>
        </w:rPr>
        <w:t>Jade Taylor-Salazar</w:t>
      </w:r>
      <w:r w:rsidR="00C935AD" w:rsidRPr="00111F95">
        <w:rPr>
          <w:rFonts w:ascii="Noto Sans" w:hAnsi="Noto Sans" w:cs="Noto Sans"/>
          <w:sz w:val="20"/>
          <w:szCs w:val="20"/>
          <w:lang w:val="nl"/>
        </w:rPr>
        <w:br/>
        <w:t xml:space="preserve">PR and Content Manager </w:t>
      </w:r>
      <w:r w:rsidR="00C935AD" w:rsidRPr="00111F95">
        <w:rPr>
          <w:rFonts w:ascii="Noto Sans" w:hAnsi="Noto Sans" w:cs="Noto Sans"/>
          <w:sz w:val="20"/>
          <w:szCs w:val="20"/>
          <w:lang w:val="nl"/>
        </w:rPr>
        <w:br/>
        <w:t xml:space="preserve">Domino Printing Sciences </w:t>
      </w:r>
      <w:r w:rsidR="00C935AD" w:rsidRPr="00111F95">
        <w:rPr>
          <w:rFonts w:ascii="Noto Sans" w:hAnsi="Noto Sans" w:cs="Noto Sans"/>
          <w:sz w:val="20"/>
          <w:szCs w:val="20"/>
          <w:lang w:val="nl"/>
        </w:rPr>
        <w:br/>
        <w:t>Tel: +44 (0) 1954 778780</w:t>
      </w:r>
      <w:r w:rsidR="00C935AD" w:rsidRPr="00111F95">
        <w:rPr>
          <w:rFonts w:ascii="Noto Sans" w:hAnsi="Noto Sans" w:cs="Noto Sans"/>
          <w:sz w:val="20"/>
          <w:szCs w:val="20"/>
          <w:lang w:val="nl"/>
        </w:rPr>
        <w:br/>
      </w:r>
      <w:hyperlink r:id="rId11" w:history="1">
        <w:r w:rsidR="00C935AD" w:rsidRPr="002304A6">
          <w:rPr>
            <w:rStyle w:val="Hyperlink"/>
            <w:rFonts w:ascii="Noto Sans" w:hAnsi="Noto Sans" w:cs="Noto Sans"/>
            <w:sz w:val="20"/>
            <w:szCs w:val="20"/>
          </w:rPr>
          <w:t>Jade.Taylor-Salazar@domino-uk.com</w:t>
        </w:r>
      </w:hyperlink>
      <w:r w:rsidR="00C935AD">
        <w:rPr>
          <w:rFonts w:ascii="Noto Sans" w:hAnsi="Noto Sans" w:cs="Noto Sans"/>
          <w:sz w:val="20"/>
          <w:szCs w:val="20"/>
        </w:rPr>
        <w:t xml:space="preserve"> </w:t>
      </w:r>
      <w:r w:rsidR="00C935AD" w:rsidRPr="00111F95">
        <w:rPr>
          <w:rFonts w:ascii="Noto Sans" w:hAnsi="Noto Sans" w:cs="Noto Sans"/>
          <w:sz w:val="20"/>
          <w:szCs w:val="20"/>
          <w:lang w:val="nl"/>
        </w:rPr>
        <w:br/>
      </w:r>
      <w:r w:rsidR="00C935AD" w:rsidRPr="00111F95">
        <w:rPr>
          <w:rFonts w:ascii="Noto Sans" w:hAnsi="Noto Sans" w:cs="Noto Sans"/>
          <w:sz w:val="20"/>
          <w:szCs w:val="20"/>
          <w:lang w:val="nl"/>
        </w:rPr>
        <w:br/>
        <w:t xml:space="preserve">Sabine Callaars </w:t>
      </w:r>
      <w:r w:rsidR="00C935AD" w:rsidRPr="00111F95">
        <w:rPr>
          <w:rFonts w:ascii="Noto Sans" w:hAnsi="Noto Sans" w:cs="Noto Sans"/>
          <w:sz w:val="20"/>
          <w:szCs w:val="20"/>
          <w:lang w:val="nl"/>
        </w:rPr>
        <w:br/>
        <w:t xml:space="preserve">Senior Marketing Advisor </w:t>
      </w:r>
      <w:r w:rsidR="00C935AD" w:rsidRPr="00111F95">
        <w:rPr>
          <w:rFonts w:ascii="Noto Sans" w:hAnsi="Noto Sans" w:cs="Noto Sans"/>
          <w:sz w:val="20"/>
          <w:szCs w:val="20"/>
          <w:lang w:val="nl"/>
        </w:rPr>
        <w:br/>
        <w:t>Domino Benelux</w:t>
      </w:r>
      <w:r w:rsidR="00C935AD" w:rsidRPr="00111F95">
        <w:rPr>
          <w:rFonts w:ascii="Noto Sans" w:hAnsi="Noto Sans" w:cs="Noto Sans"/>
          <w:sz w:val="20"/>
          <w:szCs w:val="20"/>
          <w:lang w:val="nl"/>
        </w:rPr>
        <w:br/>
        <w:t>Tel: +31 30 636 3333</w:t>
      </w:r>
      <w:r w:rsidR="00C935AD" w:rsidRPr="00111F95">
        <w:rPr>
          <w:rFonts w:ascii="Noto Sans" w:hAnsi="Noto Sans" w:cs="Noto Sans"/>
          <w:sz w:val="20"/>
          <w:szCs w:val="20"/>
          <w:lang w:val="nl"/>
        </w:rPr>
        <w:br/>
      </w:r>
      <w:hyperlink r:id="rId12" w:history="1">
        <w:r w:rsidR="00C935AD" w:rsidRPr="00111F95">
          <w:rPr>
            <w:rStyle w:val="Hyperlink"/>
            <w:rFonts w:ascii="Noto Sans" w:hAnsi="Noto Sans" w:cs="Noto Sans"/>
            <w:sz w:val="20"/>
            <w:szCs w:val="20"/>
            <w:lang w:val="nl"/>
          </w:rPr>
          <w:t>Sabine.callaars@dominobenelux.com</w:t>
        </w:r>
      </w:hyperlink>
      <w:r w:rsidR="00C935AD" w:rsidRPr="00111F95">
        <w:rPr>
          <w:rFonts w:ascii="Noto Sans" w:hAnsi="Noto Sans" w:cs="Noto Sans"/>
          <w:sz w:val="20"/>
          <w:szCs w:val="20"/>
          <w:lang w:val="nl"/>
        </w:rPr>
        <w:t xml:space="preserve"> </w:t>
      </w:r>
      <w:r w:rsidR="00C935AD" w:rsidRPr="00111F95">
        <w:rPr>
          <w:rFonts w:ascii="Noto Sans" w:hAnsi="Noto Sans" w:cs="Noto Sans"/>
          <w:sz w:val="20"/>
          <w:szCs w:val="20"/>
          <w:lang w:val="nl"/>
        </w:rPr>
        <w:br/>
      </w:r>
      <w:r w:rsidRPr="00824E89">
        <w:rPr>
          <w:rFonts w:ascii="Noto Sans" w:hAnsi="Noto Sans" w:cs="Noto Sans"/>
          <w:sz w:val="22"/>
          <w:szCs w:val="22"/>
        </w:rPr>
        <w:br/>
      </w:r>
    </w:p>
    <w:sectPr w:rsidR="00F71C93" w:rsidRPr="00F71C93">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3DEAB" w14:textId="77777777" w:rsidR="00E0437B" w:rsidRDefault="00E0437B" w:rsidP="00F71C93">
      <w:pPr>
        <w:spacing w:after="0" w:line="240" w:lineRule="auto"/>
      </w:pPr>
      <w:r>
        <w:separator/>
      </w:r>
    </w:p>
  </w:endnote>
  <w:endnote w:type="continuationSeparator" w:id="0">
    <w:p w14:paraId="1B2FBD38" w14:textId="77777777" w:rsidR="00E0437B" w:rsidRDefault="00E0437B" w:rsidP="00F71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w:panose1 w:val="020B0502040504020204"/>
    <w:charset w:val="00"/>
    <w:family w:val="swiss"/>
    <w:pitch w:val="variable"/>
    <w:sig w:usb0="E00082FF" w:usb1="4000205F" w:usb2="08000029" w:usb3="00000000" w:csb0="0000019F" w:csb1="00000000"/>
  </w:font>
  <w:font w:name="Gill Sans">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A4C12" w14:textId="242659CC" w:rsidR="00F71C93" w:rsidRDefault="00F71C93">
    <w:pPr>
      <w:pStyle w:val="Footer"/>
    </w:pPr>
    <w:r>
      <w:rPr>
        <w:noProof/>
      </w:rPr>
      <w:drawing>
        <wp:anchor distT="0" distB="0" distL="114300" distR="114300" simplePos="0" relativeHeight="251661312" behindDoc="0" locked="0" layoutInCell="1" allowOverlap="1" wp14:anchorId="6E4FAA05" wp14:editId="667B5DF2">
          <wp:simplePos x="0" y="0"/>
          <wp:positionH relativeFrom="column">
            <wp:posOffset>5058410</wp:posOffset>
          </wp:positionH>
          <wp:positionV relativeFrom="paragraph">
            <wp:posOffset>357343</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1FD3291" wp14:editId="609AFC47">
          <wp:simplePos x="0" y="0"/>
          <wp:positionH relativeFrom="margin">
            <wp:align>center</wp:align>
          </wp:positionH>
          <wp:positionV relativeFrom="page">
            <wp:posOffset>9397277</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55366" w14:textId="77777777" w:rsidR="00E0437B" w:rsidRDefault="00E0437B" w:rsidP="00F71C93">
      <w:pPr>
        <w:spacing w:after="0" w:line="240" w:lineRule="auto"/>
      </w:pPr>
      <w:r>
        <w:separator/>
      </w:r>
    </w:p>
  </w:footnote>
  <w:footnote w:type="continuationSeparator" w:id="0">
    <w:p w14:paraId="20956AE6" w14:textId="77777777" w:rsidR="00E0437B" w:rsidRDefault="00E0437B" w:rsidP="00F71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FE5EA" w14:textId="6BF8F3F0" w:rsidR="00F71C93" w:rsidRDefault="00F71C93">
    <w:pPr>
      <w:pStyle w:val="Header"/>
    </w:pPr>
    <w:r>
      <w:rPr>
        <w:noProof/>
      </w:rPr>
      <w:drawing>
        <wp:anchor distT="0" distB="0" distL="114300" distR="114300" simplePos="0" relativeHeight="251663360" behindDoc="0" locked="0" layoutInCell="1" allowOverlap="1" wp14:anchorId="48B33A91" wp14:editId="07A2352B">
          <wp:simplePos x="0" y="0"/>
          <wp:positionH relativeFrom="page">
            <wp:align>left</wp:align>
          </wp:positionH>
          <wp:positionV relativeFrom="paragraph">
            <wp:posOffset>-447453</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B11C7"/>
    <w:multiLevelType w:val="hybridMultilevel"/>
    <w:tmpl w:val="5BEE12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7441719"/>
    <w:multiLevelType w:val="multilevel"/>
    <w:tmpl w:val="AF1446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87802B4"/>
    <w:multiLevelType w:val="multilevel"/>
    <w:tmpl w:val="DDF2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9352970">
    <w:abstractNumId w:val="1"/>
  </w:num>
  <w:num w:numId="2" w16cid:durableId="108401202">
    <w:abstractNumId w:val="2"/>
  </w:num>
  <w:num w:numId="3" w16cid:durableId="2069761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327"/>
    <w:rsid w:val="001608B2"/>
    <w:rsid w:val="00184FA5"/>
    <w:rsid w:val="001948B5"/>
    <w:rsid w:val="001B1F70"/>
    <w:rsid w:val="001B3327"/>
    <w:rsid w:val="001C5EB3"/>
    <w:rsid w:val="001E61B0"/>
    <w:rsid w:val="001F02AA"/>
    <w:rsid w:val="0023661B"/>
    <w:rsid w:val="00352CA2"/>
    <w:rsid w:val="0035641E"/>
    <w:rsid w:val="003B477E"/>
    <w:rsid w:val="00465856"/>
    <w:rsid w:val="004908FC"/>
    <w:rsid w:val="004D1095"/>
    <w:rsid w:val="004F7B3C"/>
    <w:rsid w:val="00632A60"/>
    <w:rsid w:val="006619C9"/>
    <w:rsid w:val="006B09DF"/>
    <w:rsid w:val="006F0676"/>
    <w:rsid w:val="006F1AA0"/>
    <w:rsid w:val="00773627"/>
    <w:rsid w:val="0078187F"/>
    <w:rsid w:val="0079004D"/>
    <w:rsid w:val="00790E67"/>
    <w:rsid w:val="00794486"/>
    <w:rsid w:val="007D6D20"/>
    <w:rsid w:val="007F02FF"/>
    <w:rsid w:val="00827C43"/>
    <w:rsid w:val="00833D50"/>
    <w:rsid w:val="009E2BE4"/>
    <w:rsid w:val="009F21AB"/>
    <w:rsid w:val="00A8215A"/>
    <w:rsid w:val="00AA3ACA"/>
    <w:rsid w:val="00AA5120"/>
    <w:rsid w:val="00AE47BA"/>
    <w:rsid w:val="00B23040"/>
    <w:rsid w:val="00BA0CF9"/>
    <w:rsid w:val="00C935AD"/>
    <w:rsid w:val="00CA0751"/>
    <w:rsid w:val="00CA6577"/>
    <w:rsid w:val="00D15C41"/>
    <w:rsid w:val="00D561BA"/>
    <w:rsid w:val="00D577AC"/>
    <w:rsid w:val="00D73792"/>
    <w:rsid w:val="00DC6790"/>
    <w:rsid w:val="00E0437B"/>
    <w:rsid w:val="00E04EF9"/>
    <w:rsid w:val="00E35742"/>
    <w:rsid w:val="00E43BD1"/>
    <w:rsid w:val="00EE24A9"/>
    <w:rsid w:val="00EF4FA0"/>
    <w:rsid w:val="00F71C93"/>
    <w:rsid w:val="00F85B92"/>
    <w:rsid w:val="00FB1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94ED"/>
  <w15:chartTrackingRefBased/>
  <w15:docId w15:val="{56566113-8BAF-42F2-B343-8E3A608DA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33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33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33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33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33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33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3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3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3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3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3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3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3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3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3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3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3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327"/>
    <w:rPr>
      <w:rFonts w:eastAsiaTheme="majorEastAsia" w:cstheme="majorBidi"/>
      <w:color w:val="272727" w:themeColor="text1" w:themeTint="D8"/>
    </w:rPr>
  </w:style>
  <w:style w:type="paragraph" w:styleId="Title">
    <w:name w:val="Title"/>
    <w:basedOn w:val="Normal"/>
    <w:next w:val="Normal"/>
    <w:link w:val="TitleChar"/>
    <w:uiPriority w:val="10"/>
    <w:qFormat/>
    <w:rsid w:val="001B33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3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3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3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327"/>
    <w:pPr>
      <w:spacing w:before="160"/>
      <w:jc w:val="center"/>
    </w:pPr>
    <w:rPr>
      <w:i/>
      <w:iCs/>
      <w:color w:val="404040" w:themeColor="text1" w:themeTint="BF"/>
    </w:rPr>
  </w:style>
  <w:style w:type="character" w:customStyle="1" w:styleId="QuoteChar">
    <w:name w:val="Quote Char"/>
    <w:basedOn w:val="DefaultParagraphFont"/>
    <w:link w:val="Quote"/>
    <w:uiPriority w:val="29"/>
    <w:rsid w:val="001B3327"/>
    <w:rPr>
      <w:i/>
      <w:iCs/>
      <w:color w:val="404040" w:themeColor="text1" w:themeTint="BF"/>
    </w:rPr>
  </w:style>
  <w:style w:type="paragraph" w:styleId="ListParagraph">
    <w:name w:val="List Paragraph"/>
    <w:basedOn w:val="Normal"/>
    <w:uiPriority w:val="34"/>
    <w:qFormat/>
    <w:rsid w:val="001B3327"/>
    <w:pPr>
      <w:ind w:left="720"/>
      <w:contextualSpacing/>
    </w:pPr>
  </w:style>
  <w:style w:type="character" w:styleId="IntenseEmphasis">
    <w:name w:val="Intense Emphasis"/>
    <w:basedOn w:val="DefaultParagraphFont"/>
    <w:uiPriority w:val="21"/>
    <w:qFormat/>
    <w:rsid w:val="001B3327"/>
    <w:rPr>
      <w:i/>
      <w:iCs/>
      <w:color w:val="0F4761" w:themeColor="accent1" w:themeShade="BF"/>
    </w:rPr>
  </w:style>
  <w:style w:type="paragraph" w:styleId="IntenseQuote">
    <w:name w:val="Intense Quote"/>
    <w:basedOn w:val="Normal"/>
    <w:next w:val="Normal"/>
    <w:link w:val="IntenseQuoteChar"/>
    <w:uiPriority w:val="30"/>
    <w:qFormat/>
    <w:rsid w:val="001B33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327"/>
    <w:rPr>
      <w:i/>
      <w:iCs/>
      <w:color w:val="0F4761" w:themeColor="accent1" w:themeShade="BF"/>
    </w:rPr>
  </w:style>
  <w:style w:type="character" w:styleId="IntenseReference">
    <w:name w:val="Intense Reference"/>
    <w:basedOn w:val="DefaultParagraphFont"/>
    <w:uiPriority w:val="32"/>
    <w:qFormat/>
    <w:rsid w:val="001B3327"/>
    <w:rPr>
      <w:b/>
      <w:bCs/>
      <w:smallCaps/>
      <w:color w:val="0F4761" w:themeColor="accent1" w:themeShade="BF"/>
      <w:spacing w:val="5"/>
    </w:rPr>
  </w:style>
  <w:style w:type="character" w:styleId="CommentReference">
    <w:name w:val="annotation reference"/>
    <w:basedOn w:val="DefaultParagraphFont"/>
    <w:uiPriority w:val="99"/>
    <w:semiHidden/>
    <w:unhideWhenUsed/>
    <w:rsid w:val="001B3327"/>
    <w:rPr>
      <w:sz w:val="16"/>
      <w:szCs w:val="16"/>
    </w:rPr>
  </w:style>
  <w:style w:type="paragraph" w:styleId="CommentText">
    <w:name w:val="annotation text"/>
    <w:basedOn w:val="Normal"/>
    <w:link w:val="CommentTextChar"/>
    <w:uiPriority w:val="99"/>
    <w:unhideWhenUsed/>
    <w:rsid w:val="001B3327"/>
    <w:pPr>
      <w:spacing w:line="240" w:lineRule="auto"/>
    </w:pPr>
    <w:rPr>
      <w:sz w:val="20"/>
      <w:szCs w:val="20"/>
    </w:rPr>
  </w:style>
  <w:style w:type="character" w:customStyle="1" w:styleId="CommentTextChar">
    <w:name w:val="Comment Text Char"/>
    <w:basedOn w:val="DefaultParagraphFont"/>
    <w:link w:val="CommentText"/>
    <w:uiPriority w:val="99"/>
    <w:rsid w:val="001B3327"/>
    <w:rPr>
      <w:sz w:val="20"/>
      <w:szCs w:val="20"/>
    </w:rPr>
  </w:style>
  <w:style w:type="character" w:styleId="Hyperlink">
    <w:name w:val="Hyperlink"/>
    <w:basedOn w:val="DefaultParagraphFont"/>
    <w:uiPriority w:val="99"/>
    <w:unhideWhenUsed/>
    <w:rsid w:val="001B3327"/>
    <w:rPr>
      <w:color w:val="467886" w:themeColor="hyperlink"/>
      <w:u w:val="single"/>
    </w:rPr>
  </w:style>
  <w:style w:type="character" w:styleId="UnresolvedMention">
    <w:name w:val="Unresolved Mention"/>
    <w:basedOn w:val="DefaultParagraphFont"/>
    <w:uiPriority w:val="99"/>
    <w:semiHidden/>
    <w:unhideWhenUsed/>
    <w:rsid w:val="001B3327"/>
    <w:rPr>
      <w:color w:val="605E5C"/>
      <w:shd w:val="clear" w:color="auto" w:fill="E1DFDD"/>
    </w:rPr>
  </w:style>
  <w:style w:type="paragraph" w:styleId="Revision">
    <w:name w:val="Revision"/>
    <w:hidden/>
    <w:uiPriority w:val="99"/>
    <w:semiHidden/>
    <w:rsid w:val="00BA0CF9"/>
    <w:pPr>
      <w:spacing w:after="0" w:line="240" w:lineRule="auto"/>
    </w:pPr>
  </w:style>
  <w:style w:type="paragraph" w:styleId="CommentSubject">
    <w:name w:val="annotation subject"/>
    <w:basedOn w:val="CommentText"/>
    <w:next w:val="CommentText"/>
    <w:link w:val="CommentSubjectChar"/>
    <w:uiPriority w:val="99"/>
    <w:semiHidden/>
    <w:unhideWhenUsed/>
    <w:rsid w:val="0079004D"/>
    <w:rPr>
      <w:b/>
      <w:bCs/>
    </w:rPr>
  </w:style>
  <w:style w:type="character" w:customStyle="1" w:styleId="CommentSubjectChar">
    <w:name w:val="Comment Subject Char"/>
    <w:basedOn w:val="CommentTextChar"/>
    <w:link w:val="CommentSubject"/>
    <w:uiPriority w:val="99"/>
    <w:semiHidden/>
    <w:rsid w:val="0079004D"/>
    <w:rPr>
      <w:b/>
      <w:bCs/>
      <w:sz w:val="20"/>
      <w:szCs w:val="20"/>
    </w:rPr>
  </w:style>
  <w:style w:type="paragraph" w:styleId="Header">
    <w:name w:val="header"/>
    <w:basedOn w:val="Normal"/>
    <w:link w:val="HeaderChar"/>
    <w:uiPriority w:val="99"/>
    <w:unhideWhenUsed/>
    <w:rsid w:val="00F71C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1C93"/>
  </w:style>
  <w:style w:type="paragraph" w:styleId="Footer">
    <w:name w:val="footer"/>
    <w:basedOn w:val="Normal"/>
    <w:link w:val="FooterChar"/>
    <w:uiPriority w:val="99"/>
    <w:unhideWhenUsed/>
    <w:rsid w:val="00F71C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1C93"/>
  </w:style>
  <w:style w:type="character" w:styleId="FollowedHyperlink">
    <w:name w:val="FollowedHyperlink"/>
    <w:basedOn w:val="DefaultParagraphFont"/>
    <w:uiPriority w:val="99"/>
    <w:semiHidden/>
    <w:unhideWhenUsed/>
    <w:rsid w:val="00D15C4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mino-printing.com/nl-nl/company/corporate-social-responsibility?utm_medium=press_release&amp;utm_source=onlinepublication&amp;utm_content=domino-dhl-25-years-pr-nl&amp;utm_campaign=2026-int-nl-2026-int-nl-global-pr-cm-fy26-q2"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omino-printing.com/nl-nl/news-and-events/news.aspx?utm_medium=press_release&amp;utm_source=onlinepublication&amp;utm_content=domino-dhl-25-years-pr-nl&amp;utm_campaign=2026-int-nl-2026-int-nl-global-pr-cm-fy26-q2" TargetMode="External"/><Relationship Id="rId12" Type="http://schemas.openxmlformats.org/officeDocument/2006/relationships/hyperlink" Target="mailto:Sabine.callaars@dominobenelux.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de.Taylor-Salazar@domino-uk.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ominobenelux.com" TargetMode="External"/><Relationship Id="rId4" Type="http://schemas.openxmlformats.org/officeDocument/2006/relationships/webSettings" Target="webSettings.xml"/><Relationship Id="rId9" Type="http://schemas.openxmlformats.org/officeDocument/2006/relationships/hyperlink" Target="https://www.domino-printing.com/nl-nl/case-studies/case-studies.aspx?utm_medium=press_release&amp;utm_source=onlinepublication&amp;utm_content=domino-dhl-25-years-pr-nl&amp;utm_campaign=2026-int-nl-2026-int-nl-global-pr-cm-fy26-q2"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888</Words>
  <Characters>5064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Jade Taylor-Salazar</cp:lastModifiedBy>
  <cp:revision>3</cp:revision>
  <dcterms:created xsi:type="dcterms:W3CDTF">2026-10-12T09:35:00Z</dcterms:created>
  <dcterms:modified xsi:type="dcterms:W3CDTF">2026-10-15T08:23:00Z</dcterms:modified>
</cp:coreProperties>
</file>