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FDA75" w14:textId="77777777" w:rsidR="00BE0522" w:rsidRPr="00BE0522" w:rsidRDefault="00BE0522" w:rsidP="00BE0522">
      <w:pPr>
        <w:spacing w:before="120" w:after="120" w:line="360" w:lineRule="auto"/>
        <w:rPr>
          <w:rFonts w:ascii="Noto Sans" w:eastAsia="Times New Roman" w:hAnsi="Noto Sans" w:cs="Noto Sans"/>
          <w:b/>
          <w:bCs/>
          <w:kern w:val="0"/>
          <w:sz w:val="20"/>
          <w:szCs w:val="20"/>
          <w:lang w:val="fr"/>
          <w14:ligatures w14:val="none"/>
        </w:rPr>
      </w:pPr>
    </w:p>
    <w:p w14:paraId="7D9C2290" w14:textId="7F0A655F" w:rsidR="00A75D89" w:rsidRPr="00BE0522" w:rsidRDefault="001E5188" w:rsidP="00BE0522">
      <w:pPr>
        <w:spacing w:before="120" w:after="120" w:line="360" w:lineRule="auto"/>
        <w:rPr>
          <w:rFonts w:ascii="Noto Sans" w:eastAsia="Times New Roman" w:hAnsi="Noto Sans" w:cs="Noto Sans"/>
          <w:b/>
          <w:bCs/>
          <w:kern w:val="0"/>
          <w:sz w:val="28"/>
          <w:szCs w:val="28"/>
          <w14:ligatures w14:val="none"/>
        </w:rPr>
      </w:pPr>
      <w:r w:rsidRPr="00BE0522">
        <w:rPr>
          <w:rFonts w:ascii="Noto Sans" w:eastAsia="Times New Roman" w:hAnsi="Noto Sans" w:cs="Noto Sans"/>
          <w:b/>
          <w:bCs/>
          <w:kern w:val="0"/>
          <w:sz w:val="28"/>
          <w:szCs w:val="28"/>
          <w:lang w:val="fr"/>
          <w14:ligatures w14:val="none"/>
        </w:rPr>
        <w:t>Domino lance une nouvelle génération d'imprimante jet d'encre CIJ conçue pour aider les fabricants à faire face aux pénuries de main-d'œuvre et à réduire les temps d'arrêt imprévus</w:t>
      </w:r>
    </w:p>
    <w:p w14:paraId="3387CFA0" w14:textId="7BD55030" w:rsidR="001A10F3" w:rsidRPr="00BE0522" w:rsidRDefault="001E5188" w:rsidP="00BE0522">
      <w:pPr>
        <w:spacing w:before="120" w:after="120" w:line="360" w:lineRule="auto"/>
        <w:rPr>
          <w:rFonts w:ascii="Noto Sans" w:eastAsia="Times New Roman" w:hAnsi="Noto Sans" w:cs="Noto Sans"/>
          <w:kern w:val="0"/>
          <w:sz w:val="22"/>
          <w:szCs w:val="22"/>
          <w14:ligatures w14:val="none"/>
        </w:rPr>
      </w:pPr>
      <w:hyperlink r:id="rId11" w:history="1">
        <w:r w:rsidRPr="00BE0522">
          <w:rPr>
            <w:rStyle w:val="Hyperlink"/>
            <w:rFonts w:ascii="Noto Sans" w:eastAsia="Times New Roman" w:hAnsi="Noto Sans" w:cs="Noto Sans"/>
            <w:kern w:val="0"/>
            <w:sz w:val="22"/>
            <w:szCs w:val="22"/>
            <w:lang w:val="fr"/>
            <w14:ligatures w14:val="none"/>
          </w:rPr>
          <w:t>Domino Printing Sciences (Domino)</w:t>
        </w:r>
      </w:hyperlink>
      <w:r w:rsidRPr="00BE0522">
        <w:rPr>
          <w:rFonts w:ascii="Noto Sans" w:eastAsia="Times New Roman" w:hAnsi="Noto Sans" w:cs="Noto Sans"/>
          <w:kern w:val="0"/>
          <w:sz w:val="22"/>
          <w:szCs w:val="22"/>
          <w:lang w:val="fr"/>
          <w14:ligatures w14:val="none"/>
        </w:rPr>
        <w:t xml:space="preserve"> a le plaisir d'annoncer le lancement de l'imprimante CIJ </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dernière-née de son portefeuille de solutions de codage et de marquage de "génération X". </w:t>
      </w:r>
    </w:p>
    <w:p w14:paraId="648F1E11" w14:textId="7BE0B0C1" w:rsidR="00187AC0" w:rsidRPr="00BE0522" w:rsidRDefault="00187AC0"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Les fabricants sont aujourd'hui confrontés à une pression croissante liée aux pénuries de main-d'œuvre et au fréquent renouvellement des opérateurs, ainsi qu'au risque et au coût des temps d'arrêt machine imprévus ou non planifiés, susceptibles de perturber des calendriers de production chargés et d'affecter l'efficacité opérationnelle. S'appuyant sur la plateforme éprouvée </w:t>
      </w:r>
      <w:r w:rsidRPr="00BE0522">
        <w:rPr>
          <w:rFonts w:ascii="Noto Sans" w:eastAsia="Times New Roman" w:hAnsi="Noto Sans" w:cs="Noto Sans"/>
          <w:b/>
          <w:bCs/>
          <w:kern w:val="0"/>
          <w:sz w:val="22"/>
          <w:szCs w:val="22"/>
          <w:lang w:val="fr"/>
          <w14:ligatures w14:val="none"/>
        </w:rPr>
        <w:t>Ax-Series</w:t>
      </w:r>
      <w:r w:rsidRPr="00BE0522">
        <w:rPr>
          <w:rFonts w:ascii="Noto Sans" w:eastAsia="Times New Roman" w:hAnsi="Noto Sans" w:cs="Noto Sans"/>
          <w:kern w:val="0"/>
          <w:sz w:val="22"/>
          <w:szCs w:val="22"/>
          <w:lang w:val="fr"/>
          <w14:ligatures w14:val="none"/>
        </w:rPr>
        <w:t>,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a été conçue pour aider les fabricants à maintenir leur productivité malgré ces défis, grâce à des capacités avancées de maintenance prédictive et à des outils intelligents de gestion de la qualité d'impression. Conçue pour être facile à utiliser, elle garantit un fonctionnement constant et fiable, quel que soit l'opérateur en poste.</w:t>
      </w:r>
    </w:p>
    <w:p w14:paraId="07D00D9B" w14:textId="30328FE4" w:rsidR="001E5188" w:rsidRPr="00BE0522" w:rsidRDefault="001E5188" w:rsidP="00BE0522">
      <w:pPr>
        <w:spacing w:before="120" w:after="120" w:line="360" w:lineRule="auto"/>
        <w:rPr>
          <w:rFonts w:ascii="Noto Sans" w:hAnsi="Noto Sans" w:cs="Noto Sans"/>
          <w:sz w:val="22"/>
          <w:szCs w:val="22"/>
        </w:rPr>
      </w:pPr>
      <w:r w:rsidRPr="00BE0522">
        <w:rPr>
          <w:rFonts w:ascii="Noto Sans" w:hAnsi="Noto Sans" w:cs="Noto Sans"/>
          <w:kern w:val="0"/>
          <w:sz w:val="22"/>
          <w:szCs w:val="22"/>
          <w:lang w:val="fr"/>
          <w14:ligatures w14:val="none"/>
        </w:rPr>
        <w:t>L'</w:t>
      </w:r>
      <w:r w:rsidRPr="00BE0522">
        <w:rPr>
          <w:rFonts w:ascii="Noto Sans" w:hAnsi="Noto Sans" w:cs="Noto Sans"/>
          <w:b/>
          <w:bCs/>
          <w:kern w:val="0"/>
          <w:sz w:val="22"/>
          <w:szCs w:val="22"/>
          <w:lang w:val="fr"/>
          <w14:ligatures w14:val="none"/>
        </w:rPr>
        <w:t xml:space="preserve">Ax560i </w:t>
      </w:r>
      <w:r w:rsidRPr="00BE0522">
        <w:rPr>
          <w:rFonts w:ascii="Noto Sans" w:hAnsi="Noto Sans" w:cs="Noto Sans"/>
          <w:kern w:val="0"/>
          <w:sz w:val="22"/>
          <w:szCs w:val="22"/>
          <w:lang w:val="fr"/>
          <w14:ligatures w14:val="none"/>
        </w:rPr>
        <w:t xml:space="preserve">sera exposée au salon PACK EXPO International, à Chicago, Illinois, aux États-Unis, du 18 au 21 octobre 2026. </w:t>
      </w:r>
      <w:r w:rsidRPr="00BE0522">
        <w:rPr>
          <w:rFonts w:ascii="Noto Sans" w:hAnsi="Noto Sans" w:cs="Noto Sans"/>
          <w:sz w:val="22"/>
          <w:szCs w:val="22"/>
          <w:lang w:val="fr"/>
        </w:rPr>
        <w:t xml:space="preserve">Retrouvez Domino au stand S-2843 pour découvrir la technologie en action. </w:t>
      </w:r>
    </w:p>
    <w:p w14:paraId="6BB0882E" w14:textId="27662712" w:rsidR="00730907" w:rsidRPr="00BE0522" w:rsidRDefault="00730907"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a été développée en réponse directe à certains des plus grands défis auxquels sont confrontés les fabricants aujourd'hui", déclare Phil Parkins, Senior Product Manager, CIJ chez Domino Printing Sciences. "Nos clients doivent faire face à une pression grandissante pour en faire toujours plus avec moins de moyens, en conciliant des besoins de production croissants, des pénuries de personnel, un taux de rotation élevé des opérateurs et le coût lié aux temps d'arrêt imprévus.</w:t>
      </w:r>
    </w:p>
    <w:p w14:paraId="0850FA82" w14:textId="77777777" w:rsidR="00BE0522" w:rsidRDefault="00730907" w:rsidP="00BE0522">
      <w:pPr>
        <w:spacing w:before="120" w:after="120" w:line="360" w:lineRule="auto"/>
        <w:rPr>
          <w:rFonts w:ascii="Noto Sans" w:eastAsia="Times New Roman" w:hAnsi="Noto Sans" w:cs="Noto Sans"/>
          <w:kern w:val="0"/>
          <w:sz w:val="22"/>
          <w:szCs w:val="22"/>
          <w:lang w:val="fr"/>
          <w14:ligatures w14:val="none"/>
        </w:rPr>
      </w:pPr>
      <w:r w:rsidRPr="00BE0522">
        <w:rPr>
          <w:rFonts w:ascii="Noto Sans" w:eastAsia="Times New Roman" w:hAnsi="Noto Sans" w:cs="Noto Sans"/>
          <w:kern w:val="0"/>
          <w:sz w:val="22"/>
          <w:szCs w:val="22"/>
          <w:lang w:val="fr"/>
          <w14:ligatures w14:val="none"/>
        </w:rPr>
        <w:t>"Avec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nous nous sommes concentrés sur la mise à disposition d'une solution qui aide les fabricants à maintenir une production fiable en identifiant les problèmes potentiels avant qu'ils ne provoquent des temps d'arrêt, en soutenant des </w:t>
      </w:r>
    </w:p>
    <w:p w14:paraId="1414BC95" w14:textId="77777777" w:rsidR="00BE0522" w:rsidRDefault="00BE0522" w:rsidP="00BE0522">
      <w:pPr>
        <w:spacing w:before="120" w:after="120" w:line="360" w:lineRule="auto"/>
        <w:rPr>
          <w:rFonts w:ascii="Noto Sans" w:eastAsia="Times New Roman" w:hAnsi="Noto Sans" w:cs="Noto Sans"/>
          <w:kern w:val="0"/>
          <w:sz w:val="22"/>
          <w:szCs w:val="22"/>
          <w:lang w:val="fr"/>
          <w14:ligatures w14:val="none"/>
        </w:rPr>
      </w:pPr>
    </w:p>
    <w:p w14:paraId="610FAF75" w14:textId="25A70919" w:rsidR="00730907" w:rsidRPr="00BE0522" w:rsidRDefault="00730907"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performances de codage constantes et en réduisant la dépendance à l'égard d'opérateurs spécialisés. Il en résulte une solution de codage qui aide à garder les lignes de production actives, à réduire les interruptions et à donner aux fabricants une plus grande confiance dans leurs opérations de codage."</w:t>
      </w:r>
    </w:p>
    <w:p w14:paraId="746F3967" w14:textId="77E52F21" w:rsidR="001A10F3" w:rsidRPr="00BE0522" w:rsidRDefault="001A10F3"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Construite autour de trois principes clés, </w:t>
      </w:r>
      <w:r w:rsidRPr="00BE0522">
        <w:rPr>
          <w:rFonts w:ascii="Noto Sans" w:eastAsia="Times New Roman" w:hAnsi="Noto Sans" w:cs="Noto Sans"/>
          <w:b/>
          <w:bCs/>
          <w:kern w:val="0"/>
          <w:sz w:val="22"/>
          <w:szCs w:val="22"/>
          <w:lang w:val="fr"/>
          <w14:ligatures w14:val="none"/>
        </w:rPr>
        <w:t>Prédire, Prévenir, Performer</w:t>
      </w:r>
      <w:r w:rsidRPr="00BE0522">
        <w:rPr>
          <w:rFonts w:ascii="Noto Sans" w:eastAsia="Times New Roman" w:hAnsi="Noto Sans" w:cs="Noto Sans"/>
          <w:kern w:val="0"/>
          <w:sz w:val="22"/>
          <w:szCs w:val="22"/>
          <w:lang w:val="fr"/>
          <w14:ligatures w14:val="none"/>
        </w:rPr>
        <w:t>,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est conçue pour aider les fabricants à anticiper les besoins de maintenance, à prévenir les erreurs de codage et à assurer des performances constantes à chaque poste.</w:t>
      </w:r>
    </w:p>
    <w:p w14:paraId="6FB01CCA" w14:textId="77777777" w:rsidR="00F1494B" w:rsidRPr="00BE0522" w:rsidRDefault="00F1494B" w:rsidP="00BE0522">
      <w:pPr>
        <w:spacing w:before="120" w:after="120" w:line="360" w:lineRule="auto"/>
        <w:rPr>
          <w:rFonts w:ascii="Noto Sans" w:eastAsia="Times New Roman" w:hAnsi="Noto Sans" w:cs="Noto Sans"/>
          <w:b/>
          <w:bCs/>
          <w:kern w:val="0"/>
          <w:sz w:val="22"/>
          <w:szCs w:val="22"/>
          <w14:ligatures w14:val="none"/>
        </w:rPr>
      </w:pPr>
      <w:r w:rsidRPr="00BE0522">
        <w:rPr>
          <w:rFonts w:ascii="Noto Sans" w:eastAsia="Times New Roman" w:hAnsi="Noto Sans" w:cs="Noto Sans"/>
          <w:b/>
          <w:bCs/>
          <w:kern w:val="0"/>
          <w:sz w:val="22"/>
          <w:szCs w:val="22"/>
          <w:lang w:val="fr"/>
          <w14:ligatures w14:val="none"/>
        </w:rPr>
        <w:t>Anticiper les problèmes avant qu'ils n'affectent la production</w:t>
      </w:r>
    </w:p>
    <w:p w14:paraId="18B14086" w14:textId="6AB97E89" w:rsidR="00755E7B" w:rsidRPr="00BE0522" w:rsidRDefault="00E802F3"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Sur des lignes de fabrication à cadence rapide, chaque seconde compte. Selon un récent rapport de </w:t>
      </w:r>
      <w:hyperlink r:id="rId12" w:history="1">
        <w:r w:rsidRPr="00BE0522">
          <w:rPr>
            <w:rStyle w:val="Hyperlink"/>
            <w:rFonts w:ascii="Noto Sans" w:eastAsia="Times New Roman" w:hAnsi="Noto Sans" w:cs="Noto Sans"/>
            <w:kern w:val="0"/>
            <w:sz w:val="22"/>
            <w:szCs w:val="22"/>
            <w:lang w:val="fr"/>
            <w14:ligatures w14:val="none"/>
          </w:rPr>
          <w:t>Siemens</w:t>
        </w:r>
      </w:hyperlink>
      <w:r w:rsidRPr="00BE0522">
        <w:rPr>
          <w:rFonts w:ascii="Noto Sans" w:eastAsia="Times New Roman" w:hAnsi="Noto Sans" w:cs="Noto Sans"/>
          <w:kern w:val="0"/>
          <w:sz w:val="22"/>
          <w:szCs w:val="22"/>
          <w:lang w:val="fr"/>
          <w14:ligatures w14:val="none"/>
        </w:rPr>
        <w:t>, le coût d'une heure de temps d'arrêt peut varier de 36 000 dollars dans le secteur des biens de consommation à rotation rapide à 2,3 millions dollars dans le secteur automobile.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a été conçue en tenant compte de ces chiffres, afin de maximiser le temps de disponibilité et de garantir des performances d'impression constantes, grâce à des outils de diagnostic embarqués avancés offrant une meilleure visibilité sur l'état de l'imprimante et facilitant une maintenance proactive et prédictive. </w:t>
      </w:r>
    </w:p>
    <w:p w14:paraId="63050635" w14:textId="467FAB93" w:rsidR="00755E7B" w:rsidRPr="00BE0522" w:rsidRDefault="00755E7B"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Les solutions de maintenance prédictive comprennent :</w:t>
      </w:r>
    </w:p>
    <w:p w14:paraId="340E275F" w14:textId="6078A41E" w:rsidR="00CD7F63" w:rsidRPr="00BE0522" w:rsidRDefault="00CD7F63" w:rsidP="00BE0522">
      <w:pPr>
        <w:pStyle w:val="ListParagraph"/>
        <w:numPr>
          <w:ilvl w:val="0"/>
          <w:numId w:val="18"/>
        </w:numPr>
        <w:spacing w:after="0" w:line="360" w:lineRule="auto"/>
        <w:contextualSpacing w:val="0"/>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Une surveillance intégrée au niveau des composants pour détecter précocement les problèmes potentiels avant qu'ils ne surviennent. </w:t>
      </w:r>
    </w:p>
    <w:p w14:paraId="1E093C2F" w14:textId="2E678251" w:rsidR="00CD7F63" w:rsidRPr="00BE0522" w:rsidRDefault="00CD7F63" w:rsidP="00BE0522">
      <w:pPr>
        <w:pStyle w:val="ListParagraph"/>
        <w:numPr>
          <w:ilvl w:val="0"/>
          <w:numId w:val="18"/>
        </w:numPr>
        <w:spacing w:after="0" w:line="360" w:lineRule="auto"/>
        <w:contextualSpacing w:val="0"/>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Des conseils de nettoyage prédictifs permettant aux opérateurs de planifier la maintenance pendant les arrêts de production planifiés, avant que la qualité d'impression ne soit affectée. </w:t>
      </w:r>
    </w:p>
    <w:p w14:paraId="2059A322" w14:textId="014EBEA9" w:rsidR="00072B38" w:rsidRPr="00BE0522" w:rsidRDefault="00F1494B" w:rsidP="00BE0522">
      <w:pPr>
        <w:pStyle w:val="ListParagraph"/>
        <w:numPr>
          <w:ilvl w:val="0"/>
          <w:numId w:val="18"/>
        </w:numPr>
        <w:spacing w:after="0" w:line="360" w:lineRule="auto"/>
        <w:contextualSpacing w:val="0"/>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Des tableaux de bord sur le cloud avancés offrant une visibilité en temps réel sur l'état de l'imprimante, transformant les données de performance en informations exploitables pour prévenir les temps d'arrêt et optimiser les processus de production. </w:t>
      </w:r>
    </w:p>
    <w:p w14:paraId="00BBF5D4" w14:textId="77777777" w:rsidR="00BE0522" w:rsidRDefault="00BE0522" w:rsidP="00BE0522">
      <w:pPr>
        <w:spacing w:after="0" w:line="360" w:lineRule="auto"/>
        <w:rPr>
          <w:rFonts w:ascii="Noto Sans" w:eastAsia="Times New Roman" w:hAnsi="Noto Sans" w:cs="Noto Sans"/>
          <w:kern w:val="0"/>
          <w:sz w:val="22"/>
          <w:szCs w:val="22"/>
          <w14:ligatures w14:val="none"/>
        </w:rPr>
      </w:pPr>
    </w:p>
    <w:p w14:paraId="7E04E394" w14:textId="77777777" w:rsidR="00BE0522" w:rsidRDefault="00BE0522" w:rsidP="00BE0522">
      <w:pPr>
        <w:spacing w:after="0" w:line="360" w:lineRule="auto"/>
        <w:rPr>
          <w:rFonts w:ascii="Noto Sans" w:eastAsia="Times New Roman" w:hAnsi="Noto Sans" w:cs="Noto Sans"/>
          <w:kern w:val="0"/>
          <w:sz w:val="22"/>
          <w:szCs w:val="22"/>
          <w14:ligatures w14:val="none"/>
        </w:rPr>
      </w:pPr>
    </w:p>
    <w:p w14:paraId="18A4A066" w14:textId="77777777" w:rsidR="00BE0522" w:rsidRPr="00BE0522" w:rsidRDefault="00BE0522" w:rsidP="00BE0522">
      <w:pPr>
        <w:spacing w:after="0" w:line="360" w:lineRule="auto"/>
        <w:rPr>
          <w:rFonts w:ascii="Noto Sans" w:eastAsia="Times New Roman" w:hAnsi="Noto Sans" w:cs="Noto Sans"/>
          <w:kern w:val="0"/>
          <w:sz w:val="22"/>
          <w:szCs w:val="22"/>
          <w14:ligatures w14:val="none"/>
        </w:rPr>
      </w:pPr>
    </w:p>
    <w:p w14:paraId="6356944A" w14:textId="39E0FF67" w:rsidR="00CD7F63" w:rsidRPr="00BE0522" w:rsidRDefault="00072B38" w:rsidP="00BE0522">
      <w:pPr>
        <w:pStyle w:val="ListParagraph"/>
        <w:numPr>
          <w:ilvl w:val="0"/>
          <w:numId w:val="18"/>
        </w:numPr>
        <w:spacing w:after="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Une accessibilité à distance facilitant l'assistance et la résolution des problèmes, tout en contribuant à éviter les visites de service sur site et les temps d'arrêt prolongés.</w:t>
      </w:r>
    </w:p>
    <w:p w14:paraId="767EBB1F" w14:textId="7526580B" w:rsidR="00755E7B" w:rsidRPr="00BE0522" w:rsidRDefault="00755E7B"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En plus d'aider les opérateurs à anticiper et éviter les problèmes potentiels, les solutions de maintenance prédictive de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sont conçues pour fonctionner en complément de l'offre de service </w:t>
      </w:r>
      <w:hyperlink r:id="rId13" w:history="1">
        <w:r w:rsidRPr="00BE0522">
          <w:rPr>
            <w:rStyle w:val="Hyperlink"/>
            <w:rFonts w:ascii="Noto Sans" w:eastAsia="Times New Roman" w:hAnsi="Noto Sans" w:cs="Noto Sans"/>
            <w:b/>
            <w:bCs/>
            <w:kern w:val="0"/>
            <w:sz w:val="22"/>
            <w:szCs w:val="22"/>
            <w:lang w:val="fr"/>
            <w14:ligatures w14:val="none"/>
          </w:rPr>
          <w:t>SafeGuard</w:t>
        </w:r>
      </w:hyperlink>
      <w:r w:rsidRPr="00BE0522">
        <w:rPr>
          <w:rFonts w:ascii="Noto Sans" w:eastAsia="Times New Roman" w:hAnsi="Noto Sans" w:cs="Noto Sans"/>
          <w:b/>
          <w:bCs/>
          <w:kern w:val="0"/>
          <w:sz w:val="22"/>
          <w:szCs w:val="22"/>
          <w:lang w:val="fr"/>
          <w14:ligatures w14:val="none"/>
        </w:rPr>
        <w:t xml:space="preserve"> </w:t>
      </w:r>
      <w:r w:rsidRPr="00BE0522">
        <w:rPr>
          <w:rFonts w:ascii="Noto Sans" w:eastAsia="Times New Roman" w:hAnsi="Noto Sans" w:cs="Noto Sans"/>
          <w:kern w:val="0"/>
          <w:sz w:val="22"/>
          <w:szCs w:val="22"/>
          <w:lang w:val="fr"/>
          <w14:ligatures w14:val="none"/>
        </w:rPr>
        <w:t>de Domino, afin de faciliter une résolution plus rapide des problèmes sans nécessiter de visites de service sur site.</w:t>
      </w:r>
    </w:p>
    <w:p w14:paraId="71D89742" w14:textId="08C71040" w:rsidR="00E946B9" w:rsidRPr="00BE0522" w:rsidRDefault="00E946B9" w:rsidP="00BE0522">
      <w:pPr>
        <w:spacing w:before="120" w:after="120" w:line="360" w:lineRule="auto"/>
        <w:rPr>
          <w:rFonts w:ascii="Noto Sans" w:hAnsi="Noto Sans" w:cs="Noto Sans"/>
          <w:b/>
          <w:bCs/>
          <w:sz w:val="22"/>
          <w:szCs w:val="22"/>
        </w:rPr>
      </w:pPr>
      <w:r w:rsidRPr="00BE0522">
        <w:rPr>
          <w:rFonts w:ascii="Noto Sans" w:hAnsi="Noto Sans" w:cs="Noto Sans"/>
          <w:b/>
          <w:bCs/>
          <w:sz w:val="22"/>
          <w:szCs w:val="22"/>
          <w:lang w:val="fr"/>
        </w:rPr>
        <w:t xml:space="preserve">Prévenir les erreurs d'étiquetage et de codage </w:t>
      </w:r>
    </w:p>
    <w:p w14:paraId="7EBDDFA5" w14:textId="133DE962" w:rsidR="00E946B9" w:rsidRPr="00BE0522" w:rsidRDefault="00FD15B8" w:rsidP="00BE0522">
      <w:pPr>
        <w:spacing w:before="120" w:after="120" w:line="360" w:lineRule="auto"/>
        <w:rPr>
          <w:rFonts w:ascii="Noto Sans" w:eastAsia="Times New Roman" w:hAnsi="Noto Sans" w:cs="Noto Sans"/>
          <w:kern w:val="0"/>
          <w:sz w:val="22"/>
          <w:szCs w:val="22"/>
          <w14:ligatures w14:val="none"/>
        </w:rPr>
      </w:pPr>
      <w:r w:rsidRPr="00BE0522">
        <w:rPr>
          <w:rFonts w:ascii="Noto Sans" w:hAnsi="Noto Sans" w:cs="Noto Sans"/>
          <w:sz w:val="22"/>
          <w:szCs w:val="22"/>
          <w:lang w:val="fr"/>
        </w:rPr>
        <w:t>Les produits mal codés peuvent être une des principales causes de gaspillage. Les industriels perdent énormément de temps et d'argent pour les corriger. Alors que la durabilité et la réduction des déchets sont au cœur des préoccupations, l'</w:t>
      </w:r>
      <w:r w:rsidRPr="00BE0522">
        <w:rPr>
          <w:rFonts w:ascii="Noto Sans" w:hAnsi="Noto Sans" w:cs="Noto Sans"/>
          <w:b/>
          <w:bCs/>
          <w:kern w:val="0"/>
          <w:sz w:val="22"/>
          <w:szCs w:val="22"/>
          <w:lang w:val="fr"/>
          <w14:ligatures w14:val="none"/>
        </w:rPr>
        <w:t xml:space="preserve">Ax560i </w:t>
      </w:r>
      <w:r w:rsidRPr="00BE0522">
        <w:rPr>
          <w:rFonts w:ascii="Noto Sans" w:hAnsi="Noto Sans" w:cs="Noto Sans"/>
          <w:kern w:val="0"/>
          <w:sz w:val="22"/>
          <w:szCs w:val="22"/>
          <w:lang w:val="fr"/>
          <w14:ligatures w14:val="none"/>
        </w:rPr>
        <w:t xml:space="preserve">a été développée pour garantir un codage cohérent et de haute qualité, avec de nouvelles fonctionnalités matérielles conçues pour améliorer la précision et la fiabilité du codage : </w:t>
      </w:r>
    </w:p>
    <w:p w14:paraId="7703E39C" w14:textId="3D489037" w:rsidR="00FD15B8" w:rsidRPr="00BE0522" w:rsidRDefault="00F2480D"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Les fonctionnalités de prévention des erreurs comprennent : </w:t>
      </w:r>
    </w:p>
    <w:p w14:paraId="0B6EDC5F" w14:textId="368BF8C4" w:rsidR="00FD15B8" w:rsidRPr="00BE0522" w:rsidRDefault="00E946B9" w:rsidP="00BE0522">
      <w:pPr>
        <w:pStyle w:val="ListParagraph"/>
        <w:numPr>
          <w:ilvl w:val="0"/>
          <w:numId w:val="16"/>
        </w:numPr>
        <w:spacing w:after="0" w:line="360" w:lineRule="auto"/>
        <w:contextualSpacing w:val="0"/>
        <w:rPr>
          <w:rFonts w:ascii="Noto Sans" w:hAnsi="Noto Sans" w:cs="Noto Sans"/>
          <w:sz w:val="22"/>
          <w:szCs w:val="22"/>
        </w:rPr>
      </w:pPr>
      <w:r w:rsidRPr="00BE0522">
        <w:rPr>
          <w:rFonts w:ascii="Noto Sans" w:hAnsi="Noto Sans" w:cs="Noto Sans"/>
          <w:sz w:val="22"/>
          <w:szCs w:val="22"/>
          <w:lang w:val="fr"/>
        </w:rPr>
        <w:t xml:space="preserve">Le système de nettoyage avancé </w:t>
      </w:r>
      <w:r w:rsidRPr="00BE0522">
        <w:rPr>
          <w:rFonts w:ascii="Noto Sans" w:hAnsi="Noto Sans" w:cs="Noto Sans"/>
          <w:b/>
          <w:bCs/>
          <w:sz w:val="22"/>
          <w:szCs w:val="22"/>
          <w:lang w:val="fr"/>
        </w:rPr>
        <w:t>CleanAssist</w:t>
      </w:r>
      <w:r w:rsidRPr="00BE0522">
        <w:rPr>
          <w:rFonts w:ascii="Noto Sans" w:hAnsi="Noto Sans" w:cs="Noto Sans"/>
          <w:sz w:val="22"/>
          <w:szCs w:val="22"/>
          <w:lang w:val="fr"/>
        </w:rPr>
        <w:t xml:space="preserve">, dernier-né des kits de maintenance pour imprimantes jet d'encre signés Domino, conçu pour simplifier le nettoyage des têtes d'impression et garantir une qualité d'impression optimale. </w:t>
      </w:r>
    </w:p>
    <w:p w14:paraId="4C2A6040" w14:textId="7D068C15" w:rsidR="00E946B9" w:rsidRPr="00BE0522" w:rsidRDefault="00755E7B" w:rsidP="00BE0522">
      <w:pPr>
        <w:pStyle w:val="ListParagraph"/>
        <w:numPr>
          <w:ilvl w:val="0"/>
          <w:numId w:val="16"/>
        </w:numPr>
        <w:spacing w:after="0" w:line="360" w:lineRule="auto"/>
        <w:contextualSpacing w:val="0"/>
        <w:rPr>
          <w:rFonts w:ascii="Noto Sans" w:eastAsia="Times New Roman" w:hAnsi="Noto Sans" w:cs="Noto Sans"/>
          <w:kern w:val="0"/>
          <w:sz w:val="22"/>
          <w:szCs w:val="22"/>
          <w14:ligatures w14:val="none"/>
        </w:rPr>
      </w:pPr>
      <w:r w:rsidRPr="00BE0522">
        <w:rPr>
          <w:rFonts w:ascii="Noto Sans" w:hAnsi="Noto Sans" w:cs="Noto Sans"/>
          <w:sz w:val="22"/>
          <w:szCs w:val="22"/>
          <w:lang w:val="fr"/>
        </w:rPr>
        <w:t>Une technologie d'étanchéité de la face de la buse pour des démarrages fiables dès la première tentative après des arrêts planifiés, afin de réduire les temps d'arrêt et le gaspillage.</w:t>
      </w:r>
    </w:p>
    <w:p w14:paraId="120EDF73" w14:textId="3126C283" w:rsidR="0004698E" w:rsidRPr="00BE0522" w:rsidRDefault="0004698E" w:rsidP="00BE0522">
      <w:pPr>
        <w:pStyle w:val="ListParagraph"/>
        <w:numPr>
          <w:ilvl w:val="0"/>
          <w:numId w:val="16"/>
        </w:numPr>
        <w:spacing w:after="0" w:line="360" w:lineRule="auto"/>
        <w:contextualSpacing w:val="0"/>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Un système de séchage à air intégré qui aide à protéger la tête d'impression et à maintenir des performances constantes dans des environnements de production difficiles, y compris des conditions humides.</w:t>
      </w:r>
    </w:p>
    <w:p w14:paraId="5E9F8461" w14:textId="77777777" w:rsidR="00BE0522" w:rsidRDefault="0004698E" w:rsidP="00BE0522">
      <w:pPr>
        <w:spacing w:before="120" w:after="120" w:line="360" w:lineRule="auto"/>
        <w:rPr>
          <w:rFonts w:ascii="Noto Sans" w:eastAsia="Times New Roman" w:hAnsi="Noto Sans" w:cs="Noto Sans"/>
          <w:kern w:val="0"/>
          <w:sz w:val="22"/>
          <w:szCs w:val="22"/>
          <w:lang w:val="fr"/>
          <w14:ligatures w14:val="none"/>
        </w:rPr>
      </w:pPr>
      <w:r w:rsidRPr="00BE0522">
        <w:rPr>
          <w:rFonts w:ascii="Noto Sans" w:eastAsia="Times New Roman" w:hAnsi="Noto Sans" w:cs="Noto Sans"/>
          <w:kern w:val="0"/>
          <w:sz w:val="22"/>
          <w:szCs w:val="22"/>
          <w:lang w:val="fr"/>
          <w14:ligatures w14:val="none"/>
        </w:rPr>
        <w:t>Au-delà de l'imprimante,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peut contribuer plus largement à la qualité du codage et à la prévention des erreurs d'étiquetage. La gestion centralisée des messages via</w:t>
      </w:r>
      <w:r w:rsidRPr="00BE0522">
        <w:rPr>
          <w:rFonts w:ascii="Noto Sans" w:eastAsia="Times New Roman" w:hAnsi="Noto Sans" w:cs="Noto Sans"/>
          <w:b/>
          <w:bCs/>
          <w:kern w:val="0"/>
          <w:sz w:val="22"/>
          <w:szCs w:val="22"/>
          <w:lang w:val="fr"/>
          <w14:ligatures w14:val="none"/>
        </w:rPr>
        <w:t xml:space="preserve"> Domino Designer</w:t>
      </w:r>
      <w:r w:rsidRPr="00BE0522">
        <w:rPr>
          <w:rFonts w:ascii="Noto Sans" w:eastAsia="Times New Roman" w:hAnsi="Noto Sans" w:cs="Noto Sans"/>
          <w:kern w:val="0"/>
          <w:sz w:val="22"/>
          <w:szCs w:val="22"/>
          <w:lang w:val="fr"/>
          <w14:ligatures w14:val="none"/>
        </w:rPr>
        <w:t xml:space="preserve"> aide à garantir un déploiement cohérent des codes. </w:t>
      </w:r>
    </w:p>
    <w:p w14:paraId="12AC11D1" w14:textId="77777777" w:rsidR="00BE0522" w:rsidRDefault="00BE0522" w:rsidP="00BE0522">
      <w:pPr>
        <w:spacing w:before="120" w:after="120" w:line="360" w:lineRule="auto"/>
        <w:rPr>
          <w:rFonts w:ascii="Noto Sans" w:eastAsia="Times New Roman" w:hAnsi="Noto Sans" w:cs="Noto Sans"/>
          <w:kern w:val="0"/>
          <w:sz w:val="22"/>
          <w:szCs w:val="22"/>
          <w:lang w:val="fr"/>
          <w14:ligatures w14:val="none"/>
        </w:rPr>
      </w:pPr>
    </w:p>
    <w:p w14:paraId="13C609D6" w14:textId="28A66637" w:rsidR="00755E7B" w:rsidRPr="00BE0522" w:rsidRDefault="0004698E"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L'</w:t>
      </w:r>
      <w:r w:rsidRPr="00BE0522">
        <w:rPr>
          <w:rFonts w:ascii="Noto Sans" w:eastAsia="Times New Roman" w:hAnsi="Noto Sans" w:cs="Noto Sans"/>
          <w:b/>
          <w:bCs/>
          <w:kern w:val="0"/>
          <w:sz w:val="22"/>
          <w:szCs w:val="22"/>
          <w:lang w:val="fr"/>
          <w14:ligatures w14:val="none"/>
        </w:rPr>
        <w:t xml:space="preserve">Ax560i </w:t>
      </w:r>
      <w:r w:rsidRPr="00BE0522">
        <w:rPr>
          <w:rFonts w:ascii="Noto Sans" w:eastAsia="Times New Roman" w:hAnsi="Noto Sans" w:cs="Noto Sans"/>
          <w:kern w:val="0"/>
          <w:sz w:val="22"/>
          <w:szCs w:val="22"/>
          <w:lang w:val="fr"/>
          <w14:ligatures w14:val="none"/>
        </w:rPr>
        <w:t>peut également être fournie dans le cadre d'une solution entièrement intégrée, aux côtés des systèmes d'automatisation du codage et de vision de Domino, afin de réduire davantage les risques d'erreur humaine.</w:t>
      </w:r>
    </w:p>
    <w:p w14:paraId="48CF5EE2" w14:textId="78C316D4" w:rsidR="006C50E4" w:rsidRPr="00BE0522" w:rsidRDefault="00F1494B" w:rsidP="00BE0522">
      <w:pPr>
        <w:spacing w:before="120" w:after="120" w:line="360" w:lineRule="auto"/>
        <w:rPr>
          <w:rFonts w:ascii="Noto Sans" w:eastAsia="Times New Roman" w:hAnsi="Noto Sans" w:cs="Noto Sans"/>
          <w:b/>
          <w:bCs/>
          <w:kern w:val="0"/>
          <w:sz w:val="22"/>
          <w:szCs w:val="22"/>
          <w14:ligatures w14:val="none"/>
        </w:rPr>
      </w:pPr>
      <w:r w:rsidRPr="00BE0522">
        <w:rPr>
          <w:rFonts w:ascii="Noto Sans" w:eastAsia="Times New Roman" w:hAnsi="Noto Sans" w:cs="Noto Sans"/>
          <w:b/>
          <w:bCs/>
          <w:kern w:val="0"/>
          <w:sz w:val="22"/>
          <w:szCs w:val="22"/>
          <w:lang w:val="fr"/>
          <w14:ligatures w14:val="none"/>
        </w:rPr>
        <w:t xml:space="preserve">Des performances fiables, poste après poste </w:t>
      </w:r>
    </w:p>
    <w:p w14:paraId="641E12B5" w14:textId="099625C4" w:rsidR="00951262" w:rsidRPr="00BE0522" w:rsidRDefault="0004698E"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Alors que les fabricants subissent une pression croissante pour faire plus avec moins de ressources, l'</w:t>
      </w:r>
      <w:r w:rsidRPr="00BE0522">
        <w:rPr>
          <w:rFonts w:ascii="Noto Sans" w:eastAsia="Times New Roman" w:hAnsi="Noto Sans" w:cs="Noto Sans"/>
          <w:b/>
          <w:bCs/>
          <w:kern w:val="0"/>
          <w:sz w:val="22"/>
          <w:szCs w:val="22"/>
          <w:lang w:val="fr"/>
          <w14:ligatures w14:val="none"/>
        </w:rPr>
        <w:t xml:space="preserve">Ax560i </w:t>
      </w:r>
      <w:r w:rsidRPr="00BE0522">
        <w:rPr>
          <w:rFonts w:ascii="Noto Sans" w:eastAsia="Times New Roman" w:hAnsi="Noto Sans" w:cs="Noto Sans"/>
          <w:kern w:val="0"/>
          <w:sz w:val="22"/>
          <w:szCs w:val="22"/>
          <w:lang w:val="fr"/>
          <w14:ligatures w14:val="none"/>
        </w:rPr>
        <w:t>a été conçue en mettant l'accent sur l'expérience opérateur et la facilité d'utilisation, afin de garantir que les lignes de production puissent continuer à fonctionner sans problème, quel que soit l'opérateur en poste.</w:t>
      </w:r>
    </w:p>
    <w:p w14:paraId="2B19EBE9" w14:textId="359E2078" w:rsidR="00432752" w:rsidRPr="00BE0522" w:rsidRDefault="00FD15B8" w:rsidP="00BE0522">
      <w:pPr>
        <w:pStyle w:val="ListParagraph"/>
        <w:numPr>
          <w:ilvl w:val="0"/>
          <w:numId w:val="14"/>
        </w:numPr>
        <w:spacing w:after="0" w:line="360" w:lineRule="auto"/>
        <w:contextualSpacing w:val="0"/>
        <w:rPr>
          <w:rFonts w:ascii="Noto Sans" w:hAnsi="Noto Sans" w:cs="Noto Sans"/>
          <w:sz w:val="22"/>
          <w:szCs w:val="22"/>
        </w:rPr>
      </w:pPr>
      <w:r w:rsidRPr="00BE0522">
        <w:rPr>
          <w:rFonts w:ascii="Noto Sans" w:eastAsia="Times New Roman" w:hAnsi="Noto Sans" w:cs="Noto Sans"/>
          <w:kern w:val="0"/>
          <w:sz w:val="22"/>
          <w:szCs w:val="22"/>
          <w:lang w:val="fr"/>
          <w14:ligatures w14:val="none"/>
        </w:rPr>
        <w:t>La tête d'impression repensée simplifie la maintenance de routine et l'entretien, réduisant l'intervention des opérateurs et améliorant l'efficacité opérationnelle.</w:t>
      </w:r>
    </w:p>
    <w:p w14:paraId="78F2C888" w14:textId="7C330BEA" w:rsidR="00432752" w:rsidRPr="00BE0522" w:rsidRDefault="0005199E" w:rsidP="00BE0522">
      <w:pPr>
        <w:pStyle w:val="ListParagraph"/>
        <w:numPr>
          <w:ilvl w:val="0"/>
          <w:numId w:val="14"/>
        </w:numPr>
        <w:spacing w:after="0" w:line="360" w:lineRule="auto"/>
        <w:contextualSpacing w:val="0"/>
        <w:rPr>
          <w:rFonts w:ascii="Noto Sans" w:hAnsi="Noto Sans" w:cs="Noto Sans"/>
          <w:sz w:val="22"/>
          <w:szCs w:val="22"/>
        </w:rPr>
      </w:pPr>
      <w:r w:rsidRPr="00BE0522">
        <w:rPr>
          <w:rFonts w:ascii="Noto Sans" w:eastAsia="Times New Roman" w:hAnsi="Noto Sans" w:cs="Noto Sans"/>
          <w:kern w:val="0"/>
          <w:sz w:val="22"/>
          <w:szCs w:val="22"/>
          <w:lang w:val="fr"/>
          <w14:ligatures w14:val="none"/>
        </w:rPr>
        <w:t xml:space="preserve">La fonction </w:t>
      </w:r>
      <w:r w:rsidRPr="00BE0522">
        <w:rPr>
          <w:rFonts w:ascii="Noto Sans" w:eastAsia="Times New Roman" w:hAnsi="Noto Sans" w:cs="Noto Sans"/>
          <w:b/>
          <w:bCs/>
          <w:kern w:val="0"/>
          <w:sz w:val="22"/>
          <w:szCs w:val="22"/>
          <w:lang w:val="fr"/>
          <w14:ligatures w14:val="none"/>
        </w:rPr>
        <w:t>CleanAssist</w:t>
      </w:r>
      <w:r w:rsidRPr="00BE0522">
        <w:rPr>
          <w:rFonts w:ascii="Noto Sans" w:eastAsia="Times New Roman" w:hAnsi="Noto Sans" w:cs="Noto Sans"/>
          <w:kern w:val="0"/>
          <w:sz w:val="22"/>
          <w:szCs w:val="22"/>
          <w:lang w:val="fr"/>
          <w14:ligatures w14:val="none"/>
        </w:rPr>
        <w:t xml:space="preserve"> simplifie le nettoyage tout en réduisant l'exposition des opérateurs aux solvants, ainsi qu'en optimisant l'utilisation du make-up, aidant ainsi les fabricants à réduire leur consommation globale de consommables et à soutenir des objectifs plus larges de durabilité et de RSE.</w:t>
      </w:r>
    </w:p>
    <w:p w14:paraId="6465B0B0" w14:textId="697EE74A" w:rsidR="00432752" w:rsidRPr="00BE0522" w:rsidRDefault="00432752" w:rsidP="00BE0522">
      <w:pPr>
        <w:pStyle w:val="ListParagraph"/>
        <w:numPr>
          <w:ilvl w:val="0"/>
          <w:numId w:val="14"/>
        </w:numPr>
        <w:spacing w:after="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 xml:space="preserve">L'interface utilisateur familière et intuitive </w:t>
      </w:r>
      <w:r w:rsidRPr="00BE0522">
        <w:rPr>
          <w:rFonts w:ascii="Noto Sans" w:eastAsia="Times New Roman" w:hAnsi="Noto Sans" w:cs="Noto Sans"/>
          <w:b/>
          <w:bCs/>
          <w:kern w:val="0"/>
          <w:sz w:val="22"/>
          <w:szCs w:val="22"/>
          <w:lang w:val="fr"/>
          <w14:ligatures w14:val="none"/>
        </w:rPr>
        <w:t>QuickStep 3</w:t>
      </w:r>
      <w:r w:rsidRPr="00BE0522">
        <w:rPr>
          <w:rFonts w:ascii="Noto Sans" w:eastAsia="Times New Roman" w:hAnsi="Noto Sans" w:cs="Noto Sans"/>
          <w:kern w:val="0"/>
          <w:sz w:val="22"/>
          <w:szCs w:val="22"/>
          <w:lang w:val="fr"/>
          <w14:ligatures w14:val="none"/>
        </w:rPr>
        <w:t xml:space="preserve"> est conçue pour accompagner les opérateurs de tous niveaux d'expérience, réduisant les besoins de formation et minimisant le risque d'erreurs d'étiquetage et de codage. De nouveaux assistants opérateurs ont été ajoutés pour offrir un accompagnement guidé pour les fonctions clés et simplifier le fonctionnement.</w:t>
      </w:r>
    </w:p>
    <w:p w14:paraId="1317B678" w14:textId="275A404E" w:rsidR="00432752" w:rsidRPr="00BE0522" w:rsidRDefault="00D05670"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favorise la standardisation dans les environnements de production, grâce à des capacités avancées d'intégration aux usines intelligentes, dont les protocoles standards de l'industrie Ethernet/IP et OPC-UA. L'adoption du protocole </w:t>
      </w:r>
      <w:r w:rsidRPr="00BE0522">
        <w:rPr>
          <w:rFonts w:ascii="Noto Sans" w:eastAsia="Times New Roman" w:hAnsi="Noto Sans" w:cs="Noto Sans"/>
          <w:b/>
          <w:bCs/>
          <w:kern w:val="0"/>
          <w:sz w:val="22"/>
          <w:szCs w:val="22"/>
          <w:lang w:val="fr"/>
          <w14:ligatures w14:val="none"/>
        </w:rPr>
        <w:t>Dynamark</w:t>
      </w:r>
      <w:r w:rsidRPr="00BE0522">
        <w:rPr>
          <w:rFonts w:ascii="Noto Sans" w:eastAsia="Times New Roman" w:hAnsi="Noto Sans" w:cs="Noto Sans"/>
          <w:kern w:val="0"/>
          <w:sz w:val="22"/>
          <w:szCs w:val="22"/>
          <w:lang w:val="fr"/>
          <w14:ligatures w14:val="none"/>
        </w:rPr>
        <w:t xml:space="preserve"> de Domino simplifie encore l'intégration en alignant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sur l'ensemble du portefeuille de codage et de marquage de Domino, afin de garantir un codage cohérent sur plusieurs lignes de production et sites. </w:t>
      </w:r>
    </w:p>
    <w:p w14:paraId="6527D7F3" w14:textId="77777777" w:rsidR="00BE0522" w:rsidRDefault="001E5188" w:rsidP="00BE0522">
      <w:pPr>
        <w:spacing w:before="120" w:after="120" w:line="360" w:lineRule="auto"/>
        <w:rPr>
          <w:rFonts w:ascii="Noto Sans" w:eastAsia="Times New Roman" w:hAnsi="Noto Sans" w:cs="Noto Sans"/>
          <w:kern w:val="0"/>
          <w:sz w:val="22"/>
          <w:szCs w:val="22"/>
          <w:lang w:val="fr"/>
          <w14:ligatures w14:val="none"/>
        </w:rPr>
      </w:pPr>
      <w:r w:rsidRPr="00BE0522">
        <w:rPr>
          <w:rFonts w:ascii="Noto Sans" w:eastAsia="Times New Roman" w:hAnsi="Noto Sans" w:cs="Noto Sans"/>
          <w:kern w:val="0"/>
          <w:sz w:val="22"/>
          <w:szCs w:val="22"/>
          <w:lang w:val="fr"/>
          <w14:ligatures w14:val="none"/>
        </w:rPr>
        <w:t>"Dernière innovation de la gamme Domino de solutions de codage et marquage de génération X,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démontre comment nous associons des solutions de maintenance prédictive et du matériel intelligent pour aider nos clients à obtenir un </w:t>
      </w:r>
    </w:p>
    <w:p w14:paraId="0B9BCD5E" w14:textId="77777777" w:rsidR="00BE0522" w:rsidRDefault="00BE0522" w:rsidP="00BE0522">
      <w:pPr>
        <w:spacing w:before="120" w:after="120" w:line="360" w:lineRule="auto"/>
        <w:rPr>
          <w:rFonts w:ascii="Noto Sans" w:eastAsia="Times New Roman" w:hAnsi="Noto Sans" w:cs="Noto Sans"/>
          <w:kern w:val="0"/>
          <w:sz w:val="22"/>
          <w:szCs w:val="22"/>
          <w:lang w:val="fr"/>
          <w14:ligatures w14:val="none"/>
        </w:rPr>
      </w:pPr>
    </w:p>
    <w:p w14:paraId="4564D462" w14:textId="449462B7" w:rsidR="00FB14AD" w:rsidRPr="00BE0522" w:rsidRDefault="001E5188"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codage produit plus fiable et plus efficace", déclare Tom Woodford, Head of Inkjet, Domino Printing Sciences. "Associée aux systèmes automatisés de codage et de vérification de Domino, l'</w:t>
      </w:r>
      <w:r w:rsidRPr="00BE0522">
        <w:rPr>
          <w:rFonts w:ascii="Noto Sans" w:eastAsia="Times New Roman" w:hAnsi="Noto Sans" w:cs="Noto Sans"/>
          <w:b/>
          <w:bCs/>
          <w:kern w:val="0"/>
          <w:sz w:val="22"/>
          <w:szCs w:val="22"/>
          <w:lang w:val="fr"/>
          <w14:ligatures w14:val="none"/>
        </w:rPr>
        <w:t>Ax560i</w:t>
      </w:r>
      <w:r w:rsidRPr="00BE0522">
        <w:rPr>
          <w:rFonts w:ascii="Noto Sans" w:eastAsia="Times New Roman" w:hAnsi="Noto Sans" w:cs="Noto Sans"/>
          <w:kern w:val="0"/>
          <w:sz w:val="22"/>
          <w:szCs w:val="22"/>
          <w:lang w:val="fr"/>
          <w14:ligatures w14:val="none"/>
        </w:rPr>
        <w:t xml:space="preserve"> fait partie d'un écosystème de codage complet qui aide nos clients à anticiper les problèmes, à prévenir les erreurs et à avoir confiance dans la fiabilité continue de leurs lignes, poste après poste."</w:t>
      </w:r>
    </w:p>
    <w:p w14:paraId="74D9BE61" w14:textId="22030D72" w:rsidR="00110B83" w:rsidRPr="00BE0522" w:rsidRDefault="00110B83" w:rsidP="00BE0522">
      <w:pPr>
        <w:spacing w:before="120" w:after="120" w:line="360" w:lineRule="auto"/>
        <w:rPr>
          <w:rFonts w:ascii="Noto Sans" w:eastAsia="Times New Roman" w:hAnsi="Noto Sans" w:cs="Noto Sans"/>
          <w:kern w:val="0"/>
          <w:sz w:val="22"/>
          <w:szCs w:val="22"/>
          <w14:ligatures w14:val="none"/>
        </w:rPr>
      </w:pPr>
      <w:r w:rsidRPr="00BE0522">
        <w:rPr>
          <w:rFonts w:ascii="Noto Sans" w:eastAsia="Times New Roman" w:hAnsi="Noto Sans" w:cs="Noto Sans"/>
          <w:kern w:val="0"/>
          <w:sz w:val="22"/>
          <w:szCs w:val="22"/>
          <w:lang w:val="fr"/>
          <w14:ligatures w14:val="none"/>
        </w:rPr>
        <w:t>L'augmentation des exigences de production nécessite des solutions plus intelligentes et plus intuitives. Découvrez comment l'</w:t>
      </w:r>
      <w:hyperlink r:id="rId14" w:history="1">
        <w:r w:rsidRPr="008D6D5E">
          <w:rPr>
            <w:rStyle w:val="Hyperlink"/>
            <w:rFonts w:ascii="Noto Sans" w:eastAsia="Times New Roman" w:hAnsi="Noto Sans" w:cs="Noto Sans"/>
            <w:b/>
            <w:bCs/>
            <w:kern w:val="0"/>
            <w:sz w:val="22"/>
            <w:szCs w:val="22"/>
            <w:lang w:val="fr"/>
            <w14:ligatures w14:val="none"/>
          </w:rPr>
          <w:t>Ax560i</w:t>
        </w:r>
      </w:hyperlink>
      <w:r w:rsidRPr="00BE0522">
        <w:rPr>
          <w:rFonts w:ascii="Noto Sans" w:eastAsia="Times New Roman" w:hAnsi="Noto Sans" w:cs="Noto Sans"/>
          <w:kern w:val="0"/>
          <w:sz w:val="22"/>
          <w:szCs w:val="22"/>
          <w:lang w:val="fr"/>
          <w14:ligatures w14:val="none"/>
        </w:rPr>
        <w:t xml:space="preserve"> peut aider les fabricants à faire face aux pénuries de main-d'œuvre, à réduire les temps d'arrêt imprévus et à maintenir une production fiable.</w:t>
      </w:r>
    </w:p>
    <w:p w14:paraId="2D0616B0" w14:textId="77777777" w:rsidR="00BE0522" w:rsidRDefault="00BE0522" w:rsidP="00BE0522">
      <w:pPr>
        <w:spacing w:before="120" w:after="120" w:line="360" w:lineRule="auto"/>
        <w:rPr>
          <w:rFonts w:ascii="Noto Sans" w:eastAsia="Calibri" w:hAnsi="Noto Sans" w:cs="Noto Sans"/>
          <w:b/>
          <w:bCs/>
          <w:sz w:val="22"/>
          <w:szCs w:val="22"/>
          <w:lang w:val="pt-PT"/>
        </w:rPr>
      </w:pPr>
      <w:r>
        <w:rPr>
          <w:rFonts w:ascii="Noto Sans" w:eastAsia="Calibri" w:hAnsi="Noto Sans" w:cs="Noto Sans"/>
          <w:b/>
          <w:bCs/>
          <w:sz w:val="22"/>
          <w:szCs w:val="22"/>
          <w:lang w:val="pt-PT"/>
        </w:rPr>
        <w:t>&lt;</w:t>
      </w:r>
      <w:r w:rsidRPr="005C6917">
        <w:rPr>
          <w:rFonts w:ascii="Noto Sans" w:eastAsia="Calibri" w:hAnsi="Noto Sans" w:cs="Noto Sans"/>
          <w:b/>
          <w:bCs/>
          <w:sz w:val="22"/>
          <w:szCs w:val="22"/>
          <w:lang w:val="pt-PT"/>
        </w:rPr>
        <w:t>FIN</w:t>
      </w:r>
      <w:r>
        <w:rPr>
          <w:rFonts w:ascii="Noto Sans" w:eastAsia="Calibri" w:hAnsi="Noto Sans" w:cs="Noto Sans"/>
          <w:b/>
          <w:bCs/>
          <w:sz w:val="22"/>
          <w:szCs w:val="22"/>
          <w:lang w:val="pt-PT"/>
        </w:rPr>
        <w:t>&gt;</w:t>
      </w:r>
    </w:p>
    <w:p w14:paraId="08FB569B" w14:textId="77777777" w:rsidR="00736A20" w:rsidRDefault="00BE0522" w:rsidP="00BE0522">
      <w:pPr>
        <w:rPr>
          <w:rFonts w:ascii="Noto Sans" w:hAnsi="Noto Sans" w:cs="Noto Sans"/>
          <w:sz w:val="20"/>
          <w:szCs w:val="20"/>
          <w:lang w:val="fr-FR"/>
        </w:rPr>
      </w:pPr>
      <w:bookmarkStart w:id="0" w:name="_Hlk46133219"/>
      <w:r w:rsidRPr="00E06028">
        <w:rPr>
          <w:rFonts w:ascii="Noto Sans" w:eastAsia="Gill Sans" w:hAnsi="Noto Sans" w:cs="Noto Sans"/>
          <w:b/>
          <w:bCs/>
          <w:sz w:val="20"/>
          <w:szCs w:val="20"/>
          <w:lang w:val="fr-FR"/>
        </w:rPr>
        <w:t>Avis de non-responsabilité</w:t>
      </w:r>
      <w:r w:rsidRPr="00E06028">
        <w:rPr>
          <w:rFonts w:ascii="Noto Sans" w:eastAsia="Gill Sans" w:hAnsi="Noto Sans" w:cs="Noto Sans"/>
          <w:b/>
          <w:sz w:val="20"/>
          <w:szCs w:val="20"/>
          <w:lang w:val="es-ES"/>
        </w:rPr>
        <w:br/>
      </w:r>
      <w:r w:rsidRPr="00E06028">
        <w:rPr>
          <w:rFonts w:ascii="Noto Sans" w:hAnsi="Noto Sans" w:cs="Noto Sans"/>
          <w:sz w:val="20"/>
          <w:szCs w:val="20"/>
          <w:lang w:val="fr-FR"/>
        </w:rPr>
        <w:t xml:space="preserve">Les informations figurant aux présentes ne se substituent pas à la réalisation des essais nécessaires pour vérifier la bonne adéquation à votre utilisation et à vos circonstances particulières. Ni Domino UK Limited ni aucune autre société du groupe Domino ne sauraient être responsables dans le cas où vous vous êtes fiés aux informations du présent document quant à la convenance d’une encre à vos besoins particuliers. Le présent document ne fait pas partie des conditions générales entre vous-même et Domino. Les mentions légales et les conditions générales de vente de Domino, et plus particulièrement les garanties et responsabilités qui en relèvent, s’appliquent à tout achat de produit que vous réalisez. </w:t>
      </w:r>
    </w:p>
    <w:p w14:paraId="147946D9" w14:textId="14B2F33E" w:rsidR="00BE0522" w:rsidRDefault="00BE0522" w:rsidP="00BE0522">
      <w:pPr>
        <w:rPr>
          <w:rFonts w:ascii="Noto Sans" w:eastAsia="Gill Sans" w:hAnsi="Noto Sans" w:cs="Noto Sans"/>
          <w:sz w:val="20"/>
          <w:szCs w:val="20"/>
          <w:lang w:val="fr-FR"/>
        </w:rPr>
      </w:pPr>
      <w:r w:rsidRPr="001D71EE">
        <w:rPr>
          <w:rFonts w:ascii="Noto Sans" w:hAnsi="Noto Sans" w:cs="Noto Sans"/>
          <w:sz w:val="20"/>
          <w:szCs w:val="20"/>
          <w:lang w:val="fr-FR"/>
        </w:rPr>
        <w:t xml:space="preserve">Les informations contenues dans ce communiqué de presse sont considérées comme vraies et exactes à la date de publication par Domino. Des changements de circonstances après la date de publication peuvent avoir un impact sur l'exactitude des informations. </w:t>
      </w:r>
      <w:r w:rsidRPr="00E06028">
        <w:rPr>
          <w:rFonts w:ascii="Noto Sans" w:hAnsi="Noto Sans" w:cs="Noto Sans"/>
          <w:sz w:val="20"/>
          <w:szCs w:val="20"/>
          <w:lang w:val="fr-FR"/>
        </w:rPr>
        <w:t xml:space="preserve">Tous les chiffres et déclarations en matière de résultats indiqués dans les présentes ont été obtenus dans des conditions particulières et ne peuvent être reproduits que dans des circonstances similaires. Pour toutes informations sur un produit particulier, contactez votre Représentant Domino local.  Les images peuvent inclure des éléments supplémentaires ou des mises à niveaux. La qualité d'impression peut varier en fonction des consommables, de l'imprimante, des substrats et d'autres facteurs. Les images et photographies ne font pas partie des conditions générales de vente entre vous-même et Domino. </w:t>
      </w:r>
      <w:r w:rsidRPr="00E06028">
        <w:rPr>
          <w:rFonts w:ascii="Noto Sans" w:hAnsi="Noto Sans" w:cs="Noto Sans"/>
          <w:sz w:val="20"/>
          <w:szCs w:val="20"/>
          <w:lang w:val="fr-FR"/>
        </w:rPr>
        <w:br/>
      </w:r>
      <w:bookmarkStart w:id="1" w:name="_Hlk61949672"/>
      <w:r w:rsidR="00736A20">
        <w:rPr>
          <w:rFonts w:ascii="Noto Sans" w:eastAsia="Gill Sans" w:hAnsi="Noto Sans" w:cs="Noto Sans"/>
          <w:b/>
          <w:bCs/>
          <w:sz w:val="20"/>
          <w:szCs w:val="20"/>
          <w:lang w:val="fr-FR"/>
        </w:rPr>
        <w:br/>
      </w:r>
      <w:r w:rsidRPr="00E06028">
        <w:rPr>
          <w:rFonts w:ascii="Noto Sans" w:eastAsia="Gill Sans" w:hAnsi="Noto Sans" w:cs="Noto Sans"/>
          <w:b/>
          <w:bCs/>
          <w:sz w:val="20"/>
          <w:szCs w:val="20"/>
          <w:lang w:val="fr-FR"/>
        </w:rPr>
        <w:t>Notes à l'attention des rédacteurs :</w:t>
      </w:r>
      <w:r w:rsidRPr="00E06028">
        <w:rPr>
          <w:rFonts w:ascii="Noto Sans" w:eastAsia="Gill Sans" w:hAnsi="Noto Sans" w:cs="Noto Sans"/>
          <w:b/>
          <w:sz w:val="20"/>
          <w:szCs w:val="20"/>
          <w:lang w:val="es-ES"/>
        </w:rPr>
        <w:br/>
      </w:r>
      <w:r w:rsidRPr="00E06028">
        <w:rPr>
          <w:rFonts w:ascii="Noto Sans" w:eastAsia="Gill Sans" w:hAnsi="Noto Sans" w:cs="Noto Sans"/>
          <w:sz w:val="20"/>
          <w:szCs w:val="20"/>
          <w:lang w:val="es-ES"/>
        </w:rPr>
        <w:br/>
      </w:r>
      <w:r w:rsidRPr="00E06028">
        <w:rPr>
          <w:rFonts w:ascii="Noto Sans" w:eastAsia="Gill Sans" w:hAnsi="Noto Sans" w:cs="Noto Sans"/>
          <w:b/>
          <w:bCs/>
          <w:sz w:val="20"/>
          <w:szCs w:val="20"/>
          <w:lang w:val="fr-FR"/>
        </w:rPr>
        <w:t>À propos de Domino</w:t>
      </w:r>
      <w:r w:rsidRPr="00E06028">
        <w:rPr>
          <w:rFonts w:ascii="Noto Sans" w:eastAsia="Gill Sans" w:hAnsi="Noto Sans" w:cs="Noto Sans"/>
          <w:sz w:val="20"/>
          <w:szCs w:val="20"/>
          <w:lang w:val="es-ES"/>
        </w:rPr>
        <w:br/>
      </w:r>
      <w:r w:rsidRPr="00E06028">
        <w:rPr>
          <w:rFonts w:ascii="Noto Sans" w:eastAsia="Gill Sans" w:hAnsi="Noto Sans" w:cs="Noto Sans"/>
          <w:sz w:val="20"/>
          <w:szCs w:val="20"/>
          <w:lang w:val="fr-FR"/>
        </w:rPr>
        <w:t xml:space="preserve">Fondée en 1978, Domino Printing Sciences (Domino) a acquis une réputation mondiale pour le développement et la fabrication de technologies de codage, de marquage et d'impression numérique, ainsi que pour la qualité de son service après-vente à l'international. Aujourd'hui, </w:t>
      </w:r>
    </w:p>
    <w:p w14:paraId="0A708BB2" w14:textId="77777777" w:rsidR="00BE0522" w:rsidRDefault="00BE0522" w:rsidP="00BE0522">
      <w:pPr>
        <w:rPr>
          <w:rFonts w:ascii="Noto Sans" w:eastAsia="Gill Sans" w:hAnsi="Noto Sans" w:cs="Noto Sans"/>
          <w:sz w:val="20"/>
          <w:szCs w:val="20"/>
          <w:lang w:val="fr-FR"/>
        </w:rPr>
      </w:pPr>
    </w:p>
    <w:p w14:paraId="0A1CBF0B" w14:textId="5A699088" w:rsidR="00BE0522" w:rsidRPr="00E06028" w:rsidRDefault="00BE0522" w:rsidP="00BE0522">
      <w:pPr>
        <w:rPr>
          <w:rFonts w:ascii="Noto Sans" w:hAnsi="Noto Sans" w:cs="Noto Sans"/>
          <w:sz w:val="20"/>
          <w:szCs w:val="20"/>
          <w:lang w:val="fr-FR"/>
        </w:rPr>
      </w:pPr>
      <w:r w:rsidRPr="00E06028">
        <w:rPr>
          <w:rFonts w:ascii="Noto Sans" w:eastAsia="Gill Sans" w:hAnsi="Noto Sans" w:cs="Noto Sans"/>
          <w:sz w:val="20"/>
          <w:szCs w:val="20"/>
          <w:lang w:val="fr-FR"/>
        </w:rPr>
        <w:t xml:space="preserve">Domino propose l'un des portefeuilles les plus complets de solutions intégrales de codage afin de répondre aux exigences de conformité et de productivité des fabricants à travers de nombreux secteurs, notamment l'agroalimentaire, les boissons, et les produits pharmaceutiques et industriels. Les technologies de base de l'entreprise incluent des systèmes innovants comme le jet d'encre, le laser, l’impression-pose d’étiquettes et le codage transfert thermique conçus pour l'application de données variables, de codes à barres et de codes de traçabilité uniques sur les produits et les emballages.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Domino emploie plus de 3 000 personnes à travers le monde et ses produits sont vendus dans plus de 120 pays grâce à un réseau mondial de 29 filiales et de plus de 200 distributeurs. Domino possède des sites de production en Allemagne, en Chine, aux États-Unis, en Inde, au Royaume-Uni, en Suède et en Suisse.</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Depuis le 11 juin 2015, Domino est une division autonome de Brother Industries Ltd.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Pour plus d'informations sur Domino, veuillez consulter </w:t>
      </w:r>
      <w:hyperlink r:id="rId15" w:history="1">
        <w:r w:rsidRPr="00E06028">
          <w:rPr>
            <w:rStyle w:val="Hyperlink"/>
            <w:rFonts w:ascii="Noto Sans" w:eastAsia="Gill Sans" w:hAnsi="Noto Sans" w:cs="Noto Sans"/>
            <w:sz w:val="20"/>
            <w:szCs w:val="20"/>
            <w:lang w:val="fr-FR"/>
          </w:rPr>
          <w:t>www.domino-printing.com</w:t>
        </w:r>
      </w:hyperlink>
      <w:r w:rsidRPr="00E06028">
        <w:rPr>
          <w:rFonts w:ascii="Noto Sans" w:eastAsia="Gill Sans" w:hAnsi="Noto Sans" w:cs="Noto Sans"/>
          <w:sz w:val="20"/>
          <w:szCs w:val="20"/>
          <w:lang w:val="fr-FR"/>
        </w:rPr>
        <w:t xml:space="preserve">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r>
      <w:r w:rsidRPr="00E06028">
        <w:rPr>
          <w:rFonts w:ascii="Noto Sans" w:eastAsia="Gill Sans" w:hAnsi="Noto Sans" w:cs="Noto Sans"/>
          <w:b/>
          <w:bCs/>
          <w:sz w:val="20"/>
          <w:szCs w:val="20"/>
          <w:lang w:val="fr-FR"/>
        </w:rPr>
        <w:t>Pour de plus amples renseignements, veuillez contacter :</w:t>
      </w:r>
      <w:r w:rsidRPr="00E06028">
        <w:rPr>
          <w:rFonts w:ascii="Noto Sans" w:eastAsia="Gill Sans" w:hAnsi="Noto Sans" w:cs="Noto Sans"/>
          <w:b/>
          <w:sz w:val="20"/>
          <w:szCs w:val="20"/>
          <w:lang w:val="fr-FR"/>
        </w:rPr>
        <w:br/>
      </w:r>
      <w:r w:rsidRPr="00E06028">
        <w:rPr>
          <w:rFonts w:ascii="Noto Sans" w:eastAsia="Gill Sans" w:hAnsi="Noto Sans" w:cs="Noto Sans"/>
          <w:b/>
          <w:sz w:val="20"/>
          <w:szCs w:val="20"/>
          <w:lang w:val="fr-FR"/>
        </w:rPr>
        <w:br/>
      </w:r>
      <w:r w:rsidRPr="00F4774E">
        <w:rPr>
          <w:rFonts w:ascii="Noto Sans" w:hAnsi="Noto Sans" w:cs="Noto Sans"/>
          <w:sz w:val="20"/>
          <w:szCs w:val="20"/>
          <w:lang w:val="nl"/>
        </w:rPr>
        <w:t>Jade Taylor-Salazar</w:t>
      </w:r>
      <w:r w:rsidRPr="00E06028">
        <w:rPr>
          <w:rFonts w:ascii="Noto Sans" w:hAnsi="Noto Sans" w:cs="Noto Sans"/>
          <w:sz w:val="20"/>
          <w:szCs w:val="20"/>
          <w:lang w:val="fr-FR"/>
        </w:rPr>
        <w:br/>
        <w:t xml:space="preserve">Spécialiste en contenu rédactionnel </w:t>
      </w:r>
      <w:r w:rsidRPr="00E06028">
        <w:rPr>
          <w:rFonts w:ascii="Noto Sans" w:hAnsi="Noto Sans" w:cs="Noto Sans"/>
          <w:sz w:val="20"/>
          <w:szCs w:val="20"/>
          <w:lang w:val="fr-FR"/>
        </w:rPr>
        <w:br/>
        <w:t xml:space="preserve">Domino Printing Sciences </w:t>
      </w:r>
      <w:r w:rsidRPr="00E06028">
        <w:rPr>
          <w:rFonts w:ascii="Noto Sans" w:hAnsi="Noto Sans" w:cs="Noto Sans"/>
          <w:sz w:val="20"/>
          <w:szCs w:val="20"/>
          <w:lang w:val="fr-FR"/>
        </w:rPr>
        <w:br/>
        <w:t>Tél. : +44 (0) 1954 778780</w:t>
      </w:r>
      <w:r w:rsidRPr="00E06028">
        <w:rPr>
          <w:rFonts w:ascii="Noto Sans" w:hAnsi="Noto Sans" w:cs="Noto Sans"/>
          <w:sz w:val="20"/>
          <w:szCs w:val="20"/>
          <w:lang w:val="fr-FR"/>
        </w:rPr>
        <w:br/>
      </w:r>
      <w:hyperlink r:id="rId16" w:history="1">
        <w:r w:rsidRPr="00F623A5">
          <w:rPr>
            <w:rStyle w:val="Hyperlink"/>
            <w:rFonts w:ascii="Noto Sans" w:hAnsi="Noto Sans" w:cs="Noto Sans"/>
            <w:sz w:val="20"/>
            <w:szCs w:val="20"/>
            <w:lang w:val="fr-FR"/>
          </w:rPr>
          <w:t>Jade.Taylor-Salazar@domino-uk.com</w:t>
        </w:r>
      </w:hyperlink>
      <w:r w:rsidRPr="00E06028">
        <w:rPr>
          <w:rFonts w:ascii="Noto Sans" w:eastAsia="Verdana" w:hAnsi="Noto Sans" w:cs="Noto Sans"/>
          <w:sz w:val="20"/>
          <w:szCs w:val="20"/>
          <w:lang w:val="fr-FR"/>
        </w:rPr>
        <w:br/>
      </w:r>
      <w:r w:rsidRPr="00E06028">
        <w:rPr>
          <w:rFonts w:ascii="Noto Sans" w:eastAsia="Verdana" w:hAnsi="Noto Sans" w:cs="Noto Sans"/>
          <w:sz w:val="20"/>
          <w:szCs w:val="20"/>
          <w:lang w:val="fr-FR"/>
        </w:rPr>
        <w:br/>
      </w:r>
      <w:bookmarkEnd w:id="0"/>
      <w:bookmarkEnd w:id="1"/>
      <w:r w:rsidRPr="00E06028">
        <w:rPr>
          <w:rFonts w:ascii="Noto Sans" w:hAnsi="Noto Sans" w:cs="Noto Sans"/>
          <w:sz w:val="20"/>
          <w:szCs w:val="20"/>
          <w:lang w:val="fr-FR"/>
        </w:rPr>
        <w:t>Delphine Baudesson</w:t>
      </w:r>
      <w:r w:rsidRPr="00E06028">
        <w:rPr>
          <w:rFonts w:ascii="Noto Sans" w:hAnsi="Noto Sans" w:cs="Noto Sans"/>
          <w:sz w:val="20"/>
          <w:szCs w:val="20"/>
          <w:lang w:val="fr-FR"/>
        </w:rPr>
        <w:br/>
        <w:t xml:space="preserve">Responsable du marketing </w:t>
      </w:r>
      <w:r w:rsidRPr="00E06028">
        <w:rPr>
          <w:rFonts w:ascii="Noto Sans" w:hAnsi="Noto Sans" w:cs="Noto Sans"/>
          <w:sz w:val="20"/>
          <w:szCs w:val="20"/>
          <w:lang w:val="fr-FR"/>
        </w:rPr>
        <w:br/>
        <w:t>Domino Printing Sciences France</w:t>
      </w:r>
      <w:r w:rsidRPr="00E06028">
        <w:rPr>
          <w:rFonts w:ascii="Noto Sans" w:hAnsi="Noto Sans" w:cs="Noto Sans"/>
          <w:sz w:val="20"/>
          <w:szCs w:val="20"/>
          <w:lang w:val="fr-FR"/>
        </w:rPr>
        <w:br/>
        <w:t>Tél. : +33 6 78 58 81 59</w:t>
      </w:r>
      <w:r w:rsidRPr="00E06028">
        <w:rPr>
          <w:rFonts w:ascii="Noto Sans" w:hAnsi="Noto Sans" w:cs="Noto Sans"/>
          <w:sz w:val="20"/>
          <w:szCs w:val="20"/>
          <w:lang w:val="fr-FR"/>
        </w:rPr>
        <w:br/>
      </w:r>
      <w:hyperlink r:id="rId17" w:history="1">
        <w:r w:rsidRPr="00E06028">
          <w:rPr>
            <w:rStyle w:val="Hyperlink"/>
            <w:rFonts w:ascii="Noto Sans" w:hAnsi="Noto Sans" w:cs="Noto Sans"/>
            <w:sz w:val="20"/>
            <w:szCs w:val="20"/>
            <w:lang w:val="fr-FR"/>
          </w:rPr>
          <w:t>delphine.baudesson@domino-marquage.com</w:t>
        </w:r>
      </w:hyperlink>
      <w:r w:rsidRPr="00E06028">
        <w:rPr>
          <w:rStyle w:val="Hyperlink"/>
          <w:rFonts w:ascii="Noto Sans" w:hAnsi="Noto Sans" w:cs="Noto Sans"/>
          <w:sz w:val="20"/>
          <w:szCs w:val="20"/>
          <w:lang w:val="fr-FR"/>
        </w:rPr>
        <w:br/>
      </w:r>
      <w:r w:rsidRPr="00E06028">
        <w:rPr>
          <w:rFonts w:ascii="Noto Sans" w:hAnsi="Noto Sans" w:cs="Noto Sans"/>
          <w:sz w:val="20"/>
          <w:szCs w:val="20"/>
          <w:lang w:val="fr-FR"/>
        </w:rPr>
        <w:br/>
      </w:r>
    </w:p>
    <w:p w14:paraId="0BD9AE3D" w14:textId="77777777" w:rsidR="00BE0522" w:rsidRPr="008E7573" w:rsidRDefault="00BE0522" w:rsidP="00BE0522"/>
    <w:p w14:paraId="3BB9CF30" w14:textId="73D090DA" w:rsidR="00D05670" w:rsidRPr="00BE0522" w:rsidRDefault="00D05670" w:rsidP="00BE0522">
      <w:pPr>
        <w:spacing w:before="120" w:after="120" w:line="360" w:lineRule="auto"/>
        <w:rPr>
          <w:rFonts w:ascii="Noto Sans" w:eastAsia="Times New Roman" w:hAnsi="Noto Sans" w:cs="Noto Sans"/>
          <w:kern w:val="0"/>
          <w:sz w:val="22"/>
          <w:szCs w:val="22"/>
          <w14:ligatures w14:val="none"/>
        </w:rPr>
      </w:pPr>
    </w:p>
    <w:sectPr w:rsidR="00D05670" w:rsidRPr="00BE0522">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BC3DD" w14:textId="77777777" w:rsidR="00DA49E8" w:rsidRDefault="00DA49E8" w:rsidP="00BE0522">
      <w:pPr>
        <w:spacing w:after="0" w:line="240" w:lineRule="auto"/>
      </w:pPr>
      <w:r>
        <w:separator/>
      </w:r>
    </w:p>
  </w:endnote>
  <w:endnote w:type="continuationSeparator" w:id="0">
    <w:p w14:paraId="6BF8E402" w14:textId="77777777" w:rsidR="00DA49E8" w:rsidRDefault="00DA49E8" w:rsidP="00BE0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Gill Sans">
    <w:altName w:val="Arial"/>
    <w:charset w:val="00"/>
    <w:family w:val="auto"/>
    <w:pitch w:val="default"/>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3219" w14:textId="71394580" w:rsidR="00BE0522" w:rsidRDefault="00BE0522">
    <w:pPr>
      <w:pStyle w:val="Footer"/>
    </w:pPr>
    <w:r>
      <w:rPr>
        <w:noProof/>
      </w:rPr>
      <w:drawing>
        <wp:anchor distT="0" distB="0" distL="114300" distR="114300" simplePos="0" relativeHeight="251661312" behindDoc="1" locked="0" layoutInCell="1" allowOverlap="1" wp14:anchorId="2DCEE05D" wp14:editId="73E08DB9">
          <wp:simplePos x="0" y="0"/>
          <wp:positionH relativeFrom="margin">
            <wp:posOffset>4133850</wp:posOffset>
          </wp:positionH>
          <wp:positionV relativeFrom="bottomMargin">
            <wp:posOffset>0</wp:posOffset>
          </wp:positionV>
          <wp:extent cx="5026155" cy="850119"/>
          <wp:effectExtent l="0" t="0" r="3175"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026155" cy="85011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43C9D0A5" wp14:editId="3EDC7531">
          <wp:simplePos x="0" y="0"/>
          <wp:positionH relativeFrom="margin">
            <wp:align>right</wp:align>
          </wp:positionH>
          <wp:positionV relativeFrom="paragraph">
            <wp:posOffset>382905</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8E2A7" w14:textId="77777777" w:rsidR="00DA49E8" w:rsidRDefault="00DA49E8" w:rsidP="00BE0522">
      <w:pPr>
        <w:spacing w:after="0" w:line="240" w:lineRule="auto"/>
      </w:pPr>
      <w:r>
        <w:separator/>
      </w:r>
    </w:p>
  </w:footnote>
  <w:footnote w:type="continuationSeparator" w:id="0">
    <w:p w14:paraId="7AD45F0B" w14:textId="77777777" w:rsidR="00DA49E8" w:rsidRDefault="00DA49E8" w:rsidP="00BE0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EED5" w14:textId="46BE65AE" w:rsidR="00BE0522" w:rsidRDefault="00BE0522">
    <w:pPr>
      <w:pStyle w:val="Header"/>
    </w:pPr>
    <w:r>
      <w:rPr>
        <w:noProof/>
      </w:rPr>
      <w:drawing>
        <wp:anchor distT="0" distB="0" distL="114300" distR="114300" simplePos="0" relativeHeight="251659264" behindDoc="0" locked="0" layoutInCell="1" allowOverlap="1" wp14:anchorId="114FB116" wp14:editId="6F8D6C35">
          <wp:simplePos x="0" y="0"/>
          <wp:positionH relativeFrom="page">
            <wp:align>left</wp:align>
          </wp:positionH>
          <wp:positionV relativeFrom="paragraph">
            <wp:posOffset>-448310</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13F"/>
    <w:multiLevelType w:val="multilevel"/>
    <w:tmpl w:val="B2EC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72C0"/>
    <w:multiLevelType w:val="multilevel"/>
    <w:tmpl w:val="12721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8692A"/>
    <w:multiLevelType w:val="multilevel"/>
    <w:tmpl w:val="84C0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57335"/>
    <w:multiLevelType w:val="multilevel"/>
    <w:tmpl w:val="151C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F4F12"/>
    <w:multiLevelType w:val="hybridMultilevel"/>
    <w:tmpl w:val="345E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D3CBF"/>
    <w:multiLevelType w:val="multilevel"/>
    <w:tmpl w:val="6072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56E91"/>
    <w:multiLevelType w:val="hybridMultilevel"/>
    <w:tmpl w:val="0ACC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A7822"/>
    <w:multiLevelType w:val="multilevel"/>
    <w:tmpl w:val="119E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B64E5"/>
    <w:multiLevelType w:val="multilevel"/>
    <w:tmpl w:val="E0F8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EB2F7C"/>
    <w:multiLevelType w:val="hybridMultilevel"/>
    <w:tmpl w:val="CA70C19A"/>
    <w:lvl w:ilvl="0" w:tplc="EC980BC4">
      <w:start w:val="1"/>
      <w:numFmt w:val="bullet"/>
      <w:lvlText w:val=""/>
      <w:lvlJc w:val="left"/>
      <w:pPr>
        <w:ind w:left="720" w:hanging="360"/>
      </w:pPr>
      <w:rPr>
        <w:rFonts w:ascii="Symbol" w:hAnsi="Symbol"/>
      </w:rPr>
    </w:lvl>
    <w:lvl w:ilvl="1" w:tplc="A51E1D64">
      <w:start w:val="1"/>
      <w:numFmt w:val="bullet"/>
      <w:lvlText w:val=""/>
      <w:lvlJc w:val="left"/>
      <w:pPr>
        <w:ind w:left="720" w:hanging="360"/>
      </w:pPr>
      <w:rPr>
        <w:rFonts w:ascii="Symbol" w:hAnsi="Symbol"/>
      </w:rPr>
    </w:lvl>
    <w:lvl w:ilvl="2" w:tplc="FB7EB138">
      <w:start w:val="1"/>
      <w:numFmt w:val="bullet"/>
      <w:lvlText w:val=""/>
      <w:lvlJc w:val="left"/>
      <w:pPr>
        <w:ind w:left="720" w:hanging="360"/>
      </w:pPr>
      <w:rPr>
        <w:rFonts w:ascii="Symbol" w:hAnsi="Symbol"/>
      </w:rPr>
    </w:lvl>
    <w:lvl w:ilvl="3" w:tplc="38AEFA82">
      <w:start w:val="1"/>
      <w:numFmt w:val="bullet"/>
      <w:lvlText w:val=""/>
      <w:lvlJc w:val="left"/>
      <w:pPr>
        <w:ind w:left="720" w:hanging="360"/>
      </w:pPr>
      <w:rPr>
        <w:rFonts w:ascii="Symbol" w:hAnsi="Symbol"/>
      </w:rPr>
    </w:lvl>
    <w:lvl w:ilvl="4" w:tplc="DFECE0F6">
      <w:start w:val="1"/>
      <w:numFmt w:val="bullet"/>
      <w:lvlText w:val=""/>
      <w:lvlJc w:val="left"/>
      <w:pPr>
        <w:ind w:left="720" w:hanging="360"/>
      </w:pPr>
      <w:rPr>
        <w:rFonts w:ascii="Symbol" w:hAnsi="Symbol"/>
      </w:rPr>
    </w:lvl>
    <w:lvl w:ilvl="5" w:tplc="F5D0BDC0">
      <w:start w:val="1"/>
      <w:numFmt w:val="bullet"/>
      <w:lvlText w:val=""/>
      <w:lvlJc w:val="left"/>
      <w:pPr>
        <w:ind w:left="720" w:hanging="360"/>
      </w:pPr>
      <w:rPr>
        <w:rFonts w:ascii="Symbol" w:hAnsi="Symbol"/>
      </w:rPr>
    </w:lvl>
    <w:lvl w:ilvl="6" w:tplc="0936CA6A">
      <w:start w:val="1"/>
      <w:numFmt w:val="bullet"/>
      <w:lvlText w:val=""/>
      <w:lvlJc w:val="left"/>
      <w:pPr>
        <w:ind w:left="720" w:hanging="360"/>
      </w:pPr>
      <w:rPr>
        <w:rFonts w:ascii="Symbol" w:hAnsi="Symbol"/>
      </w:rPr>
    </w:lvl>
    <w:lvl w:ilvl="7" w:tplc="EBB05A90">
      <w:start w:val="1"/>
      <w:numFmt w:val="bullet"/>
      <w:lvlText w:val=""/>
      <w:lvlJc w:val="left"/>
      <w:pPr>
        <w:ind w:left="720" w:hanging="360"/>
      </w:pPr>
      <w:rPr>
        <w:rFonts w:ascii="Symbol" w:hAnsi="Symbol"/>
      </w:rPr>
    </w:lvl>
    <w:lvl w:ilvl="8" w:tplc="DE0C2D68">
      <w:start w:val="1"/>
      <w:numFmt w:val="bullet"/>
      <w:lvlText w:val=""/>
      <w:lvlJc w:val="left"/>
      <w:pPr>
        <w:ind w:left="720" w:hanging="360"/>
      </w:pPr>
      <w:rPr>
        <w:rFonts w:ascii="Symbol" w:hAnsi="Symbol"/>
      </w:rPr>
    </w:lvl>
  </w:abstractNum>
  <w:abstractNum w:abstractNumId="10" w15:restartNumberingAfterBreak="0">
    <w:nsid w:val="3F892C78"/>
    <w:multiLevelType w:val="hybridMultilevel"/>
    <w:tmpl w:val="46FC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62277"/>
    <w:multiLevelType w:val="multilevel"/>
    <w:tmpl w:val="BDBC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A420B"/>
    <w:multiLevelType w:val="multilevel"/>
    <w:tmpl w:val="A916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A93FEA"/>
    <w:multiLevelType w:val="hybridMultilevel"/>
    <w:tmpl w:val="5EDE0264"/>
    <w:lvl w:ilvl="0" w:tplc="FF005BF2">
      <w:start w:val="1"/>
      <w:numFmt w:val="bullet"/>
      <w:lvlText w:val=""/>
      <w:lvlJc w:val="left"/>
      <w:pPr>
        <w:ind w:left="1080" w:hanging="360"/>
      </w:pPr>
      <w:rPr>
        <w:rFonts w:ascii="Symbol" w:hAnsi="Symbol"/>
      </w:rPr>
    </w:lvl>
    <w:lvl w:ilvl="1" w:tplc="B7501958">
      <w:start w:val="1"/>
      <w:numFmt w:val="bullet"/>
      <w:lvlText w:val=""/>
      <w:lvlJc w:val="left"/>
      <w:pPr>
        <w:ind w:left="1080" w:hanging="360"/>
      </w:pPr>
      <w:rPr>
        <w:rFonts w:ascii="Symbol" w:hAnsi="Symbol"/>
      </w:rPr>
    </w:lvl>
    <w:lvl w:ilvl="2" w:tplc="C4360146">
      <w:start w:val="1"/>
      <w:numFmt w:val="bullet"/>
      <w:lvlText w:val=""/>
      <w:lvlJc w:val="left"/>
      <w:pPr>
        <w:ind w:left="1080" w:hanging="360"/>
      </w:pPr>
      <w:rPr>
        <w:rFonts w:ascii="Symbol" w:hAnsi="Symbol"/>
      </w:rPr>
    </w:lvl>
    <w:lvl w:ilvl="3" w:tplc="482C1596">
      <w:start w:val="1"/>
      <w:numFmt w:val="bullet"/>
      <w:lvlText w:val=""/>
      <w:lvlJc w:val="left"/>
      <w:pPr>
        <w:ind w:left="1080" w:hanging="360"/>
      </w:pPr>
      <w:rPr>
        <w:rFonts w:ascii="Symbol" w:hAnsi="Symbol"/>
      </w:rPr>
    </w:lvl>
    <w:lvl w:ilvl="4" w:tplc="93FEFFEA">
      <w:start w:val="1"/>
      <w:numFmt w:val="bullet"/>
      <w:lvlText w:val=""/>
      <w:lvlJc w:val="left"/>
      <w:pPr>
        <w:ind w:left="1080" w:hanging="360"/>
      </w:pPr>
      <w:rPr>
        <w:rFonts w:ascii="Symbol" w:hAnsi="Symbol"/>
      </w:rPr>
    </w:lvl>
    <w:lvl w:ilvl="5" w:tplc="3D4CEC00">
      <w:start w:val="1"/>
      <w:numFmt w:val="bullet"/>
      <w:lvlText w:val=""/>
      <w:lvlJc w:val="left"/>
      <w:pPr>
        <w:ind w:left="1080" w:hanging="360"/>
      </w:pPr>
      <w:rPr>
        <w:rFonts w:ascii="Symbol" w:hAnsi="Symbol"/>
      </w:rPr>
    </w:lvl>
    <w:lvl w:ilvl="6" w:tplc="718226C6">
      <w:start w:val="1"/>
      <w:numFmt w:val="bullet"/>
      <w:lvlText w:val=""/>
      <w:lvlJc w:val="left"/>
      <w:pPr>
        <w:ind w:left="1080" w:hanging="360"/>
      </w:pPr>
      <w:rPr>
        <w:rFonts w:ascii="Symbol" w:hAnsi="Symbol"/>
      </w:rPr>
    </w:lvl>
    <w:lvl w:ilvl="7" w:tplc="F1CA6C60">
      <w:start w:val="1"/>
      <w:numFmt w:val="bullet"/>
      <w:lvlText w:val=""/>
      <w:lvlJc w:val="left"/>
      <w:pPr>
        <w:ind w:left="1080" w:hanging="360"/>
      </w:pPr>
      <w:rPr>
        <w:rFonts w:ascii="Symbol" w:hAnsi="Symbol"/>
      </w:rPr>
    </w:lvl>
    <w:lvl w:ilvl="8" w:tplc="37CCEE78">
      <w:start w:val="1"/>
      <w:numFmt w:val="bullet"/>
      <w:lvlText w:val=""/>
      <w:lvlJc w:val="left"/>
      <w:pPr>
        <w:ind w:left="1080" w:hanging="360"/>
      </w:pPr>
      <w:rPr>
        <w:rFonts w:ascii="Symbol" w:hAnsi="Symbol"/>
      </w:rPr>
    </w:lvl>
  </w:abstractNum>
  <w:abstractNum w:abstractNumId="14" w15:restartNumberingAfterBreak="0">
    <w:nsid w:val="71FF1AA9"/>
    <w:multiLevelType w:val="multilevel"/>
    <w:tmpl w:val="DF3C8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7D0867"/>
    <w:multiLevelType w:val="multilevel"/>
    <w:tmpl w:val="F0A4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8F05D6"/>
    <w:multiLevelType w:val="multilevel"/>
    <w:tmpl w:val="2A3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E95DEE"/>
    <w:multiLevelType w:val="multilevel"/>
    <w:tmpl w:val="60F6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7022540">
    <w:abstractNumId w:val="5"/>
  </w:num>
  <w:num w:numId="2" w16cid:durableId="1467045214">
    <w:abstractNumId w:val="12"/>
  </w:num>
  <w:num w:numId="3" w16cid:durableId="1657033559">
    <w:abstractNumId w:val="0"/>
  </w:num>
  <w:num w:numId="4" w16cid:durableId="1939560147">
    <w:abstractNumId w:val="1"/>
  </w:num>
  <w:num w:numId="5" w16cid:durableId="1948925215">
    <w:abstractNumId w:val="15"/>
  </w:num>
  <w:num w:numId="6" w16cid:durableId="401487639">
    <w:abstractNumId w:val="13"/>
  </w:num>
  <w:num w:numId="7" w16cid:durableId="417604633">
    <w:abstractNumId w:val="2"/>
  </w:num>
  <w:num w:numId="8" w16cid:durableId="418913976">
    <w:abstractNumId w:val="8"/>
  </w:num>
  <w:num w:numId="9" w16cid:durableId="483476118">
    <w:abstractNumId w:val="14"/>
  </w:num>
  <w:num w:numId="10" w16cid:durableId="516651858">
    <w:abstractNumId w:val="7"/>
  </w:num>
  <w:num w:numId="11" w16cid:durableId="540213365">
    <w:abstractNumId w:val="9"/>
  </w:num>
  <w:num w:numId="12" w16cid:durableId="858540900">
    <w:abstractNumId w:val="11"/>
  </w:num>
  <w:num w:numId="13" w16cid:durableId="978462099">
    <w:abstractNumId w:val="3"/>
  </w:num>
  <w:num w:numId="14" w16cid:durableId="1936397341">
    <w:abstractNumId w:val="16"/>
  </w:num>
  <w:num w:numId="15" w16cid:durableId="196898643">
    <w:abstractNumId w:val="6"/>
  </w:num>
  <w:num w:numId="16" w16cid:durableId="1530754202">
    <w:abstractNumId w:val="4"/>
  </w:num>
  <w:num w:numId="17" w16cid:durableId="501819615">
    <w:abstractNumId w:val="17"/>
  </w:num>
  <w:num w:numId="18" w16cid:durableId="13207646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D2F"/>
    <w:rsid w:val="000133B9"/>
    <w:rsid w:val="0004698E"/>
    <w:rsid w:val="0005199E"/>
    <w:rsid w:val="00072B38"/>
    <w:rsid w:val="000774A2"/>
    <w:rsid w:val="00084BCC"/>
    <w:rsid w:val="000B72B8"/>
    <w:rsid w:val="000F36EE"/>
    <w:rsid w:val="00110B83"/>
    <w:rsid w:val="00152F0D"/>
    <w:rsid w:val="0016042B"/>
    <w:rsid w:val="00186CA1"/>
    <w:rsid w:val="00187AC0"/>
    <w:rsid w:val="001A10F3"/>
    <w:rsid w:val="001B1394"/>
    <w:rsid w:val="001C0D05"/>
    <w:rsid w:val="001C5EB3"/>
    <w:rsid w:val="001E5188"/>
    <w:rsid w:val="001F508E"/>
    <w:rsid w:val="001F57F2"/>
    <w:rsid w:val="002A53BD"/>
    <w:rsid w:val="00303D0E"/>
    <w:rsid w:val="0030633E"/>
    <w:rsid w:val="003351A4"/>
    <w:rsid w:val="003414D3"/>
    <w:rsid w:val="003473D1"/>
    <w:rsid w:val="003A0983"/>
    <w:rsid w:val="003C43F7"/>
    <w:rsid w:val="003C63A7"/>
    <w:rsid w:val="003D010F"/>
    <w:rsid w:val="00402B3D"/>
    <w:rsid w:val="00404418"/>
    <w:rsid w:val="0042371E"/>
    <w:rsid w:val="00423CD9"/>
    <w:rsid w:val="004249CF"/>
    <w:rsid w:val="00432752"/>
    <w:rsid w:val="00455311"/>
    <w:rsid w:val="00484052"/>
    <w:rsid w:val="004C7BD7"/>
    <w:rsid w:val="004E4C64"/>
    <w:rsid w:val="00514C94"/>
    <w:rsid w:val="0052683C"/>
    <w:rsid w:val="00552035"/>
    <w:rsid w:val="005967B8"/>
    <w:rsid w:val="005B08B9"/>
    <w:rsid w:val="005B62F2"/>
    <w:rsid w:val="005C069C"/>
    <w:rsid w:val="00623E6B"/>
    <w:rsid w:val="00635DBE"/>
    <w:rsid w:val="0066068B"/>
    <w:rsid w:val="006C50E4"/>
    <w:rsid w:val="00703289"/>
    <w:rsid w:val="00730907"/>
    <w:rsid w:val="00736A20"/>
    <w:rsid w:val="0075242D"/>
    <w:rsid w:val="00755E7B"/>
    <w:rsid w:val="00804F22"/>
    <w:rsid w:val="00865ED3"/>
    <w:rsid w:val="008D6D5E"/>
    <w:rsid w:val="008E0E99"/>
    <w:rsid w:val="008F3779"/>
    <w:rsid w:val="00922D2F"/>
    <w:rsid w:val="009452D0"/>
    <w:rsid w:val="00951262"/>
    <w:rsid w:val="0099031D"/>
    <w:rsid w:val="009C0E15"/>
    <w:rsid w:val="009E50B8"/>
    <w:rsid w:val="00A16EDB"/>
    <w:rsid w:val="00A1753B"/>
    <w:rsid w:val="00A52B0B"/>
    <w:rsid w:val="00A5431D"/>
    <w:rsid w:val="00A61003"/>
    <w:rsid w:val="00A75D89"/>
    <w:rsid w:val="00A77309"/>
    <w:rsid w:val="00A9719C"/>
    <w:rsid w:val="00AB00DC"/>
    <w:rsid w:val="00B30C54"/>
    <w:rsid w:val="00B4508E"/>
    <w:rsid w:val="00B53A99"/>
    <w:rsid w:val="00B61F7E"/>
    <w:rsid w:val="00B659AA"/>
    <w:rsid w:val="00B659D2"/>
    <w:rsid w:val="00BA091A"/>
    <w:rsid w:val="00BB5128"/>
    <w:rsid w:val="00BE0522"/>
    <w:rsid w:val="00C42936"/>
    <w:rsid w:val="00C62E9A"/>
    <w:rsid w:val="00C703BA"/>
    <w:rsid w:val="00C73941"/>
    <w:rsid w:val="00CB7ECE"/>
    <w:rsid w:val="00CD7F63"/>
    <w:rsid w:val="00D05670"/>
    <w:rsid w:val="00D30477"/>
    <w:rsid w:val="00D30C0C"/>
    <w:rsid w:val="00D506F0"/>
    <w:rsid w:val="00D561BA"/>
    <w:rsid w:val="00D8251D"/>
    <w:rsid w:val="00DA49E8"/>
    <w:rsid w:val="00DB3032"/>
    <w:rsid w:val="00DB5806"/>
    <w:rsid w:val="00E207CF"/>
    <w:rsid w:val="00E22598"/>
    <w:rsid w:val="00E34E94"/>
    <w:rsid w:val="00E6499E"/>
    <w:rsid w:val="00E67D23"/>
    <w:rsid w:val="00E802F3"/>
    <w:rsid w:val="00E946B9"/>
    <w:rsid w:val="00ED736E"/>
    <w:rsid w:val="00F1494B"/>
    <w:rsid w:val="00F207B6"/>
    <w:rsid w:val="00F2480D"/>
    <w:rsid w:val="00F27CCD"/>
    <w:rsid w:val="00F35C59"/>
    <w:rsid w:val="00F54F4C"/>
    <w:rsid w:val="00FB14AD"/>
    <w:rsid w:val="00FD15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EA74"/>
  <w15:chartTrackingRefBased/>
  <w15:docId w15:val="{BAC6E7E7-9185-4821-9722-0768E44B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2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D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D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D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D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D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D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D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2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D2F"/>
    <w:rPr>
      <w:rFonts w:eastAsiaTheme="majorEastAsia" w:cstheme="majorBidi"/>
      <w:color w:val="272727" w:themeColor="text1" w:themeTint="D8"/>
    </w:rPr>
  </w:style>
  <w:style w:type="paragraph" w:styleId="Title">
    <w:name w:val="Title"/>
    <w:basedOn w:val="Normal"/>
    <w:next w:val="Normal"/>
    <w:link w:val="TitleChar"/>
    <w:uiPriority w:val="10"/>
    <w:qFormat/>
    <w:rsid w:val="00922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D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D2F"/>
    <w:pPr>
      <w:spacing w:before="160"/>
      <w:jc w:val="center"/>
    </w:pPr>
    <w:rPr>
      <w:i/>
      <w:iCs/>
      <w:color w:val="404040" w:themeColor="text1" w:themeTint="BF"/>
    </w:rPr>
  </w:style>
  <w:style w:type="character" w:customStyle="1" w:styleId="QuoteChar">
    <w:name w:val="Quote Char"/>
    <w:basedOn w:val="DefaultParagraphFont"/>
    <w:link w:val="Quote"/>
    <w:uiPriority w:val="29"/>
    <w:rsid w:val="00922D2F"/>
    <w:rPr>
      <w:i/>
      <w:iCs/>
      <w:color w:val="404040" w:themeColor="text1" w:themeTint="BF"/>
    </w:rPr>
  </w:style>
  <w:style w:type="paragraph" w:styleId="ListParagraph">
    <w:name w:val="List Paragraph"/>
    <w:basedOn w:val="Normal"/>
    <w:uiPriority w:val="34"/>
    <w:qFormat/>
    <w:rsid w:val="00922D2F"/>
    <w:pPr>
      <w:ind w:left="720"/>
      <w:contextualSpacing/>
    </w:pPr>
  </w:style>
  <w:style w:type="character" w:styleId="IntenseEmphasis">
    <w:name w:val="Intense Emphasis"/>
    <w:basedOn w:val="DefaultParagraphFont"/>
    <w:uiPriority w:val="21"/>
    <w:qFormat/>
    <w:rsid w:val="00922D2F"/>
    <w:rPr>
      <w:i/>
      <w:iCs/>
      <w:color w:val="0F4761" w:themeColor="accent1" w:themeShade="BF"/>
    </w:rPr>
  </w:style>
  <w:style w:type="paragraph" w:styleId="IntenseQuote">
    <w:name w:val="Intense Quote"/>
    <w:basedOn w:val="Normal"/>
    <w:next w:val="Normal"/>
    <w:link w:val="IntenseQuoteChar"/>
    <w:uiPriority w:val="30"/>
    <w:qFormat/>
    <w:rsid w:val="00922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D2F"/>
    <w:rPr>
      <w:i/>
      <w:iCs/>
      <w:color w:val="0F4761" w:themeColor="accent1" w:themeShade="BF"/>
    </w:rPr>
  </w:style>
  <w:style w:type="character" w:styleId="IntenseReference">
    <w:name w:val="Intense Reference"/>
    <w:basedOn w:val="DefaultParagraphFont"/>
    <w:uiPriority w:val="32"/>
    <w:qFormat/>
    <w:rsid w:val="00922D2F"/>
    <w:rPr>
      <w:b/>
      <w:bCs/>
      <w:smallCaps/>
      <w:color w:val="0F4761" w:themeColor="accent1" w:themeShade="BF"/>
      <w:spacing w:val="5"/>
    </w:rPr>
  </w:style>
  <w:style w:type="character" w:styleId="CommentReference">
    <w:name w:val="annotation reference"/>
    <w:basedOn w:val="DefaultParagraphFont"/>
    <w:uiPriority w:val="99"/>
    <w:semiHidden/>
    <w:unhideWhenUsed/>
    <w:rsid w:val="00A5431D"/>
    <w:rPr>
      <w:sz w:val="16"/>
      <w:szCs w:val="16"/>
    </w:rPr>
  </w:style>
  <w:style w:type="paragraph" w:styleId="CommentText">
    <w:name w:val="annotation text"/>
    <w:basedOn w:val="Normal"/>
    <w:link w:val="CommentTextChar"/>
    <w:uiPriority w:val="99"/>
    <w:unhideWhenUsed/>
    <w:rsid w:val="00A5431D"/>
    <w:pPr>
      <w:spacing w:line="240" w:lineRule="auto"/>
    </w:pPr>
    <w:rPr>
      <w:sz w:val="20"/>
      <w:szCs w:val="20"/>
    </w:rPr>
  </w:style>
  <w:style w:type="character" w:customStyle="1" w:styleId="CommentTextChar">
    <w:name w:val="Comment Text Char"/>
    <w:basedOn w:val="DefaultParagraphFont"/>
    <w:link w:val="CommentText"/>
    <w:uiPriority w:val="99"/>
    <w:rsid w:val="00A5431D"/>
    <w:rPr>
      <w:sz w:val="20"/>
      <w:szCs w:val="20"/>
    </w:rPr>
  </w:style>
  <w:style w:type="paragraph" w:styleId="CommentSubject">
    <w:name w:val="annotation subject"/>
    <w:basedOn w:val="CommentText"/>
    <w:next w:val="CommentText"/>
    <w:link w:val="CommentSubjectChar"/>
    <w:uiPriority w:val="99"/>
    <w:semiHidden/>
    <w:unhideWhenUsed/>
    <w:rsid w:val="00A5431D"/>
    <w:rPr>
      <w:b/>
      <w:bCs/>
    </w:rPr>
  </w:style>
  <w:style w:type="character" w:customStyle="1" w:styleId="CommentSubjectChar">
    <w:name w:val="Comment Subject Char"/>
    <w:basedOn w:val="CommentTextChar"/>
    <w:link w:val="CommentSubject"/>
    <w:uiPriority w:val="99"/>
    <w:semiHidden/>
    <w:rsid w:val="00A5431D"/>
    <w:rPr>
      <w:b/>
      <w:bCs/>
      <w:sz w:val="20"/>
      <w:szCs w:val="20"/>
    </w:rPr>
  </w:style>
  <w:style w:type="character" w:customStyle="1" w:styleId="xxxjie0">
    <w:name w:val="___xxxjie0"/>
    <w:basedOn w:val="DefaultParagraphFont"/>
    <w:rsid w:val="00755E7B"/>
  </w:style>
  <w:style w:type="character" w:styleId="Hyperlink">
    <w:name w:val="Hyperlink"/>
    <w:basedOn w:val="DefaultParagraphFont"/>
    <w:uiPriority w:val="99"/>
    <w:unhideWhenUsed/>
    <w:rsid w:val="00A77309"/>
    <w:rPr>
      <w:color w:val="467886" w:themeColor="hyperlink"/>
      <w:u w:val="single"/>
    </w:rPr>
  </w:style>
  <w:style w:type="character" w:styleId="UnresolvedMention">
    <w:name w:val="Unresolved Mention"/>
    <w:basedOn w:val="DefaultParagraphFont"/>
    <w:uiPriority w:val="99"/>
    <w:semiHidden/>
    <w:unhideWhenUsed/>
    <w:rsid w:val="00A77309"/>
    <w:rPr>
      <w:color w:val="605E5C"/>
      <w:shd w:val="clear" w:color="auto" w:fill="E1DFDD"/>
    </w:rPr>
  </w:style>
  <w:style w:type="paragraph" w:styleId="Revision">
    <w:name w:val="Revision"/>
    <w:hidden/>
    <w:uiPriority w:val="99"/>
    <w:semiHidden/>
    <w:rsid w:val="00804F22"/>
    <w:pPr>
      <w:spacing w:after="0" w:line="240" w:lineRule="auto"/>
    </w:pPr>
  </w:style>
  <w:style w:type="character" w:styleId="FollowedHyperlink">
    <w:name w:val="FollowedHyperlink"/>
    <w:basedOn w:val="DefaultParagraphFont"/>
    <w:uiPriority w:val="99"/>
    <w:semiHidden/>
    <w:unhideWhenUsed/>
    <w:rsid w:val="001F508E"/>
    <w:rPr>
      <w:color w:val="96607D" w:themeColor="followedHyperlink"/>
      <w:u w:val="single"/>
    </w:rPr>
  </w:style>
  <w:style w:type="character" w:customStyle="1" w:styleId="1cs5bdp">
    <w:name w:val="___1cs5bdp"/>
    <w:basedOn w:val="DefaultParagraphFont"/>
    <w:rsid w:val="00432752"/>
  </w:style>
  <w:style w:type="paragraph" w:styleId="Header">
    <w:name w:val="header"/>
    <w:basedOn w:val="Normal"/>
    <w:link w:val="HeaderChar"/>
    <w:uiPriority w:val="99"/>
    <w:unhideWhenUsed/>
    <w:rsid w:val="00BE05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0522"/>
  </w:style>
  <w:style w:type="paragraph" w:styleId="Footer">
    <w:name w:val="footer"/>
    <w:basedOn w:val="Normal"/>
    <w:link w:val="FooterChar"/>
    <w:uiPriority w:val="99"/>
    <w:unhideWhenUsed/>
    <w:rsid w:val="00BE05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0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mino-printing.com/fr-fr/services/support-services?utm_medium=press_release&amp;utm_source=onlinepublication&amp;utm_content=ax560i-launch-pr-fr&amp;utm_campaign=2026-int-fr-2026-int-fr-global-pr-cm-fy26-q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ssets.new.siemens.com/siemens/assets/api/uuid:1b43afb5-2d07-47f7-9eb7-893fe7d0bc59/TCOD-2024_original.pdf" TargetMode="External"/><Relationship Id="rId17" Type="http://schemas.openxmlformats.org/officeDocument/2006/relationships/hyperlink" Target="mailto:delphine.baudesson@domino-marquage.com" TargetMode="External"/><Relationship Id="rId2" Type="http://schemas.openxmlformats.org/officeDocument/2006/relationships/customXml" Target="../customXml/item2.xml"/><Relationship Id="rId16" Type="http://schemas.openxmlformats.org/officeDocument/2006/relationships/hyperlink" Target="mailto:Jade.Taylor-Salazar@domino-uk.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mino-printing.com/fr-fr/news-and-events/news.aspx?utm_medium=press_release&amp;utm_source=onlinepublication&amp;utm_content=ax560i-launch-pr-fr&amp;utm_campaign=2026-int-fr-2026-int-fr-global-pr-cm-fy26-q3" TargetMode="External"/><Relationship Id="rId5" Type="http://schemas.openxmlformats.org/officeDocument/2006/relationships/numbering" Target="numbering.xml"/><Relationship Id="rId15" Type="http://schemas.openxmlformats.org/officeDocument/2006/relationships/hyperlink" Target="https://www.domino-printing.com/fr-fr/home.aspx?utm_medium=press_release&amp;utm_source=onlinepublication&amp;utm_content=ax560i-launch-pr-fr&amp;utm_campaign=2026-int-fr-2026-int-fr-global-pr-cm-fy26-q3"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mino-printing.com/fr-fr/contact-us/contact.aspx?utm_medium=press_release&amp;utm_source=onlinepublication&amp;utm_content=ax560i-launch-pr-fr&amp;utm_campaign=2026-int-fr-2026-int-fr-global-pr-cm-fy26-q3"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3329216-ad1a-4765-b8cf-fe62aadf892c"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2DFA13B922906444871BFE94BDE6AFD0" ma:contentTypeVersion="5" ma:contentTypeDescription="Create a new document." ma:contentTypeScope="" ma:versionID="d310e9cb5c44c3c9ab31cec4666336fe">
  <xsd:schema xmlns:xsd="http://www.w3.org/2001/XMLSchema" xmlns:xs="http://www.w3.org/2001/XMLSchema" xmlns:p="http://schemas.microsoft.com/office/2006/metadata/properties" xmlns:ns2="f30aac17-b212-4391-889f-d1826a32a5cd" xmlns:ns3="1c882122-ad53-41f7-a2a8-3c937b21b61b" targetNamespace="http://schemas.microsoft.com/office/2006/metadata/properties" ma:root="true" ma:fieldsID="338b91225acd82b24dd5286aa23af0fe" ns2:_="" ns3:_="">
    <xsd:import namespace="f30aac17-b212-4391-889f-d1826a32a5cd"/>
    <xsd:import namespace="1c882122-ad53-41f7-a2a8-3c937b21b61b"/>
    <xsd:element name="properties">
      <xsd:complexType>
        <xsd:sequence>
          <xsd:element name="documentManagement">
            <xsd:complexType>
              <xsd:all>
                <xsd:element ref="ns2:DocumentTag"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aac17-b212-4391-889f-d1826a32a5cd" elementFormDefault="qualified">
    <xsd:import namespace="http://schemas.microsoft.com/office/2006/documentManagement/types"/>
    <xsd:import namespace="http://schemas.microsoft.com/office/infopath/2007/PartnerControls"/>
    <xsd:element name="DocumentTag" ma:index="8" nillable="true" ma:displayName="DocumentTag" ma:default="" ma:internalName="DocumentTa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882122-ad53-41f7-a2a8-3c937b21b61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ag xmlns="f30aac17-b212-4391-889f-d1826a32a5cd" xsi:nil="true"/>
  </documentManagement>
</p:properties>
</file>

<file path=customXml/itemProps1.xml><?xml version="1.0" encoding="utf-8"?>
<ds:datastoreItem xmlns:ds="http://schemas.openxmlformats.org/officeDocument/2006/customXml" ds:itemID="{83133F5A-D692-4855-ABE5-27F0742A7A8A}">
  <ds:schemaRefs>
    <ds:schemaRef ds:uri="http://schemas.microsoft.com/sharepoint/v3/contenttype/forms"/>
  </ds:schemaRefs>
</ds:datastoreItem>
</file>

<file path=customXml/itemProps2.xml><?xml version="1.0" encoding="utf-8"?>
<ds:datastoreItem xmlns:ds="http://schemas.openxmlformats.org/officeDocument/2006/customXml" ds:itemID="{C7F42D97-0F9E-45E4-93C7-A309878A9A67}">
  <ds:schemaRefs>
    <ds:schemaRef ds:uri="Microsoft.SharePoint.Taxonomy.ContentTypeSync"/>
  </ds:schemaRefs>
</ds:datastoreItem>
</file>

<file path=customXml/itemProps3.xml><?xml version="1.0" encoding="utf-8"?>
<ds:datastoreItem xmlns:ds="http://schemas.openxmlformats.org/officeDocument/2006/customXml" ds:itemID="{FDED8AAB-F1A9-471B-8B45-4C224C315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aac17-b212-4391-889f-d1826a32a5cd"/>
    <ds:schemaRef ds:uri="1c882122-ad53-41f7-a2a8-3c937b21b6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8B5FB7-744B-48E7-BA2F-EBBF5A0D128B}">
  <ds:schemaRefs>
    <ds:schemaRef ds:uri="http://schemas.microsoft.com/office/2006/metadata/properties"/>
    <ds:schemaRef ds:uri="http://schemas.microsoft.com/office/infopath/2007/PartnerControls"/>
    <ds:schemaRef ds:uri="f30aac17-b212-4391-889f-d1826a32a5c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1952</Words>
  <Characters>11128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4</cp:revision>
  <dcterms:created xsi:type="dcterms:W3CDTF">2026-10-15T11:35:00Z</dcterms:created>
  <dcterms:modified xsi:type="dcterms:W3CDTF">2026-10-15T13:23:00Z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0x0101002DFA13B922906444871BFE94BDE6AFD0</vt:lpwstr>
  </property>
</Properties>
</file>