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C4E42" w14:textId="77777777" w:rsidR="00352905" w:rsidRPr="009070C2" w:rsidRDefault="00352905" w:rsidP="00281F3C">
      <w:pPr>
        <w:pStyle w:val="Title"/>
        <w:rPr>
          <w:sz w:val="40"/>
          <w:szCs w:val="40"/>
        </w:rPr>
      </w:pPr>
      <w:r>
        <w:rPr>
          <w:noProof/>
          <w:lang w:eastAsia="pt-PT"/>
        </w:rPr>
        <w:drawing>
          <wp:anchor distT="0" distB="0" distL="114300" distR="114300" simplePos="0" relativeHeight="251658240" behindDoc="0" locked="0" layoutInCell="1" allowOverlap="1" wp14:anchorId="7EE71631" wp14:editId="024B423A">
            <wp:simplePos x="0" y="0"/>
            <wp:positionH relativeFrom="margin">
              <wp:posOffset>2044065</wp:posOffset>
            </wp:positionH>
            <wp:positionV relativeFrom="paragraph">
              <wp:posOffset>-629920</wp:posOffset>
            </wp:positionV>
            <wp:extent cx="1741805" cy="1080135"/>
            <wp:effectExtent l="0" t="0" r="0" b="5715"/>
            <wp:wrapNone/>
            <wp:docPr id="2" name="Imagem 1" descr="Uma imagem com Tipo de letra, texto, branco,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descr="Uma imagem com Tipo de letra, texto, branco, logótipo&#10;&#10;Descrição gerad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1805"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72FB17" w14:textId="77777777" w:rsidR="00352905" w:rsidRPr="00BA466D" w:rsidRDefault="00352905" w:rsidP="00352905">
      <w:pPr>
        <w:pStyle w:val="PlainText"/>
        <w:spacing w:line="360" w:lineRule="auto"/>
        <w:jc w:val="center"/>
        <w:rPr>
          <w:rFonts w:ascii="Century Gothic" w:eastAsia="Times New Roman" w:hAnsi="Century Gothic"/>
          <w:b/>
          <w:sz w:val="20"/>
          <w:szCs w:val="20"/>
        </w:rPr>
      </w:pPr>
      <w:r w:rsidRPr="00BA466D">
        <w:rPr>
          <w:rFonts w:ascii="Century Gothic" w:eastAsia="Times New Roman" w:hAnsi="Century Gothic"/>
          <w:b/>
          <w:sz w:val="20"/>
          <w:szCs w:val="20"/>
          <w:lang w:val="pt-PT"/>
        </w:rPr>
        <w:t xml:space="preserve">                                           </w:t>
      </w:r>
    </w:p>
    <w:p w14:paraId="2DB4252A" w14:textId="1A9C07BE" w:rsidR="00352905" w:rsidRDefault="00352905" w:rsidP="00352905">
      <w:pPr>
        <w:pStyle w:val="PlainText"/>
        <w:spacing w:line="360" w:lineRule="auto"/>
        <w:jc w:val="both"/>
        <w:rPr>
          <w:rFonts w:ascii="Verdana" w:eastAsia="Times New Roman" w:hAnsi="Verdana"/>
          <w:sz w:val="20"/>
          <w:szCs w:val="20"/>
          <w:lang w:val="pt-PT"/>
        </w:rPr>
      </w:pPr>
      <w:r w:rsidRPr="006642BE">
        <w:rPr>
          <w:rFonts w:ascii="Verdana" w:eastAsia="Times New Roman" w:hAnsi="Verdana"/>
          <w:sz w:val="20"/>
          <w:szCs w:val="20"/>
          <w:lang w:val="pt-PT"/>
        </w:rPr>
        <w:t>Comunicado de Imprensa</w:t>
      </w:r>
      <w:r w:rsidRPr="006642BE">
        <w:rPr>
          <w:rFonts w:ascii="Verdana" w:eastAsia="Times New Roman" w:hAnsi="Verdana"/>
          <w:sz w:val="20"/>
          <w:szCs w:val="20"/>
        </w:rPr>
        <w:t xml:space="preserve"> </w:t>
      </w:r>
      <w:r w:rsidR="005524C2">
        <w:rPr>
          <w:rFonts w:ascii="Verdana" w:eastAsia="Times New Roman" w:hAnsi="Verdana"/>
          <w:sz w:val="20"/>
          <w:szCs w:val="20"/>
          <w:lang w:val="pt-PT"/>
        </w:rPr>
        <w:t xml:space="preserve">– 15 de outubro de </w:t>
      </w:r>
      <w:r w:rsidRPr="0013160D">
        <w:rPr>
          <w:rFonts w:ascii="Verdana" w:eastAsia="Times New Roman" w:hAnsi="Verdana"/>
          <w:sz w:val="20"/>
          <w:szCs w:val="20"/>
          <w:lang w:val="pt-PT"/>
        </w:rPr>
        <w:t>20</w:t>
      </w:r>
      <w:r w:rsidR="0003431D">
        <w:rPr>
          <w:rFonts w:ascii="Verdana" w:eastAsia="Times New Roman" w:hAnsi="Verdana"/>
          <w:sz w:val="20"/>
          <w:szCs w:val="20"/>
          <w:lang w:val="pt-PT"/>
        </w:rPr>
        <w:t>26</w:t>
      </w:r>
    </w:p>
    <w:p w14:paraId="6843950D" w14:textId="77777777" w:rsidR="000937AE" w:rsidRDefault="000937AE" w:rsidP="00352905">
      <w:pPr>
        <w:pStyle w:val="PlainText"/>
        <w:spacing w:line="360" w:lineRule="auto"/>
        <w:jc w:val="both"/>
        <w:rPr>
          <w:rFonts w:ascii="Verdana" w:eastAsia="Times New Roman" w:hAnsi="Verdana"/>
          <w:sz w:val="20"/>
          <w:szCs w:val="20"/>
        </w:rPr>
      </w:pPr>
    </w:p>
    <w:p w14:paraId="00AE761A" w14:textId="3CB64123" w:rsidR="00AB782C" w:rsidRPr="00AB782C" w:rsidRDefault="00AB782C" w:rsidP="00AB782C">
      <w:pPr>
        <w:spacing w:after="0" w:line="360" w:lineRule="auto"/>
        <w:jc w:val="both"/>
        <w:rPr>
          <w:rFonts w:ascii="Verdana" w:hAnsi="Verdana"/>
          <w:sz w:val="20"/>
          <w:szCs w:val="20"/>
          <w:u w:val="single"/>
        </w:rPr>
      </w:pPr>
      <w:r w:rsidRPr="00AB782C">
        <w:rPr>
          <w:rFonts w:ascii="Verdana" w:hAnsi="Verdana"/>
          <w:sz w:val="20"/>
          <w:szCs w:val="20"/>
          <w:u w:val="single"/>
        </w:rPr>
        <w:t xml:space="preserve">Projeto desenvolvido com o COMPETE </w:t>
      </w:r>
      <w:r w:rsidR="00E731EF">
        <w:rPr>
          <w:rFonts w:ascii="Verdana" w:hAnsi="Verdana"/>
          <w:sz w:val="20"/>
          <w:szCs w:val="20"/>
          <w:u w:val="single"/>
        </w:rPr>
        <w:t xml:space="preserve">2030 </w:t>
      </w:r>
      <w:r w:rsidRPr="00AB782C">
        <w:rPr>
          <w:rFonts w:ascii="Verdana" w:hAnsi="Verdana"/>
          <w:sz w:val="20"/>
          <w:szCs w:val="20"/>
          <w:u w:val="single"/>
        </w:rPr>
        <w:t>é dirigido a 12</w:t>
      </w:r>
      <w:r w:rsidR="00136428">
        <w:rPr>
          <w:rFonts w:ascii="Verdana" w:hAnsi="Verdana"/>
          <w:sz w:val="20"/>
          <w:szCs w:val="20"/>
          <w:u w:val="single"/>
        </w:rPr>
        <w:t>4</w:t>
      </w:r>
      <w:r w:rsidRPr="00AB782C">
        <w:rPr>
          <w:rFonts w:ascii="Verdana" w:hAnsi="Verdana"/>
          <w:sz w:val="20"/>
          <w:szCs w:val="20"/>
          <w:u w:val="single"/>
        </w:rPr>
        <w:t xml:space="preserve"> parceiros e facilita o acesso a apoios para investimento em maquinaria, tecnologia, digitalização e novos processos.</w:t>
      </w:r>
    </w:p>
    <w:p w14:paraId="3A6DFAA6" w14:textId="0634CE5D" w:rsidR="00B5787C" w:rsidRPr="00B5787C" w:rsidRDefault="00B5787C" w:rsidP="00B5787C">
      <w:pPr>
        <w:spacing w:after="0" w:line="360" w:lineRule="auto"/>
        <w:jc w:val="both"/>
        <w:rPr>
          <w:rFonts w:ascii="Verdana" w:eastAsia="SimSun" w:hAnsi="Verdana"/>
          <w:b/>
          <w:bCs/>
          <w:sz w:val="36"/>
          <w:szCs w:val="36"/>
          <w:lang w:eastAsia="pt-PT"/>
        </w:rPr>
      </w:pPr>
      <w:r w:rsidRPr="00B5787C">
        <w:rPr>
          <w:rFonts w:ascii="Verdana" w:eastAsia="SimSun" w:hAnsi="Verdana"/>
          <w:b/>
          <w:bCs/>
          <w:sz w:val="36"/>
          <w:szCs w:val="36"/>
          <w:lang w:eastAsia="pt-PT"/>
        </w:rPr>
        <w:t xml:space="preserve">Navigator lança programa de apoio ao investimento produtivo </w:t>
      </w:r>
      <w:r w:rsidR="00430EFB">
        <w:rPr>
          <w:rFonts w:ascii="Verdana" w:eastAsia="SimSun" w:hAnsi="Verdana"/>
          <w:b/>
          <w:bCs/>
          <w:sz w:val="36"/>
          <w:szCs w:val="36"/>
          <w:lang w:eastAsia="pt-PT"/>
        </w:rPr>
        <w:t>com o qual pretende</w:t>
      </w:r>
      <w:r w:rsidR="00BF1A6E">
        <w:rPr>
          <w:rFonts w:ascii="Verdana" w:eastAsia="SimSun" w:hAnsi="Verdana"/>
          <w:b/>
          <w:bCs/>
          <w:sz w:val="36"/>
          <w:szCs w:val="36"/>
          <w:lang w:eastAsia="pt-PT"/>
        </w:rPr>
        <w:t xml:space="preserve"> </w:t>
      </w:r>
      <w:r w:rsidRPr="00B5787C">
        <w:rPr>
          <w:rFonts w:ascii="Verdana" w:eastAsia="SimSun" w:hAnsi="Verdana"/>
          <w:b/>
          <w:bCs/>
          <w:sz w:val="36"/>
          <w:szCs w:val="36"/>
          <w:lang w:eastAsia="pt-PT"/>
        </w:rPr>
        <w:t xml:space="preserve">mobilizar </w:t>
      </w:r>
      <w:r w:rsidR="00FA1DD5">
        <w:rPr>
          <w:rFonts w:ascii="Verdana" w:eastAsia="SimSun" w:hAnsi="Verdana"/>
          <w:b/>
          <w:bCs/>
          <w:sz w:val="36"/>
          <w:szCs w:val="36"/>
          <w:lang w:eastAsia="pt-PT"/>
        </w:rPr>
        <w:t>até 84</w:t>
      </w:r>
      <w:r w:rsidR="009310BA" w:rsidRPr="00B5787C">
        <w:rPr>
          <w:rFonts w:ascii="Verdana" w:eastAsia="SimSun" w:hAnsi="Verdana"/>
          <w:b/>
          <w:bCs/>
          <w:sz w:val="36"/>
          <w:szCs w:val="36"/>
          <w:lang w:eastAsia="pt-PT"/>
        </w:rPr>
        <w:t xml:space="preserve"> </w:t>
      </w:r>
      <w:r w:rsidRPr="00B5787C">
        <w:rPr>
          <w:rFonts w:ascii="Verdana" w:eastAsia="SimSun" w:hAnsi="Verdana"/>
          <w:b/>
          <w:bCs/>
          <w:sz w:val="36"/>
          <w:szCs w:val="36"/>
          <w:lang w:eastAsia="pt-PT"/>
        </w:rPr>
        <w:t>milhões de euros</w:t>
      </w:r>
    </w:p>
    <w:p w14:paraId="7C0CA487" w14:textId="77777777" w:rsidR="004C7DBD" w:rsidRDefault="004C7DBD" w:rsidP="00F01C35">
      <w:pPr>
        <w:spacing w:after="0" w:line="360" w:lineRule="auto"/>
        <w:jc w:val="both"/>
        <w:rPr>
          <w:rFonts w:ascii="Verdana" w:hAnsi="Verdana"/>
        </w:rPr>
      </w:pPr>
    </w:p>
    <w:p w14:paraId="46105971" w14:textId="31FEAAB3" w:rsidR="003A7E4A" w:rsidRDefault="0074673A" w:rsidP="00F83DEB">
      <w:pPr>
        <w:spacing w:after="0" w:line="360" w:lineRule="auto"/>
        <w:jc w:val="both"/>
        <w:rPr>
          <w:rFonts w:ascii="Verdana" w:hAnsi="Verdana"/>
        </w:rPr>
      </w:pPr>
      <w:r w:rsidRPr="0074673A">
        <w:rPr>
          <w:rFonts w:ascii="Verdana" w:hAnsi="Verdana"/>
        </w:rPr>
        <w:t xml:space="preserve">A The Navigator Company, em parceria com a AGROGES, lança a Rede de Fornecedores Inovadores (RFI), </w:t>
      </w:r>
      <w:r w:rsidR="002F2006" w:rsidRPr="001D0D09">
        <w:rPr>
          <w:rFonts w:ascii="Verdana" w:hAnsi="Verdana"/>
        </w:rPr>
        <w:t>u</w:t>
      </w:r>
      <w:r w:rsidR="00A53BC6" w:rsidRPr="002F2006">
        <w:rPr>
          <w:rFonts w:ascii="Verdana" w:hAnsi="Verdana"/>
        </w:rPr>
        <w:t>m</w:t>
      </w:r>
      <w:r w:rsidR="00A53BC6" w:rsidRPr="00986A85">
        <w:rPr>
          <w:rFonts w:ascii="Verdana" w:hAnsi="Verdana"/>
        </w:rPr>
        <w:t xml:space="preserve"> </w:t>
      </w:r>
      <w:r w:rsidR="00E55C86">
        <w:rPr>
          <w:rFonts w:ascii="Verdana" w:hAnsi="Verdana"/>
        </w:rPr>
        <w:t>programa</w:t>
      </w:r>
      <w:r w:rsidR="00177024">
        <w:rPr>
          <w:rFonts w:ascii="Verdana" w:hAnsi="Verdana"/>
        </w:rPr>
        <w:t xml:space="preserve"> desenvolvido no âmbito do Portugal 2030</w:t>
      </w:r>
      <w:r w:rsidR="00E6118C">
        <w:rPr>
          <w:rFonts w:ascii="Verdana" w:hAnsi="Verdana"/>
        </w:rPr>
        <w:t xml:space="preserve"> e </w:t>
      </w:r>
      <w:r w:rsidR="00177024">
        <w:rPr>
          <w:rFonts w:ascii="Verdana" w:hAnsi="Verdana"/>
        </w:rPr>
        <w:t>em articulação com o COMPETE</w:t>
      </w:r>
      <w:r w:rsidR="00E731EF">
        <w:rPr>
          <w:rFonts w:ascii="Verdana" w:hAnsi="Verdana"/>
        </w:rPr>
        <w:t xml:space="preserve"> 2030</w:t>
      </w:r>
      <w:r w:rsidR="00177024">
        <w:rPr>
          <w:rFonts w:ascii="Verdana" w:hAnsi="Verdana"/>
        </w:rPr>
        <w:t>,</w:t>
      </w:r>
      <w:r w:rsidR="00E55C86">
        <w:rPr>
          <w:rFonts w:ascii="Verdana" w:hAnsi="Verdana"/>
        </w:rPr>
        <w:t xml:space="preserve"> </w:t>
      </w:r>
      <w:r w:rsidR="00A53BC6" w:rsidRPr="00986A85">
        <w:rPr>
          <w:rFonts w:ascii="Verdana" w:hAnsi="Verdana"/>
        </w:rPr>
        <w:t xml:space="preserve">que visa reforçar a competitividade e a capacidade de investimento da fileira florestal. </w:t>
      </w:r>
    </w:p>
    <w:p w14:paraId="6ABAEEDE" w14:textId="77777777" w:rsidR="003A7E4A" w:rsidRDefault="003A7E4A" w:rsidP="00F83DEB">
      <w:pPr>
        <w:spacing w:after="0" w:line="360" w:lineRule="auto"/>
        <w:jc w:val="both"/>
        <w:rPr>
          <w:rFonts w:ascii="Verdana" w:hAnsi="Verdana"/>
        </w:rPr>
      </w:pPr>
    </w:p>
    <w:p w14:paraId="2F8CC6DA" w14:textId="17EDF992" w:rsidR="00447A46" w:rsidRDefault="008336F5" w:rsidP="00447A46">
      <w:pPr>
        <w:spacing w:after="0" w:line="360" w:lineRule="auto"/>
        <w:jc w:val="both"/>
        <w:rPr>
          <w:rFonts w:ascii="Verdana" w:hAnsi="Verdana"/>
        </w:rPr>
      </w:pPr>
      <w:r>
        <w:rPr>
          <w:rFonts w:ascii="Verdana" w:hAnsi="Verdana"/>
        </w:rPr>
        <w:t>O</w:t>
      </w:r>
      <w:r w:rsidRPr="00986A85">
        <w:rPr>
          <w:rFonts w:ascii="Verdana" w:hAnsi="Verdana"/>
        </w:rPr>
        <w:t xml:space="preserve"> programa cria condições de acesso a apoio ao investimento produtivo</w:t>
      </w:r>
      <w:r>
        <w:rPr>
          <w:rFonts w:ascii="Verdana" w:hAnsi="Verdana"/>
        </w:rPr>
        <w:t>, até um montante previsto de 84 milhões de euros, exclusivo para</w:t>
      </w:r>
      <w:r w:rsidDel="008336F5">
        <w:rPr>
          <w:rFonts w:ascii="Verdana" w:hAnsi="Verdana"/>
        </w:rPr>
        <w:t xml:space="preserve"> </w:t>
      </w:r>
      <w:r w:rsidR="00A53BC6" w:rsidRPr="00986A85">
        <w:rPr>
          <w:rFonts w:ascii="Verdana" w:hAnsi="Verdana"/>
        </w:rPr>
        <w:t>124 parceiros do Clube Produtores Florestais Navigator, incluindo fornecedores de madeira, prestadores de serviços florestais e empresas de transporte.</w:t>
      </w:r>
      <w:r w:rsidR="00D82657">
        <w:rPr>
          <w:rFonts w:ascii="Verdana" w:hAnsi="Verdana"/>
        </w:rPr>
        <w:t xml:space="preserve"> </w:t>
      </w:r>
      <w:r w:rsidR="002976A7">
        <w:rPr>
          <w:rFonts w:ascii="Verdana" w:hAnsi="Verdana"/>
        </w:rPr>
        <w:t xml:space="preserve">Através </w:t>
      </w:r>
      <w:r w:rsidR="002F2006">
        <w:rPr>
          <w:rFonts w:ascii="Verdana" w:hAnsi="Verdana"/>
        </w:rPr>
        <w:t xml:space="preserve">de </w:t>
      </w:r>
      <w:r w:rsidR="00F13463">
        <w:rPr>
          <w:rFonts w:ascii="Verdana" w:hAnsi="Verdana"/>
        </w:rPr>
        <w:t xml:space="preserve">investimentos </w:t>
      </w:r>
      <w:r w:rsidR="00447A46" w:rsidRPr="00447A46">
        <w:rPr>
          <w:rFonts w:ascii="Verdana" w:hAnsi="Verdana"/>
        </w:rPr>
        <w:t>em maquinaria, tecnologia, digitalização e novos processos,</w:t>
      </w:r>
      <w:r w:rsidR="002976A7">
        <w:rPr>
          <w:rFonts w:ascii="Verdana" w:hAnsi="Verdana"/>
        </w:rPr>
        <w:t xml:space="preserve"> os parceiros poderão beneficiar</w:t>
      </w:r>
      <w:r w:rsidR="00447A46" w:rsidRPr="00447A46">
        <w:rPr>
          <w:rFonts w:ascii="Verdana" w:hAnsi="Verdana"/>
        </w:rPr>
        <w:t xml:space="preserve"> </w:t>
      </w:r>
      <w:r w:rsidR="00F13463">
        <w:rPr>
          <w:rFonts w:ascii="Verdana" w:hAnsi="Verdana"/>
        </w:rPr>
        <w:t xml:space="preserve">de </w:t>
      </w:r>
      <w:r w:rsidR="00447A46" w:rsidRPr="00447A46">
        <w:rPr>
          <w:rFonts w:ascii="Verdana" w:hAnsi="Verdana"/>
        </w:rPr>
        <w:t>incentivos que podem atingir 50% do investimento elegível.</w:t>
      </w:r>
    </w:p>
    <w:p w14:paraId="74B8D5C0" w14:textId="77777777" w:rsidR="00EA1BB2" w:rsidRDefault="00EA1BB2" w:rsidP="00447A46">
      <w:pPr>
        <w:spacing w:after="0" w:line="360" w:lineRule="auto"/>
        <w:jc w:val="both"/>
        <w:rPr>
          <w:rFonts w:ascii="Verdana" w:hAnsi="Verdana"/>
        </w:rPr>
      </w:pPr>
    </w:p>
    <w:p w14:paraId="46B55FDA" w14:textId="29F3455D" w:rsidR="00447A46" w:rsidRDefault="00136428" w:rsidP="00447A46">
      <w:pPr>
        <w:spacing w:after="0" w:line="360" w:lineRule="auto"/>
        <w:jc w:val="both"/>
        <w:rPr>
          <w:rFonts w:ascii="Verdana" w:hAnsi="Verdana"/>
        </w:rPr>
      </w:pPr>
      <w:r>
        <w:rPr>
          <w:rFonts w:ascii="Verdana" w:hAnsi="Verdana"/>
        </w:rPr>
        <w:t>Com esta</w:t>
      </w:r>
      <w:r w:rsidR="00447A46" w:rsidRPr="00447A46">
        <w:rPr>
          <w:rFonts w:ascii="Verdana" w:hAnsi="Verdana"/>
        </w:rPr>
        <w:t xml:space="preserve"> iniciativa</w:t>
      </w:r>
      <w:r>
        <w:rPr>
          <w:rFonts w:ascii="Verdana" w:hAnsi="Verdana"/>
        </w:rPr>
        <w:t xml:space="preserve">, a </w:t>
      </w:r>
      <w:r w:rsidR="00EB787E">
        <w:rPr>
          <w:rFonts w:ascii="Verdana" w:hAnsi="Verdana"/>
        </w:rPr>
        <w:t xml:space="preserve">The </w:t>
      </w:r>
      <w:r>
        <w:rPr>
          <w:rFonts w:ascii="Verdana" w:hAnsi="Verdana"/>
        </w:rPr>
        <w:t>Navigator</w:t>
      </w:r>
      <w:r w:rsidR="00447A46" w:rsidRPr="00447A46">
        <w:rPr>
          <w:rFonts w:ascii="Verdana" w:hAnsi="Verdana"/>
        </w:rPr>
        <w:t xml:space="preserve"> </w:t>
      </w:r>
      <w:r w:rsidR="00EB787E">
        <w:rPr>
          <w:rFonts w:ascii="Verdana" w:hAnsi="Verdana"/>
        </w:rPr>
        <w:t xml:space="preserve">Company </w:t>
      </w:r>
      <w:r w:rsidR="00447A46" w:rsidRPr="00447A46">
        <w:rPr>
          <w:rFonts w:ascii="Verdana" w:hAnsi="Verdana"/>
        </w:rPr>
        <w:t xml:space="preserve">pretende </w:t>
      </w:r>
      <w:r>
        <w:rPr>
          <w:rFonts w:ascii="Verdana" w:hAnsi="Verdana"/>
        </w:rPr>
        <w:t xml:space="preserve">acelerar de forma estratégica </w:t>
      </w:r>
      <w:r w:rsidR="00447A46" w:rsidRPr="00447A46">
        <w:rPr>
          <w:rFonts w:ascii="Verdana" w:hAnsi="Verdana"/>
        </w:rPr>
        <w:t>a modernização do tecido empresarial da fileira florestal, reforçando a capacidade produtiva das empresas, promovendo ganhos de eficiência e aumentando a competitividade da cadeia nacional de abastecimento.</w:t>
      </w:r>
    </w:p>
    <w:p w14:paraId="0503F898" w14:textId="77777777" w:rsidR="00447A46" w:rsidRPr="00447A46" w:rsidRDefault="00447A46" w:rsidP="00447A46">
      <w:pPr>
        <w:spacing w:after="0" w:line="360" w:lineRule="auto"/>
        <w:jc w:val="both"/>
        <w:rPr>
          <w:rFonts w:ascii="Verdana" w:hAnsi="Verdana"/>
        </w:rPr>
      </w:pPr>
    </w:p>
    <w:p w14:paraId="372B130D" w14:textId="4CA387D1" w:rsidR="00447A46" w:rsidRDefault="00447A46" w:rsidP="00447A46">
      <w:pPr>
        <w:spacing w:after="0" w:line="360" w:lineRule="auto"/>
        <w:jc w:val="both"/>
        <w:rPr>
          <w:rFonts w:ascii="Verdana" w:hAnsi="Verdana"/>
        </w:rPr>
      </w:pPr>
      <w:r w:rsidRPr="00447A46">
        <w:rPr>
          <w:rFonts w:ascii="Verdana" w:hAnsi="Verdana"/>
        </w:rPr>
        <w:lastRenderedPageBreak/>
        <w:t xml:space="preserve">Uma das primeiras oportunidades disponibilizadas através da </w:t>
      </w:r>
      <w:r w:rsidR="00EB787E" w:rsidRPr="00447A46">
        <w:rPr>
          <w:rFonts w:ascii="Verdana" w:hAnsi="Verdana"/>
        </w:rPr>
        <w:t>R</w:t>
      </w:r>
      <w:r w:rsidR="00EB787E">
        <w:rPr>
          <w:rFonts w:ascii="Verdana" w:hAnsi="Verdana"/>
        </w:rPr>
        <w:t>FI</w:t>
      </w:r>
      <w:r w:rsidR="00EB787E" w:rsidRPr="00447A46">
        <w:rPr>
          <w:rFonts w:ascii="Verdana" w:hAnsi="Verdana"/>
        </w:rPr>
        <w:t xml:space="preserve"> </w:t>
      </w:r>
      <w:r w:rsidRPr="00447A46">
        <w:rPr>
          <w:rFonts w:ascii="Verdana" w:hAnsi="Verdana"/>
        </w:rPr>
        <w:t>será o SI Inovação Produtiva, que apoiará projetos capazes de introduzir produtos, serviços ou processos novos ou significativamente melhorados, incentivando a incorporação de inovação e soluções tecnológicas nas operações das empresas.</w:t>
      </w:r>
    </w:p>
    <w:p w14:paraId="1D9780E8" w14:textId="77777777" w:rsidR="00136428" w:rsidRPr="00447A46" w:rsidRDefault="00136428" w:rsidP="00447A46">
      <w:pPr>
        <w:spacing w:after="0" w:line="360" w:lineRule="auto"/>
        <w:jc w:val="both"/>
        <w:rPr>
          <w:rFonts w:ascii="Verdana" w:hAnsi="Verdana"/>
        </w:rPr>
      </w:pPr>
    </w:p>
    <w:p w14:paraId="274EEBD5" w14:textId="77777777" w:rsidR="00BD4DD0" w:rsidRPr="00BD4DD0" w:rsidRDefault="00BD4DD0" w:rsidP="00BD4DD0">
      <w:pPr>
        <w:spacing w:after="0" w:line="360" w:lineRule="auto"/>
        <w:jc w:val="both"/>
        <w:rPr>
          <w:rFonts w:ascii="Verdana" w:hAnsi="Verdana"/>
        </w:rPr>
      </w:pPr>
      <w:r w:rsidRPr="00BD4DD0">
        <w:rPr>
          <w:rFonts w:ascii="Verdana" w:hAnsi="Verdana"/>
        </w:rPr>
        <w:t>Os apoios não se destinam à simples substituição de equipamentos. Os projetos deverão representar uma evolução efetiva face à situação atual da empresa, através da introdução de produtos, serviços ou processos novos ou significativamente melhorados. O objetivo é promover investimentos com impacto concreto na capacidade operacional, na produtividade, na eficiência e na competitividade das empresas.</w:t>
      </w:r>
    </w:p>
    <w:p w14:paraId="3343598B" w14:textId="77777777" w:rsidR="00BD4DD0" w:rsidRDefault="00BD4DD0" w:rsidP="00687916">
      <w:pPr>
        <w:spacing w:after="0" w:line="360" w:lineRule="auto"/>
        <w:jc w:val="both"/>
        <w:rPr>
          <w:rFonts w:ascii="Verdana" w:hAnsi="Verdana"/>
        </w:rPr>
      </w:pPr>
    </w:p>
    <w:p w14:paraId="2171B319" w14:textId="51813003" w:rsidR="0095382F" w:rsidRDefault="0095382F" w:rsidP="008F3048">
      <w:pPr>
        <w:spacing w:after="0" w:line="360" w:lineRule="auto"/>
        <w:jc w:val="both"/>
        <w:rPr>
          <w:rFonts w:ascii="Verdana" w:hAnsi="Verdana"/>
        </w:rPr>
      </w:pPr>
      <w:r w:rsidRPr="0095382F">
        <w:rPr>
          <w:rFonts w:ascii="Verdana" w:hAnsi="Verdana"/>
        </w:rPr>
        <w:t xml:space="preserve">No âmbito do SI Inovação Produtiva, está prevista uma taxa base de apoio de 40% para micro e pequenas empresas e de 30% para médias empresas. </w:t>
      </w:r>
      <w:r w:rsidR="001B3AEB" w:rsidRPr="001B3AEB">
        <w:rPr>
          <w:rFonts w:ascii="Verdana" w:hAnsi="Verdana"/>
        </w:rPr>
        <w:t xml:space="preserve">À taxa base aplicável poderá acrescer uma majoração de 10 pontos percentuais associada ao reforço da relação da empresa candidata com a Navigator e, em determinadas </w:t>
      </w:r>
      <w:r w:rsidR="00F1148E" w:rsidRPr="001B3AEB">
        <w:rPr>
          <w:rFonts w:ascii="Verdana" w:hAnsi="Verdana"/>
        </w:rPr>
        <w:t>sub-regiões</w:t>
      </w:r>
      <w:r w:rsidR="001B3AEB" w:rsidRPr="001B3AEB">
        <w:rPr>
          <w:rFonts w:ascii="Verdana" w:hAnsi="Verdana"/>
        </w:rPr>
        <w:t>, uma majoração territorial adicional de 10 pontos percentuais, sempre dentro dos limites máximos de auxílio aplicáveis.</w:t>
      </w:r>
    </w:p>
    <w:p w14:paraId="1159F3D6" w14:textId="77777777" w:rsidR="001B3AEB" w:rsidRDefault="001B3AEB" w:rsidP="008F3048">
      <w:pPr>
        <w:spacing w:after="0" w:line="360" w:lineRule="auto"/>
        <w:jc w:val="both"/>
        <w:rPr>
          <w:rFonts w:ascii="Verdana" w:hAnsi="Verdana"/>
        </w:rPr>
      </w:pPr>
    </w:p>
    <w:p w14:paraId="4A8A9BED" w14:textId="396BF7EA" w:rsidR="00DB61A0" w:rsidRPr="00AD0BC4" w:rsidRDefault="00483B42" w:rsidP="008F3048">
      <w:pPr>
        <w:spacing w:after="0" w:line="360" w:lineRule="auto"/>
        <w:jc w:val="both"/>
        <w:rPr>
          <w:rFonts w:ascii="Verdana" w:hAnsi="Verdana"/>
          <w:i/>
          <w:iCs/>
        </w:rPr>
      </w:pPr>
      <w:r>
        <w:rPr>
          <w:rFonts w:ascii="Verdana" w:hAnsi="Verdana"/>
          <w:i/>
          <w:iCs/>
        </w:rPr>
        <w:t>“</w:t>
      </w:r>
      <w:r w:rsidR="002F1857">
        <w:rPr>
          <w:rFonts w:ascii="Verdana" w:hAnsi="Verdana"/>
          <w:i/>
          <w:iCs/>
        </w:rPr>
        <w:t>A</w:t>
      </w:r>
      <w:r w:rsidR="00537ED8" w:rsidRPr="00537ED8">
        <w:rPr>
          <w:rFonts w:ascii="Verdana" w:hAnsi="Verdana"/>
          <w:i/>
          <w:iCs/>
        </w:rPr>
        <w:t xml:space="preserve"> Rede de Fornecedores Inovadores</w:t>
      </w:r>
      <w:r w:rsidR="00B61165">
        <w:rPr>
          <w:rFonts w:ascii="Verdana" w:hAnsi="Verdana"/>
          <w:i/>
          <w:iCs/>
        </w:rPr>
        <w:t xml:space="preserve"> </w:t>
      </w:r>
      <w:r w:rsidR="002F1857">
        <w:rPr>
          <w:rFonts w:ascii="Verdana" w:hAnsi="Verdana"/>
          <w:i/>
          <w:iCs/>
        </w:rPr>
        <w:t xml:space="preserve">resulta de um trabalho que </w:t>
      </w:r>
      <w:r w:rsidR="004756D2">
        <w:rPr>
          <w:rFonts w:ascii="Verdana" w:hAnsi="Verdana"/>
          <w:i/>
          <w:iCs/>
        </w:rPr>
        <w:t>iniciámos</w:t>
      </w:r>
      <w:r w:rsidR="002F1857">
        <w:rPr>
          <w:rFonts w:ascii="Verdana" w:hAnsi="Verdana"/>
          <w:i/>
          <w:iCs/>
        </w:rPr>
        <w:t xml:space="preserve"> em </w:t>
      </w:r>
      <w:r w:rsidR="004756D2">
        <w:rPr>
          <w:rFonts w:ascii="Verdana" w:hAnsi="Verdana"/>
          <w:i/>
          <w:iCs/>
        </w:rPr>
        <w:t>setembro de 2025</w:t>
      </w:r>
      <w:r w:rsidR="002F1857">
        <w:rPr>
          <w:rFonts w:ascii="Verdana" w:hAnsi="Verdana"/>
          <w:i/>
          <w:iCs/>
        </w:rPr>
        <w:t xml:space="preserve"> </w:t>
      </w:r>
      <w:r w:rsidR="004756D2">
        <w:rPr>
          <w:rFonts w:ascii="Verdana" w:hAnsi="Verdana"/>
          <w:i/>
          <w:iCs/>
        </w:rPr>
        <w:t xml:space="preserve">visando </w:t>
      </w:r>
      <w:r w:rsidR="002F1857">
        <w:rPr>
          <w:rFonts w:ascii="Verdana" w:hAnsi="Verdana"/>
          <w:i/>
          <w:iCs/>
        </w:rPr>
        <w:t xml:space="preserve">a construção de uma solução </w:t>
      </w:r>
      <w:r w:rsidR="004756D2">
        <w:rPr>
          <w:rFonts w:ascii="Verdana" w:hAnsi="Verdana"/>
          <w:i/>
          <w:iCs/>
        </w:rPr>
        <w:t xml:space="preserve">para </w:t>
      </w:r>
      <w:r w:rsidR="002F1857">
        <w:rPr>
          <w:rFonts w:ascii="Verdana" w:hAnsi="Verdana"/>
          <w:i/>
          <w:iCs/>
        </w:rPr>
        <w:t>responder de forma</w:t>
      </w:r>
      <w:r w:rsidR="00B61165">
        <w:rPr>
          <w:rFonts w:ascii="Verdana" w:hAnsi="Verdana"/>
          <w:i/>
          <w:iCs/>
        </w:rPr>
        <w:t xml:space="preserve"> </w:t>
      </w:r>
      <w:r w:rsidR="00136428">
        <w:rPr>
          <w:rFonts w:ascii="Verdana" w:hAnsi="Verdana"/>
          <w:i/>
          <w:iCs/>
        </w:rPr>
        <w:t>estratégic</w:t>
      </w:r>
      <w:r w:rsidR="002F1857">
        <w:rPr>
          <w:rFonts w:ascii="Verdana" w:hAnsi="Verdana"/>
          <w:i/>
          <w:iCs/>
        </w:rPr>
        <w:t xml:space="preserve">a e disruptiva </w:t>
      </w:r>
      <w:r w:rsidR="004756D2">
        <w:rPr>
          <w:rFonts w:ascii="Verdana" w:hAnsi="Verdana"/>
          <w:i/>
          <w:iCs/>
        </w:rPr>
        <w:t xml:space="preserve">ao fortalecimento </w:t>
      </w:r>
      <w:r w:rsidR="00537ED8" w:rsidRPr="00537ED8">
        <w:rPr>
          <w:rFonts w:ascii="Verdana" w:hAnsi="Verdana"/>
          <w:i/>
          <w:iCs/>
        </w:rPr>
        <w:t xml:space="preserve">de uma cadeia de abastecimento nacional mais forte, moderna e competitiva. </w:t>
      </w:r>
      <w:r w:rsidR="00870DA4">
        <w:rPr>
          <w:rFonts w:ascii="Verdana" w:hAnsi="Verdana"/>
          <w:i/>
          <w:iCs/>
        </w:rPr>
        <w:t>Criámos</w:t>
      </w:r>
      <w:r w:rsidR="00537ED8" w:rsidRPr="00537ED8">
        <w:rPr>
          <w:rFonts w:ascii="Verdana" w:hAnsi="Verdana"/>
          <w:i/>
          <w:iCs/>
        </w:rPr>
        <w:t xml:space="preserve"> condições concretas para que os nossos parceiros invistam, cresçam e incorporem novas tecnologias nas suas operações. Estamos perante uma das mais relevantes oportunidades de apoio ao investimento em equipamento produtivo no setor florestal em Portugal</w:t>
      </w:r>
      <w:r w:rsidR="002F1857">
        <w:rPr>
          <w:rFonts w:ascii="Verdana" w:hAnsi="Verdana"/>
          <w:i/>
          <w:iCs/>
        </w:rPr>
        <w:t xml:space="preserve"> </w:t>
      </w:r>
      <w:r w:rsidR="00537ED8" w:rsidRPr="00537ED8">
        <w:rPr>
          <w:rFonts w:ascii="Verdana" w:hAnsi="Verdana"/>
          <w:i/>
          <w:iCs/>
        </w:rPr>
        <w:t xml:space="preserve">com </w:t>
      </w:r>
      <w:r w:rsidR="002F1857">
        <w:rPr>
          <w:rFonts w:ascii="Verdana" w:hAnsi="Verdana"/>
          <w:i/>
          <w:iCs/>
        </w:rPr>
        <w:t>o objetivo de</w:t>
      </w:r>
      <w:r w:rsidR="00537ED8" w:rsidRPr="00537ED8">
        <w:rPr>
          <w:rFonts w:ascii="Verdana" w:hAnsi="Verdana"/>
          <w:i/>
          <w:iCs/>
        </w:rPr>
        <w:t xml:space="preserve"> reforçar a capacidade das empresas portuguesas e reduzir a dependência de importações</w:t>
      </w:r>
      <w:r w:rsidRPr="00E67202">
        <w:rPr>
          <w:rFonts w:ascii="Verdana" w:hAnsi="Verdana"/>
          <w:i/>
          <w:iCs/>
        </w:rPr>
        <w:t>”</w:t>
      </w:r>
      <w:r w:rsidR="00537ED8" w:rsidRPr="00E67202">
        <w:rPr>
          <w:rFonts w:ascii="Verdana" w:hAnsi="Verdana"/>
          <w:i/>
          <w:iCs/>
        </w:rPr>
        <w:t>,</w:t>
      </w:r>
      <w:r w:rsidR="00870F7A" w:rsidRPr="00E67202">
        <w:rPr>
          <w:rFonts w:ascii="Verdana" w:hAnsi="Verdana"/>
          <w:i/>
          <w:iCs/>
        </w:rPr>
        <w:t xml:space="preserve"> </w:t>
      </w:r>
      <w:r w:rsidR="00DB61A0" w:rsidRPr="00E67202">
        <w:rPr>
          <w:rFonts w:ascii="Verdana" w:hAnsi="Verdana"/>
        </w:rPr>
        <w:t xml:space="preserve">afirma </w:t>
      </w:r>
      <w:r w:rsidR="000A7F98" w:rsidRPr="00AD0BC4">
        <w:rPr>
          <w:rFonts w:ascii="Verdana" w:hAnsi="Verdana"/>
        </w:rPr>
        <w:t>Paulo Santos, do Clube Produtores Florestais Navigator.</w:t>
      </w:r>
    </w:p>
    <w:p w14:paraId="7B409C5A" w14:textId="77777777" w:rsidR="00341CD5" w:rsidRDefault="00341CD5" w:rsidP="008F3048">
      <w:pPr>
        <w:spacing w:after="0" w:line="360" w:lineRule="auto"/>
        <w:jc w:val="both"/>
        <w:rPr>
          <w:rFonts w:ascii="Verdana" w:hAnsi="Verdana"/>
        </w:rPr>
      </w:pPr>
    </w:p>
    <w:p w14:paraId="4AB22947" w14:textId="246D91A7" w:rsidR="007C0FAA" w:rsidRDefault="007C0FAA" w:rsidP="007C0FAA">
      <w:pPr>
        <w:spacing w:after="0" w:line="360" w:lineRule="auto"/>
        <w:jc w:val="both"/>
        <w:rPr>
          <w:rFonts w:ascii="Verdana" w:hAnsi="Verdana"/>
        </w:rPr>
      </w:pPr>
      <w:r w:rsidRPr="007C0FAA">
        <w:rPr>
          <w:rFonts w:ascii="Verdana" w:hAnsi="Verdana"/>
        </w:rPr>
        <w:t>Alexandra Vilela, presidente do COMPETE</w:t>
      </w:r>
      <w:r w:rsidR="00B95164">
        <w:rPr>
          <w:rFonts w:ascii="Verdana" w:hAnsi="Verdana"/>
        </w:rPr>
        <w:t xml:space="preserve"> 2030</w:t>
      </w:r>
      <w:r w:rsidRPr="007C0FAA">
        <w:rPr>
          <w:rFonts w:ascii="Verdana" w:hAnsi="Verdana"/>
        </w:rPr>
        <w:t xml:space="preserve">, refere: </w:t>
      </w:r>
      <w:r w:rsidRPr="00956854">
        <w:rPr>
          <w:rFonts w:ascii="Verdana" w:hAnsi="Verdana"/>
          <w:i/>
          <w:iCs/>
        </w:rPr>
        <w:t>“</w:t>
      </w:r>
      <w:r w:rsidR="00974121" w:rsidRPr="00956854">
        <w:rPr>
          <w:rFonts w:ascii="Verdana" w:hAnsi="Verdana"/>
          <w:i/>
          <w:iCs/>
        </w:rPr>
        <w:t xml:space="preserve">Esta iniciativa demonstra como os instrumentos do Portugal 2030 podem ser mobilizados de forma estratégica para responder às necessidades concretas das empresas </w:t>
      </w:r>
      <w:r w:rsidR="00974121" w:rsidRPr="00956854">
        <w:rPr>
          <w:rFonts w:ascii="Verdana" w:hAnsi="Verdana"/>
          <w:i/>
          <w:iCs/>
        </w:rPr>
        <w:lastRenderedPageBreak/>
        <w:t xml:space="preserve">e reforçar as respetivas cadeias de valor. Através da capacidade de mobilização das empresas nucleares, pretendemos dinamizar e qualificar as redes de fornecedores nacionais, estimular a inovação e </w:t>
      </w:r>
      <w:proofErr w:type="gramStart"/>
      <w:r w:rsidR="00974121" w:rsidRPr="00956854">
        <w:rPr>
          <w:rFonts w:ascii="Verdana" w:hAnsi="Verdana"/>
          <w:i/>
          <w:iCs/>
        </w:rPr>
        <w:t>criar novas</w:t>
      </w:r>
      <w:proofErr w:type="gramEnd"/>
      <w:r w:rsidR="00974121" w:rsidRPr="00956854">
        <w:rPr>
          <w:rFonts w:ascii="Verdana" w:hAnsi="Verdana"/>
          <w:i/>
          <w:iCs/>
        </w:rPr>
        <w:t xml:space="preserve"> oportunidades para as PME, contribuindo para a geração de maior valor acrescentado em Portugal, o aumento das exportações e a redução da dependência de importações</w:t>
      </w:r>
      <w:r w:rsidRPr="00956854">
        <w:rPr>
          <w:rFonts w:ascii="Verdana" w:hAnsi="Verdana"/>
          <w:i/>
          <w:iCs/>
        </w:rPr>
        <w:t>.”</w:t>
      </w:r>
    </w:p>
    <w:p w14:paraId="2A993F45" w14:textId="77777777" w:rsidR="007C0FAA" w:rsidRPr="007C0FAA" w:rsidRDefault="007C0FAA" w:rsidP="007C0FAA">
      <w:pPr>
        <w:spacing w:after="0" w:line="360" w:lineRule="auto"/>
        <w:jc w:val="both"/>
        <w:rPr>
          <w:rFonts w:ascii="Verdana" w:hAnsi="Verdana"/>
        </w:rPr>
      </w:pPr>
    </w:p>
    <w:p w14:paraId="2FE66EC6" w14:textId="6401C4EE" w:rsidR="007C0FAA" w:rsidRPr="00956854" w:rsidRDefault="007C0FAA" w:rsidP="007C0FAA">
      <w:pPr>
        <w:spacing w:after="0" w:line="360" w:lineRule="auto"/>
        <w:jc w:val="both"/>
        <w:rPr>
          <w:rFonts w:ascii="Verdana" w:hAnsi="Verdana"/>
          <w:i/>
          <w:iCs/>
        </w:rPr>
      </w:pPr>
      <w:r w:rsidRPr="007C0FAA">
        <w:rPr>
          <w:rFonts w:ascii="Verdana" w:hAnsi="Verdana"/>
        </w:rPr>
        <w:t xml:space="preserve">Por sua vez, Manuela Nina Jorge, da AGROGES, afirma: </w:t>
      </w:r>
      <w:r w:rsidRPr="00956854">
        <w:rPr>
          <w:rFonts w:ascii="Verdana" w:hAnsi="Verdana"/>
          <w:i/>
          <w:iCs/>
        </w:rPr>
        <w:t>“</w:t>
      </w:r>
      <w:r w:rsidR="00040138" w:rsidRPr="00956854">
        <w:rPr>
          <w:rFonts w:ascii="Verdana" w:hAnsi="Verdana"/>
          <w:i/>
          <w:iCs/>
        </w:rPr>
        <w:t>Esta iniciativa representa um primeiro passo importante, mas o verdadeiro desafio começa agora: materializar as oportunidades identificadas em projetos de investimento sólidos e com impacto no terreno. A AGROGES estará ao lado das empresas ao longo deste processo, apoiando a preparação e apresentação dos projetos e assegurando que as necessidades da fileira encontram resposta em investimentos concretos, capazes de reforçar a competitividade e a modernização das empresas, com o sucesso e o apoio a fundo perdido adequado para cada PME.</w:t>
      </w:r>
      <w:r w:rsidRPr="00956854">
        <w:rPr>
          <w:rFonts w:ascii="Verdana" w:hAnsi="Verdana"/>
          <w:i/>
          <w:iCs/>
        </w:rPr>
        <w:t>”</w:t>
      </w:r>
    </w:p>
    <w:p w14:paraId="2A7F4DA7" w14:textId="77777777" w:rsidR="007C0FAA" w:rsidRPr="007C0FAA" w:rsidRDefault="007C0FAA" w:rsidP="007C0FAA">
      <w:pPr>
        <w:spacing w:after="0" w:line="360" w:lineRule="auto"/>
        <w:jc w:val="both"/>
        <w:rPr>
          <w:rFonts w:ascii="Verdana" w:hAnsi="Verdana"/>
        </w:rPr>
      </w:pPr>
    </w:p>
    <w:p w14:paraId="36345D93" w14:textId="67BF45F2" w:rsidR="007C0FAA" w:rsidRPr="00956854" w:rsidRDefault="007C0FAA" w:rsidP="007C0FAA">
      <w:pPr>
        <w:spacing w:after="0" w:line="360" w:lineRule="auto"/>
        <w:jc w:val="both"/>
        <w:rPr>
          <w:rFonts w:ascii="Verdana" w:hAnsi="Verdana"/>
          <w:i/>
          <w:iCs/>
        </w:rPr>
      </w:pPr>
      <w:r w:rsidRPr="007C0FAA">
        <w:rPr>
          <w:rFonts w:ascii="Verdana" w:hAnsi="Verdana"/>
        </w:rPr>
        <w:t xml:space="preserve">João Cruz, do Crédito Agrícola, acrescenta: </w:t>
      </w:r>
      <w:r w:rsidRPr="00956854">
        <w:rPr>
          <w:rFonts w:ascii="Verdana" w:hAnsi="Verdana"/>
          <w:i/>
          <w:iCs/>
        </w:rPr>
        <w:t>“</w:t>
      </w:r>
      <w:r w:rsidR="00040138" w:rsidRPr="00956854">
        <w:rPr>
          <w:rFonts w:ascii="Verdana" w:hAnsi="Verdana"/>
          <w:i/>
          <w:iCs/>
        </w:rPr>
        <w:t>Uma fileira mais forte exige empresas capazes de concretizar os seus projetos e acompanhar a evolução do setor. Para apoiar esse caminho, o Crédito Agrícola associa-se a esta iniciativa com soluções financeiras especificamente desenvolvidas para contribuir para uma cadeia de valor mais sólida e preparada para o futuro.</w:t>
      </w:r>
      <w:r w:rsidRPr="00956854">
        <w:rPr>
          <w:rFonts w:ascii="Verdana" w:hAnsi="Verdana"/>
          <w:i/>
          <w:iCs/>
        </w:rPr>
        <w:t>”</w:t>
      </w:r>
    </w:p>
    <w:p w14:paraId="2C13E9DB" w14:textId="77777777" w:rsidR="007619C2" w:rsidRDefault="007619C2" w:rsidP="003D3804">
      <w:pPr>
        <w:spacing w:after="0" w:line="360" w:lineRule="auto"/>
        <w:jc w:val="both"/>
        <w:rPr>
          <w:rFonts w:ascii="Verdana" w:hAnsi="Verdana"/>
        </w:rPr>
      </w:pPr>
    </w:p>
    <w:p w14:paraId="5B813D22" w14:textId="559CA4F2" w:rsidR="00301634" w:rsidRDefault="00E83333" w:rsidP="003D3804">
      <w:pPr>
        <w:spacing w:after="0" w:line="360" w:lineRule="auto"/>
        <w:jc w:val="both"/>
        <w:rPr>
          <w:rFonts w:ascii="Verdana" w:hAnsi="Verdana"/>
        </w:rPr>
      </w:pPr>
      <w:r w:rsidRPr="00E83333">
        <w:rPr>
          <w:rFonts w:ascii="Verdana" w:hAnsi="Verdana"/>
        </w:rPr>
        <w:t xml:space="preserve">Na avaliação das candidaturas será valorizado o impacto efetivo do investimento na atividade da empresa, nomeadamente ao nível da inovação, capacidade operacional, produtividade e eficiência, bem como o seu contributo para </w:t>
      </w:r>
      <w:r w:rsidR="00037465">
        <w:rPr>
          <w:rFonts w:ascii="Verdana" w:hAnsi="Verdana"/>
        </w:rPr>
        <w:t>o fortalecimento da cadeia de valor</w:t>
      </w:r>
      <w:r w:rsidRPr="00E83333">
        <w:rPr>
          <w:rFonts w:ascii="Verdana" w:hAnsi="Verdana"/>
        </w:rPr>
        <w:t>.</w:t>
      </w:r>
    </w:p>
    <w:p w14:paraId="5897CFAF" w14:textId="77777777" w:rsidR="00E83333" w:rsidRDefault="00E83333" w:rsidP="003D3804">
      <w:pPr>
        <w:spacing w:after="0" w:line="360" w:lineRule="auto"/>
        <w:jc w:val="both"/>
        <w:rPr>
          <w:rFonts w:ascii="Verdana" w:hAnsi="Verdana"/>
        </w:rPr>
      </w:pPr>
    </w:p>
    <w:p w14:paraId="226446D5" w14:textId="2E0B94F4" w:rsidR="000772E0" w:rsidRDefault="000772E0" w:rsidP="000772E0">
      <w:pPr>
        <w:spacing w:after="0" w:line="360" w:lineRule="auto"/>
        <w:jc w:val="both"/>
        <w:rPr>
          <w:rFonts w:ascii="Verdana" w:hAnsi="Verdana"/>
        </w:rPr>
      </w:pPr>
      <w:r w:rsidRPr="000772E0">
        <w:rPr>
          <w:rFonts w:ascii="Verdana" w:hAnsi="Verdana"/>
        </w:rPr>
        <w:t>A Rede de Fornecedores Inovadores integra-se na estratégia do Clube Produtores Florestais Navigator de apoio aos agentes da fileira</w:t>
      </w:r>
      <w:r w:rsidR="00870DA4">
        <w:rPr>
          <w:rFonts w:ascii="Verdana" w:hAnsi="Verdana"/>
        </w:rPr>
        <w:t>, apresentando um pacote integral de apoio</w:t>
      </w:r>
      <w:r w:rsidR="00924A09">
        <w:rPr>
          <w:rFonts w:ascii="Verdana" w:hAnsi="Verdana"/>
        </w:rPr>
        <w:t xml:space="preserve"> à modernização</w:t>
      </w:r>
      <w:r w:rsidRPr="000772E0">
        <w:rPr>
          <w:rFonts w:ascii="Verdana" w:hAnsi="Verdana"/>
        </w:rPr>
        <w:t>.</w:t>
      </w:r>
      <w:r w:rsidR="00870DA4">
        <w:rPr>
          <w:rFonts w:ascii="Verdana" w:hAnsi="Verdana"/>
        </w:rPr>
        <w:t xml:space="preserve"> Neste pacote, os parceiros poderão apresentar a sua candidatura ao </w:t>
      </w:r>
      <w:r w:rsidR="00160DB5">
        <w:rPr>
          <w:rFonts w:ascii="Verdana" w:hAnsi="Verdana"/>
        </w:rPr>
        <w:t>p</w:t>
      </w:r>
      <w:r w:rsidR="00870DA4">
        <w:rPr>
          <w:rFonts w:ascii="Verdana" w:hAnsi="Verdana"/>
        </w:rPr>
        <w:t xml:space="preserve">rograma de apoio, via AGROGES, terão condições bonificadas de financiamento, para a verba restante, junto do parceiro financeiro, o Crédito Agrícola e poderão obter condições diferenciadas na sua apólice de seguro Máquinas Casco, ao abrigo da parceria </w:t>
      </w:r>
      <w:r w:rsidR="00870DA4">
        <w:rPr>
          <w:rFonts w:ascii="Verdana" w:hAnsi="Verdana"/>
        </w:rPr>
        <w:lastRenderedPageBreak/>
        <w:t xml:space="preserve">com a </w:t>
      </w:r>
      <w:proofErr w:type="spellStart"/>
      <w:r w:rsidR="00870DA4">
        <w:rPr>
          <w:rFonts w:ascii="Verdana" w:hAnsi="Verdana"/>
        </w:rPr>
        <w:t>Empremédia</w:t>
      </w:r>
      <w:proofErr w:type="spellEnd"/>
      <w:r w:rsidR="00870DA4">
        <w:rPr>
          <w:rFonts w:ascii="Verdana" w:hAnsi="Verdana"/>
        </w:rPr>
        <w:t xml:space="preserve">. </w:t>
      </w:r>
      <w:r w:rsidRPr="000772E0">
        <w:rPr>
          <w:rFonts w:ascii="Verdana" w:hAnsi="Verdana"/>
        </w:rPr>
        <w:t xml:space="preserve">Sob o lema "A União faz a floresta", o Clube </w:t>
      </w:r>
      <w:r w:rsidR="00870DA4">
        <w:rPr>
          <w:rFonts w:ascii="Verdana" w:hAnsi="Verdana"/>
        </w:rPr>
        <w:t xml:space="preserve">continua a </w:t>
      </w:r>
      <w:r w:rsidRPr="000772E0">
        <w:rPr>
          <w:rFonts w:ascii="Verdana" w:hAnsi="Verdana"/>
        </w:rPr>
        <w:t>desenvolve</w:t>
      </w:r>
      <w:r w:rsidR="00870DA4">
        <w:rPr>
          <w:rFonts w:ascii="Verdana" w:hAnsi="Verdana"/>
        </w:rPr>
        <w:t>r</w:t>
      </w:r>
      <w:r w:rsidRPr="000772E0">
        <w:rPr>
          <w:rFonts w:ascii="Verdana" w:hAnsi="Verdana"/>
        </w:rPr>
        <w:t xml:space="preserve"> soluções </w:t>
      </w:r>
      <w:r w:rsidR="00870DA4">
        <w:rPr>
          <w:rFonts w:ascii="Verdana" w:hAnsi="Verdana"/>
        </w:rPr>
        <w:t xml:space="preserve">que </w:t>
      </w:r>
      <w:r w:rsidRPr="000772E0">
        <w:rPr>
          <w:rFonts w:ascii="Verdana" w:hAnsi="Verdana"/>
        </w:rPr>
        <w:t>promove</w:t>
      </w:r>
      <w:r w:rsidR="00870DA4">
        <w:rPr>
          <w:rFonts w:ascii="Verdana" w:hAnsi="Verdana"/>
        </w:rPr>
        <w:t>m</w:t>
      </w:r>
      <w:r w:rsidRPr="000772E0">
        <w:rPr>
          <w:rFonts w:ascii="Verdana" w:hAnsi="Verdana"/>
        </w:rPr>
        <w:t xml:space="preserve"> uma atividade florestal mais profissionalizada e competitiva.</w:t>
      </w:r>
    </w:p>
    <w:p w14:paraId="322DC18A" w14:textId="77777777" w:rsidR="000772E0" w:rsidRPr="000772E0" w:rsidRDefault="000772E0" w:rsidP="000772E0">
      <w:pPr>
        <w:spacing w:after="0" w:line="360" w:lineRule="auto"/>
        <w:jc w:val="both"/>
        <w:rPr>
          <w:rFonts w:ascii="Verdana" w:hAnsi="Verdana"/>
        </w:rPr>
      </w:pPr>
    </w:p>
    <w:p w14:paraId="7BFE2068" w14:textId="77777777" w:rsidR="000772E0" w:rsidRPr="000772E0" w:rsidRDefault="000772E0" w:rsidP="000772E0">
      <w:pPr>
        <w:spacing w:after="0" w:line="360" w:lineRule="auto"/>
        <w:jc w:val="both"/>
        <w:rPr>
          <w:rFonts w:ascii="Verdana" w:hAnsi="Verdana"/>
        </w:rPr>
      </w:pPr>
      <w:r w:rsidRPr="000772E0">
        <w:rPr>
          <w:rFonts w:ascii="Verdana" w:hAnsi="Verdana"/>
        </w:rPr>
        <w:t>Desde a sua criação, em 2023, o Clube tem vindo a implementar iniciativas de apoio concreto aos seus membros, incluindo protocolos que proporcionam melhores condições de acesso a financiamento, soluções de gestão e mitigação de risco, benefícios nas áreas da energia e mobilidade, ferramentas de apoio à empregabilidade e, mais recentemente, uma central de compras destinada a gerar ganhos de escala e reforçar a competitividade das empresas da fileira.</w:t>
      </w:r>
    </w:p>
    <w:p w14:paraId="2E5D76ED" w14:textId="77777777" w:rsidR="003A17BE" w:rsidRDefault="003A17BE" w:rsidP="003A17BE">
      <w:pPr>
        <w:spacing w:after="0" w:line="360" w:lineRule="auto"/>
        <w:jc w:val="both"/>
        <w:rPr>
          <w:rFonts w:ascii="Verdana" w:hAnsi="Verdana"/>
        </w:rPr>
      </w:pPr>
    </w:p>
    <w:p w14:paraId="52A83378" w14:textId="7DADB0E2" w:rsidR="003A17BE" w:rsidRDefault="003A17BE" w:rsidP="003A17BE">
      <w:pPr>
        <w:spacing w:after="0" w:line="360" w:lineRule="auto"/>
        <w:jc w:val="both"/>
        <w:rPr>
          <w:rFonts w:ascii="Verdana" w:hAnsi="Verdana"/>
        </w:rPr>
      </w:pPr>
      <w:r w:rsidRPr="007532B1">
        <w:rPr>
          <w:rFonts w:ascii="Verdana" w:hAnsi="Verdana"/>
        </w:rPr>
        <w:t xml:space="preserve">Entre as iniciativas já implementadas destacam-se protocolos que proporcionam melhores condições de acesso a financiamento (Crédito Agrícola), </w:t>
      </w:r>
      <w:r>
        <w:rPr>
          <w:rFonts w:ascii="Verdana" w:hAnsi="Verdana"/>
        </w:rPr>
        <w:t xml:space="preserve">o acesso a uma equipa </w:t>
      </w:r>
      <w:r w:rsidRPr="009902E2">
        <w:rPr>
          <w:rFonts w:ascii="Verdana" w:hAnsi="Verdana"/>
        </w:rPr>
        <w:t xml:space="preserve">especializada </w:t>
      </w:r>
      <w:r>
        <w:rPr>
          <w:rFonts w:ascii="Verdana" w:hAnsi="Verdana"/>
        </w:rPr>
        <w:t>para a</w:t>
      </w:r>
      <w:r w:rsidRPr="009902E2">
        <w:rPr>
          <w:rFonts w:ascii="Verdana" w:hAnsi="Verdana"/>
        </w:rPr>
        <w:t xml:space="preserve"> gestão e mitigação de risco</w:t>
      </w:r>
      <w:r>
        <w:rPr>
          <w:rFonts w:ascii="Verdana" w:hAnsi="Verdana"/>
        </w:rPr>
        <w:t>s (</w:t>
      </w:r>
      <w:proofErr w:type="spellStart"/>
      <w:r>
        <w:rPr>
          <w:rFonts w:ascii="Verdana" w:hAnsi="Verdana"/>
        </w:rPr>
        <w:t>Empremédia</w:t>
      </w:r>
      <w:proofErr w:type="spellEnd"/>
      <w:r>
        <w:rPr>
          <w:rFonts w:ascii="Verdana" w:hAnsi="Verdana"/>
        </w:rPr>
        <w:t xml:space="preserve">), benefícios </w:t>
      </w:r>
      <w:r w:rsidRPr="007532B1">
        <w:rPr>
          <w:rFonts w:ascii="Verdana" w:hAnsi="Verdana"/>
        </w:rPr>
        <w:t xml:space="preserve">nas áreas da energia e mobilidade (Galp, </w:t>
      </w:r>
      <w:proofErr w:type="spellStart"/>
      <w:r w:rsidRPr="007532B1">
        <w:rPr>
          <w:rFonts w:ascii="Verdana" w:hAnsi="Verdana"/>
        </w:rPr>
        <w:t>Moeve</w:t>
      </w:r>
      <w:proofErr w:type="spellEnd"/>
      <w:r w:rsidRPr="007532B1">
        <w:rPr>
          <w:rFonts w:ascii="Verdana" w:hAnsi="Verdana"/>
        </w:rPr>
        <w:t xml:space="preserve"> e OZ), ferramentas de apoio à empregabilidade (Clube de Emprego)</w:t>
      </w:r>
      <w:r w:rsidR="000772E0">
        <w:rPr>
          <w:rFonts w:ascii="Verdana" w:hAnsi="Verdana"/>
        </w:rPr>
        <w:t xml:space="preserve">, </w:t>
      </w:r>
      <w:r w:rsidRPr="007532B1">
        <w:rPr>
          <w:rFonts w:ascii="Verdana" w:hAnsi="Verdana"/>
        </w:rPr>
        <w:t xml:space="preserve"> </w:t>
      </w:r>
      <w:r w:rsidR="001E34B0" w:rsidRPr="004A503B">
        <w:rPr>
          <w:rFonts w:ascii="Verdana" w:hAnsi="Verdana"/>
        </w:rPr>
        <w:t>condições mais vantajosas n</w:t>
      </w:r>
      <w:r w:rsidR="00870DA4">
        <w:rPr>
          <w:rFonts w:ascii="Verdana" w:hAnsi="Verdana"/>
        </w:rPr>
        <w:t>a aquisição de</w:t>
      </w:r>
      <w:r w:rsidR="001E34B0" w:rsidRPr="004A503B">
        <w:rPr>
          <w:rFonts w:ascii="Verdana" w:hAnsi="Verdana"/>
        </w:rPr>
        <w:t xml:space="preserve"> equipamentos </w:t>
      </w:r>
      <w:r w:rsidR="001E34B0">
        <w:rPr>
          <w:rFonts w:ascii="Verdana" w:hAnsi="Verdana"/>
        </w:rPr>
        <w:t>(</w:t>
      </w:r>
      <w:proofErr w:type="spellStart"/>
      <w:r w:rsidR="001E34B0" w:rsidRPr="004A503B">
        <w:rPr>
          <w:rFonts w:ascii="Verdana" w:hAnsi="Verdana"/>
        </w:rPr>
        <w:t>Cimertex</w:t>
      </w:r>
      <w:proofErr w:type="spellEnd"/>
      <w:r w:rsidR="001E34B0">
        <w:rPr>
          <w:rFonts w:ascii="Verdana" w:hAnsi="Verdana"/>
        </w:rPr>
        <w:t xml:space="preserve">, a </w:t>
      </w:r>
      <w:proofErr w:type="spellStart"/>
      <w:r w:rsidR="001E34B0">
        <w:rPr>
          <w:rFonts w:ascii="Verdana" w:hAnsi="Verdana"/>
        </w:rPr>
        <w:t>Moviter</w:t>
      </w:r>
      <w:proofErr w:type="spellEnd"/>
      <w:r w:rsidR="001E34B0">
        <w:rPr>
          <w:rFonts w:ascii="Verdana" w:hAnsi="Verdana"/>
        </w:rPr>
        <w:t xml:space="preserve"> e a </w:t>
      </w:r>
      <w:proofErr w:type="spellStart"/>
      <w:r w:rsidR="001E34B0">
        <w:rPr>
          <w:rFonts w:ascii="Verdana" w:hAnsi="Verdana"/>
        </w:rPr>
        <w:t>Vicort</w:t>
      </w:r>
      <w:proofErr w:type="spellEnd"/>
      <w:r w:rsidR="001E34B0">
        <w:rPr>
          <w:rFonts w:ascii="Verdana" w:hAnsi="Verdana"/>
        </w:rPr>
        <w:t>)</w:t>
      </w:r>
      <w:r w:rsidR="00064CAA">
        <w:rPr>
          <w:rFonts w:ascii="Verdana" w:hAnsi="Verdana"/>
        </w:rPr>
        <w:t xml:space="preserve"> e, mais</w:t>
      </w:r>
      <w:r w:rsidR="001E34B0">
        <w:rPr>
          <w:rFonts w:ascii="Verdana" w:hAnsi="Verdana"/>
        </w:rPr>
        <w:t xml:space="preserve"> </w:t>
      </w:r>
      <w:r w:rsidRPr="007532B1">
        <w:rPr>
          <w:rFonts w:ascii="Verdana" w:hAnsi="Verdana"/>
        </w:rPr>
        <w:t xml:space="preserve">recentemente, a criação </w:t>
      </w:r>
      <w:r w:rsidR="00B77E96">
        <w:rPr>
          <w:rFonts w:ascii="Verdana" w:hAnsi="Verdana"/>
        </w:rPr>
        <w:t>do</w:t>
      </w:r>
      <w:r w:rsidRPr="007532B1">
        <w:rPr>
          <w:rFonts w:ascii="Verdana" w:hAnsi="Verdana"/>
        </w:rPr>
        <w:t xml:space="preserve"> Clube de Compras, que já disponibiliza Equipamentos de Proteção Individual e cuja oferta será alargada em breve a novas categorias de produtos.</w:t>
      </w:r>
    </w:p>
    <w:p w14:paraId="7121D18A" w14:textId="77777777" w:rsidR="003A17BE" w:rsidRPr="00F01C35" w:rsidRDefault="003A17BE" w:rsidP="00F01C35">
      <w:pPr>
        <w:spacing w:after="0" w:line="360" w:lineRule="auto"/>
        <w:jc w:val="both"/>
        <w:rPr>
          <w:rFonts w:ascii="Verdana" w:hAnsi="Verdana"/>
        </w:rPr>
      </w:pPr>
    </w:p>
    <w:p w14:paraId="301C8EBB" w14:textId="01A5E140" w:rsidR="003534B4" w:rsidRPr="00E914CB" w:rsidRDefault="003534B4" w:rsidP="003534B4">
      <w:pPr>
        <w:spacing w:after="0" w:line="360" w:lineRule="auto"/>
        <w:jc w:val="both"/>
        <w:rPr>
          <w:rFonts w:ascii="Verdana" w:hAnsi="Verdana"/>
          <w:b/>
          <w:bCs/>
          <w:sz w:val="16"/>
          <w:szCs w:val="16"/>
        </w:rPr>
      </w:pPr>
      <w:r w:rsidRPr="00E914CB">
        <w:rPr>
          <w:rFonts w:ascii="Verdana" w:hAnsi="Verdana"/>
          <w:b/>
          <w:bCs/>
          <w:sz w:val="16"/>
          <w:szCs w:val="16"/>
        </w:rPr>
        <w:t>Sobre a The Navigator Company</w:t>
      </w:r>
    </w:p>
    <w:p w14:paraId="71A20914"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A The Navigator Company é um produtor integrado de floresta, pasta, papel, </w:t>
      </w:r>
      <w:r w:rsidRPr="008063FC">
        <w:rPr>
          <w:rFonts w:ascii="Verdana" w:hAnsi="Verdana"/>
          <w:i/>
          <w:iCs/>
          <w:sz w:val="16"/>
          <w:szCs w:val="16"/>
        </w:rPr>
        <w:t>tissue</w:t>
      </w:r>
      <w:r w:rsidRPr="00F44E0D">
        <w:rPr>
          <w:rFonts w:ascii="Verdana" w:hAnsi="Verdana"/>
          <w:sz w:val="16"/>
          <w:szCs w:val="16"/>
        </w:rPr>
        <w:t xml:space="preserve">, soluções sustentáveis de </w:t>
      </w:r>
      <w:proofErr w:type="spellStart"/>
      <w:r w:rsidRPr="00D31865">
        <w:rPr>
          <w:rFonts w:ascii="Verdana" w:hAnsi="Verdana"/>
          <w:i/>
          <w:iCs/>
          <w:sz w:val="16"/>
          <w:szCs w:val="16"/>
        </w:rPr>
        <w:t>packaging</w:t>
      </w:r>
      <w:proofErr w:type="spellEnd"/>
      <w:r w:rsidRPr="00F44E0D">
        <w:rPr>
          <w:rFonts w:ascii="Verdana" w:hAnsi="Verdana"/>
          <w:sz w:val="16"/>
          <w:szCs w:val="16"/>
        </w:rPr>
        <w:t xml:space="preserve"> e bioenergia, cuja atividade se encontra alicerçada em fábricas de última geração à escala mundial, com tecnologia de ponta. É reconhecida como uma referência de qualidade no setor em todo o mundo.</w:t>
      </w:r>
    </w:p>
    <w:p w14:paraId="70432572" w14:textId="77777777" w:rsidR="00DA3EE1" w:rsidRPr="00F44E0D" w:rsidRDefault="00DA3EE1" w:rsidP="00DA3EE1">
      <w:pPr>
        <w:spacing w:after="0" w:line="360" w:lineRule="auto"/>
        <w:ind w:right="-143"/>
        <w:jc w:val="both"/>
        <w:rPr>
          <w:rFonts w:ascii="Verdana" w:hAnsi="Verdana"/>
          <w:sz w:val="16"/>
          <w:szCs w:val="16"/>
        </w:rPr>
      </w:pPr>
    </w:p>
    <w:p w14:paraId="1C41EC00" w14:textId="5E8E4806"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Inspirada pelas pessoas, a sua qualidade de vida e o futuro do planeta, a </w:t>
      </w:r>
      <w:r>
        <w:rPr>
          <w:rFonts w:ascii="Verdana" w:hAnsi="Verdana"/>
          <w:sz w:val="16"/>
          <w:szCs w:val="16"/>
        </w:rPr>
        <w:t>Empresa</w:t>
      </w:r>
      <w:r w:rsidRPr="00F44E0D">
        <w:rPr>
          <w:rFonts w:ascii="Verdana" w:hAnsi="Verdana"/>
          <w:sz w:val="16"/>
          <w:szCs w:val="16"/>
        </w:rPr>
        <w:t xml:space="preserve"> assume um compromisso com a criação de valor sustentável para os seus acionistas e para a sociedade como um todo, deixando às futuras gerações um planeta melhor, através de produtos e soluções sustentáveis naturais, recicláveis e biodegradáveis, que contribuem para a fixação de carbono, para a produção de oxigénio, para a proteção da biodiversidade, para a formação de solo e para o combate às alterações climáticas.</w:t>
      </w:r>
    </w:p>
    <w:p w14:paraId="28076C68" w14:textId="77777777" w:rsidR="00DA3EE1" w:rsidRDefault="00DA3EE1" w:rsidP="00DA3EE1">
      <w:pPr>
        <w:spacing w:after="0" w:line="360" w:lineRule="auto"/>
        <w:ind w:right="-143"/>
        <w:jc w:val="both"/>
        <w:rPr>
          <w:rFonts w:ascii="Verdana" w:hAnsi="Verdana"/>
          <w:sz w:val="16"/>
          <w:szCs w:val="16"/>
        </w:rPr>
      </w:pPr>
    </w:p>
    <w:p w14:paraId="3FD6924B" w14:textId="77777777" w:rsidR="00DA3EE1" w:rsidRDefault="00DA3EE1" w:rsidP="00DA3EE1">
      <w:pPr>
        <w:spacing w:after="0" w:line="360" w:lineRule="auto"/>
        <w:ind w:right="-143"/>
        <w:jc w:val="both"/>
        <w:rPr>
          <w:rFonts w:ascii="Verdana" w:hAnsi="Verdana"/>
          <w:sz w:val="16"/>
          <w:szCs w:val="16"/>
        </w:rPr>
      </w:pPr>
      <w:r>
        <w:rPr>
          <w:rFonts w:ascii="Verdana" w:hAnsi="Verdana"/>
          <w:sz w:val="16"/>
          <w:szCs w:val="16"/>
        </w:rPr>
        <w:t>A aposta e</w:t>
      </w:r>
      <w:r w:rsidRPr="00F44E0D">
        <w:rPr>
          <w:rFonts w:ascii="Verdana" w:hAnsi="Verdana"/>
          <w:sz w:val="16"/>
          <w:szCs w:val="16"/>
        </w:rPr>
        <w:t xml:space="preserve"> investimento contínuos na melhoria do desempenho ESG reflete-se também na avaliação externa positiva </w:t>
      </w:r>
      <w:r>
        <w:rPr>
          <w:rFonts w:ascii="Verdana" w:hAnsi="Verdana"/>
          <w:sz w:val="16"/>
          <w:szCs w:val="16"/>
        </w:rPr>
        <w:t xml:space="preserve">feita </w:t>
      </w:r>
      <w:r w:rsidRPr="00F44E0D">
        <w:rPr>
          <w:rFonts w:ascii="Verdana" w:hAnsi="Verdana"/>
          <w:sz w:val="16"/>
          <w:szCs w:val="16"/>
        </w:rPr>
        <w:t xml:space="preserve">por entidades independentes. </w:t>
      </w:r>
      <w:r w:rsidRPr="0090702D">
        <w:rPr>
          <w:rFonts w:ascii="Verdana" w:hAnsi="Verdana"/>
          <w:sz w:val="16"/>
          <w:szCs w:val="16"/>
        </w:rPr>
        <w:t xml:space="preserve">A Navigator foi distinguida pela </w:t>
      </w:r>
      <w:proofErr w:type="spellStart"/>
      <w:r w:rsidRPr="0090702D">
        <w:rPr>
          <w:rFonts w:ascii="Verdana" w:hAnsi="Verdana"/>
          <w:sz w:val="16"/>
          <w:szCs w:val="16"/>
        </w:rPr>
        <w:t>Sustainalytics</w:t>
      </w:r>
      <w:proofErr w:type="spellEnd"/>
      <w:r w:rsidRPr="0090702D">
        <w:rPr>
          <w:rFonts w:ascii="Verdana" w:hAnsi="Verdana"/>
          <w:sz w:val="16"/>
          <w:szCs w:val="16"/>
        </w:rPr>
        <w:t xml:space="preserve"> como "2025 ESG </w:t>
      </w:r>
      <w:proofErr w:type="spellStart"/>
      <w:r w:rsidRPr="0090702D">
        <w:rPr>
          <w:rFonts w:ascii="Verdana" w:hAnsi="Verdana"/>
          <w:sz w:val="16"/>
          <w:szCs w:val="16"/>
        </w:rPr>
        <w:t>Industry</w:t>
      </w:r>
      <w:proofErr w:type="spellEnd"/>
      <w:r w:rsidRPr="0090702D">
        <w:rPr>
          <w:rFonts w:ascii="Verdana" w:hAnsi="Verdana"/>
          <w:sz w:val="16"/>
          <w:szCs w:val="16"/>
        </w:rPr>
        <w:t xml:space="preserve"> Top-</w:t>
      </w:r>
      <w:proofErr w:type="spellStart"/>
      <w:r w:rsidRPr="0090702D">
        <w:rPr>
          <w:rFonts w:ascii="Verdana" w:hAnsi="Verdana"/>
          <w:sz w:val="16"/>
          <w:szCs w:val="16"/>
        </w:rPr>
        <w:t>Rated</w:t>
      </w:r>
      <w:proofErr w:type="spellEnd"/>
      <w:r w:rsidRPr="0090702D">
        <w:rPr>
          <w:rFonts w:ascii="Verdana" w:hAnsi="Verdana"/>
          <w:sz w:val="16"/>
          <w:szCs w:val="16"/>
        </w:rPr>
        <w:t xml:space="preserve"> Company", reafirmando a sua liderança no setor florestal e do papel. Este reconhecimento posicion</w:t>
      </w:r>
      <w:r>
        <w:rPr>
          <w:rFonts w:ascii="Verdana" w:hAnsi="Verdana"/>
          <w:sz w:val="16"/>
          <w:szCs w:val="16"/>
        </w:rPr>
        <w:t>a a Empresa</w:t>
      </w:r>
      <w:r w:rsidRPr="0090702D">
        <w:rPr>
          <w:rFonts w:ascii="Verdana" w:hAnsi="Verdana"/>
          <w:sz w:val="16"/>
          <w:szCs w:val="16"/>
        </w:rPr>
        <w:t xml:space="preserve"> na prestigiada lista global das "2025 ESG Top-</w:t>
      </w:r>
      <w:proofErr w:type="spellStart"/>
      <w:r w:rsidRPr="0090702D">
        <w:rPr>
          <w:rFonts w:ascii="Verdana" w:hAnsi="Verdana"/>
          <w:sz w:val="16"/>
          <w:szCs w:val="16"/>
        </w:rPr>
        <w:t>Rated</w:t>
      </w:r>
      <w:proofErr w:type="spellEnd"/>
      <w:r w:rsidRPr="0090702D">
        <w:rPr>
          <w:rFonts w:ascii="Verdana" w:hAnsi="Verdana"/>
          <w:sz w:val="16"/>
          <w:szCs w:val="16"/>
        </w:rPr>
        <w:t xml:space="preserve"> </w:t>
      </w:r>
      <w:proofErr w:type="spellStart"/>
      <w:r w:rsidRPr="0090702D">
        <w:rPr>
          <w:rFonts w:ascii="Verdana" w:hAnsi="Verdana"/>
          <w:sz w:val="16"/>
          <w:szCs w:val="16"/>
        </w:rPr>
        <w:t>Companies</w:t>
      </w:r>
      <w:proofErr w:type="spellEnd"/>
      <w:r w:rsidRPr="0090702D">
        <w:rPr>
          <w:rFonts w:ascii="Verdana" w:hAnsi="Verdana"/>
          <w:sz w:val="16"/>
          <w:szCs w:val="16"/>
        </w:rPr>
        <w:t xml:space="preserve">", consolidando a sua posição como uma das </w:t>
      </w:r>
      <w:r>
        <w:rPr>
          <w:rFonts w:ascii="Verdana" w:hAnsi="Verdana"/>
          <w:sz w:val="16"/>
          <w:szCs w:val="16"/>
        </w:rPr>
        <w:t>companhias</w:t>
      </w:r>
      <w:r w:rsidRPr="0090702D">
        <w:rPr>
          <w:rFonts w:ascii="Verdana" w:hAnsi="Verdana"/>
          <w:sz w:val="16"/>
          <w:szCs w:val="16"/>
        </w:rPr>
        <w:t xml:space="preserve"> com melhores práticas ambientais, sociais e de governança (ESG) a nível mundial.</w:t>
      </w:r>
    </w:p>
    <w:p w14:paraId="25B73026" w14:textId="77777777" w:rsidR="00DA3EE1" w:rsidRDefault="00DA3EE1" w:rsidP="00DA3EE1">
      <w:pPr>
        <w:spacing w:after="0" w:line="360" w:lineRule="auto"/>
        <w:ind w:right="-143"/>
        <w:jc w:val="both"/>
        <w:rPr>
          <w:rFonts w:ascii="Verdana" w:hAnsi="Verdana"/>
          <w:sz w:val="16"/>
          <w:szCs w:val="16"/>
        </w:rPr>
      </w:pPr>
    </w:p>
    <w:p w14:paraId="7FBEE0AA"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A matéria-prima utilizada pela The Navigator Company tem por base florestas plantadas exclusivamente para este efeito. Todos os anos, os viveiros da Navigator têm capacidade para dar vida a mais de </w:t>
      </w:r>
      <w:r w:rsidRPr="00715BF3">
        <w:rPr>
          <w:rFonts w:ascii="Verdana" w:hAnsi="Verdana"/>
          <w:sz w:val="16"/>
          <w:szCs w:val="16"/>
        </w:rPr>
        <w:t>12</w:t>
      </w:r>
      <w:r w:rsidRPr="00F44E0D">
        <w:rPr>
          <w:rFonts w:ascii="Verdana" w:hAnsi="Verdana"/>
          <w:sz w:val="16"/>
          <w:szCs w:val="16"/>
        </w:rPr>
        <w:t xml:space="preserve"> milhões de árvores. Estes viveiros – dos maiores da Europa – produzem </w:t>
      </w:r>
      <w:r>
        <w:rPr>
          <w:rFonts w:ascii="Verdana" w:hAnsi="Verdana"/>
          <w:sz w:val="16"/>
          <w:szCs w:val="16"/>
        </w:rPr>
        <w:t xml:space="preserve">mais de </w:t>
      </w:r>
      <w:r w:rsidRPr="004A5766">
        <w:rPr>
          <w:rFonts w:ascii="Verdana" w:hAnsi="Verdana"/>
          <w:sz w:val="16"/>
          <w:szCs w:val="16"/>
        </w:rPr>
        <w:t>130</w:t>
      </w:r>
      <w:r w:rsidRPr="00F44E0D">
        <w:rPr>
          <w:rFonts w:ascii="Verdana" w:hAnsi="Verdana"/>
          <w:sz w:val="16"/>
          <w:szCs w:val="16"/>
        </w:rPr>
        <w:t xml:space="preserve"> espécies diferentes de árvores e arbustos. Muitas destas, ainda que não tendo viabilidade económica, são financiadas pela </w:t>
      </w:r>
      <w:r>
        <w:rPr>
          <w:rFonts w:ascii="Verdana" w:hAnsi="Verdana"/>
          <w:sz w:val="16"/>
          <w:szCs w:val="16"/>
        </w:rPr>
        <w:t>Empresa</w:t>
      </w:r>
      <w:r w:rsidRPr="00F44E0D">
        <w:rPr>
          <w:rFonts w:ascii="Verdana" w:hAnsi="Verdana"/>
          <w:sz w:val="16"/>
          <w:szCs w:val="16"/>
        </w:rPr>
        <w:t>, para conservação da biodiversidade e para garantir a continuidade das espécies.</w:t>
      </w:r>
    </w:p>
    <w:p w14:paraId="58BDE92B" w14:textId="77777777" w:rsidR="00DA3EE1" w:rsidRPr="00F44E0D" w:rsidRDefault="00DA3EE1" w:rsidP="00DA3EE1">
      <w:pPr>
        <w:spacing w:after="0" w:line="360" w:lineRule="auto"/>
        <w:ind w:right="-143"/>
        <w:jc w:val="both"/>
        <w:rPr>
          <w:rFonts w:ascii="Verdana" w:hAnsi="Verdana"/>
          <w:sz w:val="16"/>
          <w:szCs w:val="16"/>
        </w:rPr>
      </w:pPr>
    </w:p>
    <w:p w14:paraId="08A709F0"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As florestas sob gestão da The Navigator Company em Portugal têm um stock de carbono, excluindo o carbono no solo, equivalente a </w:t>
      </w:r>
      <w:r w:rsidRPr="00EE01EF">
        <w:rPr>
          <w:rFonts w:ascii="Verdana" w:hAnsi="Verdana"/>
          <w:sz w:val="16"/>
          <w:szCs w:val="16"/>
        </w:rPr>
        <w:t>6,4 milhões</w:t>
      </w:r>
      <w:r w:rsidRPr="00F44E0D">
        <w:rPr>
          <w:rFonts w:ascii="Verdana" w:hAnsi="Verdana"/>
          <w:sz w:val="16"/>
          <w:szCs w:val="16"/>
        </w:rPr>
        <w:t xml:space="preserve"> de toneladas de CO</w:t>
      </w:r>
      <w:r w:rsidRPr="00655270">
        <w:rPr>
          <w:rFonts w:ascii="Verdana" w:hAnsi="Verdana"/>
          <w:sz w:val="16"/>
          <w:szCs w:val="16"/>
          <w:vertAlign w:val="subscript"/>
        </w:rPr>
        <w:t>2</w:t>
      </w:r>
      <w:r w:rsidRPr="00F44E0D">
        <w:rPr>
          <w:rFonts w:ascii="Verdana" w:hAnsi="Verdana"/>
          <w:sz w:val="16"/>
          <w:szCs w:val="16"/>
        </w:rPr>
        <w:t>, valor que se mantém estável graças ao modelo de gestão sustentável seguido pela Empresa.</w:t>
      </w:r>
    </w:p>
    <w:p w14:paraId="0B350492" w14:textId="77777777" w:rsidR="00DA3EE1" w:rsidRPr="00F44E0D" w:rsidRDefault="00DA3EE1" w:rsidP="00DA3EE1">
      <w:pPr>
        <w:spacing w:after="0" w:line="360" w:lineRule="auto"/>
        <w:ind w:right="-143"/>
        <w:jc w:val="both"/>
        <w:rPr>
          <w:rFonts w:ascii="Verdana" w:hAnsi="Verdana"/>
          <w:sz w:val="16"/>
          <w:szCs w:val="16"/>
        </w:rPr>
      </w:pPr>
    </w:p>
    <w:p w14:paraId="0BFD1A5A"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O Grupo desenvolve uma atividade florestal verticalmente integrada, com o seu próprio </w:t>
      </w:r>
      <w:r>
        <w:rPr>
          <w:rFonts w:ascii="Verdana" w:hAnsi="Verdana"/>
          <w:sz w:val="16"/>
          <w:szCs w:val="16"/>
        </w:rPr>
        <w:t>I</w:t>
      </w:r>
      <w:r w:rsidRPr="00F44E0D">
        <w:rPr>
          <w:rFonts w:ascii="Verdana" w:hAnsi="Verdana"/>
          <w:sz w:val="16"/>
          <w:szCs w:val="16"/>
        </w:rPr>
        <w:t xml:space="preserve">nstituto de </w:t>
      </w:r>
      <w:r>
        <w:rPr>
          <w:rFonts w:ascii="Verdana" w:hAnsi="Verdana"/>
          <w:sz w:val="16"/>
          <w:szCs w:val="16"/>
        </w:rPr>
        <w:t>I</w:t>
      </w:r>
      <w:r w:rsidRPr="00F44E0D">
        <w:rPr>
          <w:rFonts w:ascii="Verdana" w:hAnsi="Verdana"/>
          <w:sz w:val="16"/>
          <w:szCs w:val="16"/>
        </w:rPr>
        <w:t>nvestigação</w:t>
      </w:r>
      <w:r>
        <w:rPr>
          <w:rFonts w:ascii="Verdana" w:hAnsi="Verdana"/>
          <w:sz w:val="16"/>
          <w:szCs w:val="16"/>
        </w:rPr>
        <w:t xml:space="preserve"> da Floresta e Papel - RAIZ,</w:t>
      </w:r>
      <w:r w:rsidRPr="00F44E0D">
        <w:rPr>
          <w:rFonts w:ascii="Verdana" w:hAnsi="Verdana"/>
          <w:sz w:val="16"/>
          <w:szCs w:val="16"/>
        </w:rPr>
        <w:t xml:space="preserve"> e é responsável pela plantação de uma vasta área de floresta em Portugal continental (</w:t>
      </w:r>
      <w:r w:rsidRPr="006500A5">
        <w:rPr>
          <w:rFonts w:ascii="Verdana" w:hAnsi="Verdana"/>
          <w:sz w:val="16"/>
          <w:szCs w:val="16"/>
        </w:rPr>
        <w:t>1,2%</w:t>
      </w:r>
      <w:r w:rsidRPr="00F44E0D">
        <w:rPr>
          <w:rFonts w:ascii="Verdana" w:hAnsi="Verdana"/>
          <w:sz w:val="16"/>
          <w:szCs w:val="16"/>
        </w:rPr>
        <w:t xml:space="preserve"> da área do país), 100% certificada pelos sistemas </w:t>
      </w:r>
      <w:r w:rsidRPr="000E215E">
        <w:rPr>
          <w:rFonts w:ascii="Verdana" w:hAnsi="Verdana"/>
          <w:i/>
          <w:iCs/>
          <w:sz w:val="16"/>
          <w:szCs w:val="16"/>
        </w:rPr>
        <w:t>FSC</w:t>
      </w:r>
      <w:r w:rsidRPr="000E215E">
        <w:rPr>
          <w:rFonts w:ascii="Verdana" w:hAnsi="Verdana"/>
          <w:i/>
          <w:iCs/>
          <w:sz w:val="16"/>
          <w:szCs w:val="16"/>
          <w:vertAlign w:val="superscript"/>
        </w:rPr>
        <w:t>®</w:t>
      </w:r>
      <w:r w:rsidRPr="000E215E">
        <w:rPr>
          <w:rStyle w:val="FootnoteReference"/>
          <w:rFonts w:ascii="Verdana" w:hAnsi="Verdana"/>
          <w:i/>
          <w:iCs/>
          <w:sz w:val="16"/>
          <w:szCs w:val="16"/>
        </w:rPr>
        <w:footnoteReference w:id="2"/>
      </w:r>
      <w:r w:rsidRPr="000E215E">
        <w:rPr>
          <w:rFonts w:ascii="Verdana" w:hAnsi="Verdana"/>
          <w:i/>
          <w:iCs/>
          <w:sz w:val="16"/>
          <w:szCs w:val="16"/>
        </w:rPr>
        <w:t xml:space="preserve"> e PEFC</w:t>
      </w:r>
      <w:r w:rsidRPr="000E215E">
        <w:rPr>
          <w:rStyle w:val="FootnoteReference"/>
          <w:rFonts w:ascii="Verdana" w:hAnsi="Verdana"/>
          <w:i/>
          <w:iCs/>
          <w:sz w:val="16"/>
          <w:szCs w:val="16"/>
        </w:rPr>
        <w:footnoteReference w:id="3"/>
      </w:r>
      <w:r w:rsidRPr="000E215E">
        <w:rPr>
          <w:rFonts w:ascii="Verdana" w:hAnsi="Verdana"/>
          <w:i/>
          <w:iCs/>
          <w:sz w:val="16"/>
          <w:szCs w:val="16"/>
        </w:rPr>
        <w:t>.</w:t>
      </w:r>
      <w:r w:rsidRPr="006F149A">
        <w:rPr>
          <w:rFonts w:ascii="Verdana" w:hAnsi="Verdana"/>
          <w:i/>
          <w:iCs/>
          <w:sz w:val="18"/>
          <w:szCs w:val="18"/>
        </w:rPr>
        <w:t xml:space="preserve"> </w:t>
      </w:r>
      <w:r w:rsidRPr="00F44E0D">
        <w:rPr>
          <w:rFonts w:ascii="Verdana" w:hAnsi="Verdana"/>
          <w:sz w:val="16"/>
          <w:szCs w:val="16"/>
        </w:rPr>
        <w:t xml:space="preserve">Dispõe de uma capacidade de produção anual de 1,6 milhões de toneladas de papel, </w:t>
      </w:r>
      <w:r w:rsidRPr="008F1DEE">
        <w:rPr>
          <w:rFonts w:ascii="Verdana" w:hAnsi="Verdana"/>
          <w:sz w:val="16"/>
          <w:szCs w:val="16"/>
        </w:rPr>
        <w:t>1,6</w:t>
      </w:r>
      <w:r w:rsidRPr="00F44E0D">
        <w:rPr>
          <w:rFonts w:ascii="Verdana" w:hAnsi="Verdana"/>
          <w:sz w:val="16"/>
          <w:szCs w:val="16"/>
        </w:rPr>
        <w:t xml:space="preserve"> milhões de toneladas de pasta. No papel </w:t>
      </w:r>
      <w:r w:rsidRPr="008063FC">
        <w:rPr>
          <w:rFonts w:ascii="Verdana" w:hAnsi="Verdana"/>
          <w:i/>
          <w:iCs/>
          <w:sz w:val="16"/>
          <w:szCs w:val="16"/>
        </w:rPr>
        <w:t>tissue</w:t>
      </w:r>
      <w:r w:rsidRPr="00F44E0D">
        <w:rPr>
          <w:rFonts w:ascii="Verdana" w:hAnsi="Verdana"/>
          <w:sz w:val="16"/>
          <w:szCs w:val="16"/>
        </w:rPr>
        <w:t xml:space="preserve">, a Navigator apresenta uma capacidade anual de produção </w:t>
      </w:r>
      <w:r w:rsidRPr="00452187">
        <w:rPr>
          <w:rFonts w:ascii="Verdana" w:hAnsi="Verdana"/>
          <w:sz w:val="16"/>
          <w:szCs w:val="16"/>
        </w:rPr>
        <w:t>de 165 mil</w:t>
      </w:r>
      <w:r w:rsidRPr="00F44E0D">
        <w:rPr>
          <w:rFonts w:ascii="Verdana" w:hAnsi="Verdana"/>
          <w:sz w:val="16"/>
          <w:szCs w:val="16"/>
        </w:rPr>
        <w:t xml:space="preserve"> toneladas e capacidade anual de transformação </w:t>
      </w:r>
      <w:r w:rsidRPr="00452187">
        <w:rPr>
          <w:rFonts w:ascii="Verdana" w:hAnsi="Verdana"/>
          <w:sz w:val="16"/>
          <w:szCs w:val="16"/>
        </w:rPr>
        <w:t>de 310</w:t>
      </w:r>
      <w:r w:rsidRPr="00F44E0D">
        <w:rPr>
          <w:rFonts w:ascii="Verdana" w:hAnsi="Verdana"/>
          <w:sz w:val="16"/>
          <w:szCs w:val="16"/>
        </w:rPr>
        <w:t xml:space="preserve"> mil toneladas. </w:t>
      </w:r>
    </w:p>
    <w:p w14:paraId="07E8A2D9" w14:textId="77777777" w:rsidR="00DA3EE1" w:rsidRDefault="00DA3EE1" w:rsidP="00DA3EE1">
      <w:pPr>
        <w:spacing w:after="0" w:line="360" w:lineRule="auto"/>
        <w:ind w:right="-143"/>
        <w:jc w:val="both"/>
        <w:rPr>
          <w:rFonts w:ascii="Verdana" w:hAnsi="Verdana"/>
          <w:sz w:val="16"/>
          <w:szCs w:val="16"/>
        </w:rPr>
      </w:pPr>
    </w:p>
    <w:p w14:paraId="02BC227F" w14:textId="77777777" w:rsidR="00DA3EE1" w:rsidRDefault="00DA3EE1" w:rsidP="00DA3EE1">
      <w:pPr>
        <w:shd w:val="clear" w:color="auto" w:fill="FFFFFF" w:themeFill="background1"/>
        <w:spacing w:after="0" w:line="360" w:lineRule="auto"/>
        <w:ind w:right="-143"/>
        <w:jc w:val="both"/>
        <w:rPr>
          <w:rFonts w:ascii="Verdana" w:hAnsi="Verdana"/>
          <w:sz w:val="16"/>
          <w:szCs w:val="16"/>
        </w:rPr>
      </w:pPr>
      <w:r w:rsidRPr="00C65EF3">
        <w:rPr>
          <w:rFonts w:ascii="Verdana" w:hAnsi="Verdana"/>
          <w:sz w:val="16"/>
          <w:szCs w:val="16"/>
        </w:rPr>
        <w:t>Em 202</w:t>
      </w:r>
      <w:r>
        <w:rPr>
          <w:rFonts w:ascii="Verdana" w:hAnsi="Verdana"/>
          <w:sz w:val="16"/>
          <w:szCs w:val="16"/>
        </w:rPr>
        <w:t>5</w:t>
      </w:r>
      <w:r w:rsidRPr="00C65EF3">
        <w:rPr>
          <w:rFonts w:ascii="Verdana" w:hAnsi="Verdana"/>
          <w:sz w:val="16"/>
          <w:szCs w:val="16"/>
        </w:rPr>
        <w:t xml:space="preserve">, 78% da produção de energia elétrica gerada pela Navigator teve origem em fontes renováveis. </w:t>
      </w:r>
      <w:r w:rsidRPr="005D0340">
        <w:rPr>
          <w:rFonts w:ascii="Verdana" w:hAnsi="Verdana"/>
          <w:sz w:val="16"/>
          <w:szCs w:val="16"/>
          <w:shd w:val="clear" w:color="auto" w:fill="FFFFFF" w:themeFill="background1"/>
        </w:rPr>
        <w:t>A Empresa é responsável pela produção de 3% de energia elétrica em Portugal, incluindo 34% da eletricidade produzida no País a partir de biomassa.</w:t>
      </w:r>
      <w:r w:rsidRPr="00C65EF3">
        <w:rPr>
          <w:rFonts w:ascii="Verdana" w:hAnsi="Verdana"/>
          <w:sz w:val="16"/>
          <w:szCs w:val="16"/>
        </w:rPr>
        <w:t xml:space="preserve"> As renováveis representaram também 80% da energia primária consumida na Empresa.</w:t>
      </w:r>
    </w:p>
    <w:p w14:paraId="06841671" w14:textId="77777777" w:rsidR="00DA3EE1" w:rsidRPr="00631EE6" w:rsidRDefault="00DA3EE1" w:rsidP="00DA3EE1">
      <w:pPr>
        <w:spacing w:after="0" w:line="360" w:lineRule="auto"/>
        <w:ind w:right="-143"/>
        <w:jc w:val="both"/>
        <w:rPr>
          <w:rFonts w:ascii="Verdana" w:hAnsi="Verdana"/>
          <w:sz w:val="16"/>
          <w:szCs w:val="16"/>
        </w:rPr>
      </w:pPr>
    </w:p>
    <w:p w14:paraId="145D984A"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No </w:t>
      </w:r>
      <w:r>
        <w:rPr>
          <w:rFonts w:ascii="Verdana" w:hAnsi="Verdana"/>
          <w:sz w:val="16"/>
          <w:szCs w:val="16"/>
        </w:rPr>
        <w:t xml:space="preserve">âmbito do </w:t>
      </w:r>
      <w:r w:rsidRPr="00F44E0D">
        <w:rPr>
          <w:rFonts w:ascii="Verdana" w:hAnsi="Verdana"/>
          <w:sz w:val="16"/>
          <w:szCs w:val="16"/>
        </w:rPr>
        <w:t xml:space="preserve">crescimento do Grupo, em 2023 a The Navigator Company concretizou a aquisição do negócio de </w:t>
      </w:r>
      <w:proofErr w:type="spellStart"/>
      <w:r w:rsidRPr="00D31865">
        <w:rPr>
          <w:rFonts w:ascii="Verdana" w:hAnsi="Verdana"/>
          <w:i/>
          <w:iCs/>
          <w:sz w:val="16"/>
          <w:szCs w:val="16"/>
        </w:rPr>
        <w:t>Consumer</w:t>
      </w:r>
      <w:proofErr w:type="spellEnd"/>
      <w:r w:rsidRPr="00D31865">
        <w:rPr>
          <w:rFonts w:ascii="Verdana" w:hAnsi="Verdana"/>
          <w:i/>
          <w:iCs/>
          <w:sz w:val="16"/>
          <w:szCs w:val="16"/>
        </w:rPr>
        <w:t xml:space="preserve"> Tissue</w:t>
      </w:r>
      <w:r w:rsidRPr="00F44E0D">
        <w:rPr>
          <w:rFonts w:ascii="Verdana" w:hAnsi="Verdana"/>
          <w:sz w:val="16"/>
          <w:szCs w:val="16"/>
        </w:rPr>
        <w:t xml:space="preserve"> da espanhola </w:t>
      </w:r>
      <w:proofErr w:type="spellStart"/>
      <w:r w:rsidRPr="00F44E0D">
        <w:rPr>
          <w:rFonts w:ascii="Verdana" w:hAnsi="Verdana"/>
          <w:sz w:val="16"/>
          <w:szCs w:val="16"/>
        </w:rPr>
        <w:t>Gomà</w:t>
      </w:r>
      <w:proofErr w:type="spellEnd"/>
      <w:r w:rsidRPr="00F44E0D">
        <w:rPr>
          <w:rFonts w:ascii="Verdana" w:hAnsi="Verdana"/>
          <w:sz w:val="16"/>
          <w:szCs w:val="16"/>
        </w:rPr>
        <w:t xml:space="preserve">-Camps, reforçando a sua posição estratégica no mercado ibérico de </w:t>
      </w:r>
      <w:r w:rsidRPr="00D31865">
        <w:rPr>
          <w:rFonts w:ascii="Verdana" w:hAnsi="Verdana"/>
          <w:i/>
          <w:iCs/>
          <w:sz w:val="16"/>
          <w:szCs w:val="16"/>
        </w:rPr>
        <w:t>tissue</w:t>
      </w:r>
      <w:r w:rsidRPr="00F44E0D">
        <w:rPr>
          <w:rFonts w:ascii="Verdana" w:hAnsi="Verdana"/>
          <w:sz w:val="16"/>
          <w:szCs w:val="16"/>
        </w:rPr>
        <w:t xml:space="preserve">, tornando-se no 2º maior </w:t>
      </w:r>
      <w:proofErr w:type="spellStart"/>
      <w:r w:rsidRPr="00F44E0D">
        <w:rPr>
          <w:rFonts w:ascii="Verdana" w:hAnsi="Verdana"/>
          <w:sz w:val="16"/>
          <w:szCs w:val="16"/>
        </w:rPr>
        <w:t>player</w:t>
      </w:r>
      <w:proofErr w:type="spellEnd"/>
      <w:r w:rsidRPr="00F44E0D">
        <w:rPr>
          <w:rFonts w:ascii="Verdana" w:hAnsi="Verdana"/>
          <w:sz w:val="16"/>
          <w:szCs w:val="16"/>
        </w:rPr>
        <w:t xml:space="preserve"> do segmento.</w:t>
      </w:r>
      <w:r>
        <w:rPr>
          <w:rFonts w:ascii="Verdana" w:hAnsi="Verdana"/>
          <w:sz w:val="16"/>
          <w:szCs w:val="16"/>
        </w:rPr>
        <w:t xml:space="preserve"> </w:t>
      </w:r>
    </w:p>
    <w:p w14:paraId="65A811EF" w14:textId="77777777" w:rsidR="00DA3EE1" w:rsidRPr="00F44E0D" w:rsidRDefault="00DA3EE1" w:rsidP="00DA3EE1">
      <w:pPr>
        <w:spacing w:after="0" w:line="360" w:lineRule="auto"/>
        <w:ind w:right="-143"/>
        <w:jc w:val="both"/>
        <w:rPr>
          <w:rFonts w:ascii="Verdana" w:hAnsi="Verdana"/>
          <w:sz w:val="16"/>
          <w:szCs w:val="16"/>
        </w:rPr>
      </w:pPr>
    </w:p>
    <w:p w14:paraId="7BC4DE37"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A expansão desta área de negócio continuou em 2024, com a aquisição da </w:t>
      </w:r>
      <w:proofErr w:type="spellStart"/>
      <w:r w:rsidRPr="00F44E0D">
        <w:rPr>
          <w:rFonts w:ascii="Verdana" w:hAnsi="Verdana"/>
          <w:sz w:val="16"/>
          <w:szCs w:val="16"/>
        </w:rPr>
        <w:t>Accrol</w:t>
      </w:r>
      <w:proofErr w:type="spellEnd"/>
      <w:r w:rsidRPr="00F44E0D">
        <w:rPr>
          <w:rFonts w:ascii="Verdana" w:hAnsi="Verdana"/>
          <w:sz w:val="16"/>
          <w:szCs w:val="16"/>
        </w:rPr>
        <w:t xml:space="preserve"> </w:t>
      </w:r>
      <w:proofErr w:type="spellStart"/>
      <w:r w:rsidRPr="00F44E0D">
        <w:rPr>
          <w:rFonts w:ascii="Verdana" w:hAnsi="Verdana"/>
          <w:sz w:val="16"/>
          <w:szCs w:val="16"/>
        </w:rPr>
        <w:t>Group</w:t>
      </w:r>
      <w:proofErr w:type="spellEnd"/>
      <w:r w:rsidRPr="00F44E0D">
        <w:rPr>
          <w:rFonts w:ascii="Verdana" w:hAnsi="Verdana"/>
          <w:sz w:val="16"/>
          <w:szCs w:val="16"/>
        </w:rPr>
        <w:t xml:space="preserve"> Holdings </w:t>
      </w:r>
      <w:proofErr w:type="spellStart"/>
      <w:r w:rsidRPr="00F44E0D">
        <w:rPr>
          <w:rFonts w:ascii="Verdana" w:hAnsi="Verdana"/>
          <w:sz w:val="16"/>
          <w:szCs w:val="16"/>
        </w:rPr>
        <w:t>plc</w:t>
      </w:r>
      <w:proofErr w:type="spellEnd"/>
      <w:r w:rsidRPr="00F44E0D">
        <w:rPr>
          <w:rFonts w:ascii="Verdana" w:hAnsi="Verdana"/>
          <w:sz w:val="16"/>
          <w:szCs w:val="16"/>
        </w:rPr>
        <w:t xml:space="preserve">, um dos principais fabricantes de </w:t>
      </w:r>
      <w:r w:rsidRPr="00D31865">
        <w:rPr>
          <w:rFonts w:ascii="Verdana" w:hAnsi="Verdana"/>
          <w:i/>
          <w:iCs/>
          <w:sz w:val="16"/>
          <w:szCs w:val="16"/>
        </w:rPr>
        <w:t>tissue</w:t>
      </w:r>
      <w:r w:rsidRPr="00F44E0D">
        <w:rPr>
          <w:rFonts w:ascii="Verdana" w:hAnsi="Verdana"/>
          <w:sz w:val="16"/>
          <w:szCs w:val="16"/>
        </w:rPr>
        <w:t xml:space="preserve"> no Reino Unido, que fortalece a posição da Navigator na Europa Ocidental.</w:t>
      </w:r>
    </w:p>
    <w:p w14:paraId="4A8DEB27" w14:textId="77777777" w:rsidR="00DA3EE1" w:rsidRPr="00F44E0D" w:rsidRDefault="00DA3EE1" w:rsidP="00DA3EE1">
      <w:pPr>
        <w:spacing w:after="0" w:line="360" w:lineRule="auto"/>
        <w:ind w:right="-143"/>
        <w:jc w:val="both"/>
        <w:rPr>
          <w:rFonts w:ascii="Verdana" w:hAnsi="Verdana"/>
          <w:sz w:val="16"/>
          <w:szCs w:val="16"/>
        </w:rPr>
      </w:pPr>
    </w:p>
    <w:p w14:paraId="418304B8"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Noutra frente do seu crescimento, a The Navigator Company lançou, no final de 2021, uma nova linha de produtos de </w:t>
      </w:r>
      <w:proofErr w:type="spellStart"/>
      <w:r w:rsidRPr="00D31865">
        <w:rPr>
          <w:rFonts w:ascii="Verdana" w:hAnsi="Verdana"/>
          <w:i/>
          <w:iCs/>
          <w:sz w:val="16"/>
          <w:szCs w:val="16"/>
        </w:rPr>
        <w:t>packaging</w:t>
      </w:r>
      <w:proofErr w:type="spellEnd"/>
      <w:r w:rsidRPr="00F44E0D">
        <w:rPr>
          <w:rFonts w:ascii="Verdana" w:hAnsi="Verdana"/>
          <w:sz w:val="16"/>
          <w:szCs w:val="16"/>
        </w:rPr>
        <w:t xml:space="preserve">, através da marca </w:t>
      </w:r>
      <w:proofErr w:type="spellStart"/>
      <w:r>
        <w:rPr>
          <w:rFonts w:ascii="Verdana" w:hAnsi="Verdana"/>
          <w:sz w:val="16"/>
          <w:szCs w:val="16"/>
        </w:rPr>
        <w:t>gKRAFT</w:t>
      </w:r>
      <w:proofErr w:type="spellEnd"/>
      <w:r>
        <w:rPr>
          <w:rFonts w:ascii="Verdana" w:hAnsi="Verdana"/>
          <w:sz w:val="16"/>
          <w:szCs w:val="16"/>
        </w:rPr>
        <w:t>™</w:t>
      </w:r>
      <w:r w:rsidRPr="00F44E0D">
        <w:rPr>
          <w:rFonts w:ascii="Verdana" w:hAnsi="Verdana"/>
          <w:sz w:val="16"/>
          <w:szCs w:val="16"/>
        </w:rPr>
        <w:t xml:space="preserve">, com o objetivo de contribuir para acelerar a transição </w:t>
      </w:r>
    </w:p>
    <w:p w14:paraId="1EAD8B61" w14:textId="77777777" w:rsidR="00DA3EE1" w:rsidRDefault="00DA3EE1" w:rsidP="00DA3EE1">
      <w:pPr>
        <w:spacing w:after="0" w:line="360" w:lineRule="auto"/>
        <w:ind w:right="-143"/>
        <w:jc w:val="both"/>
        <w:rPr>
          <w:rFonts w:ascii="Verdana" w:hAnsi="Verdana"/>
          <w:sz w:val="16"/>
          <w:szCs w:val="16"/>
        </w:rPr>
      </w:pPr>
    </w:p>
    <w:p w14:paraId="02C8BF64"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do uso do plástico para a utilização de fibras naturais, sustentáveis, recicláveis e biodegradáveis, assumindo assim, e uma vez mais, o seu compromisso com a sustentabilidade e com a preservação do ambiente.</w:t>
      </w:r>
    </w:p>
    <w:p w14:paraId="6A6306D0" w14:textId="77777777" w:rsidR="00DA3EE1" w:rsidRPr="00F44E0D" w:rsidRDefault="00DA3EE1" w:rsidP="00DA3EE1">
      <w:pPr>
        <w:spacing w:after="0" w:line="360" w:lineRule="auto"/>
        <w:ind w:right="-143"/>
        <w:jc w:val="both"/>
        <w:rPr>
          <w:rFonts w:ascii="Verdana" w:hAnsi="Verdana"/>
          <w:sz w:val="16"/>
          <w:szCs w:val="16"/>
        </w:rPr>
      </w:pPr>
    </w:p>
    <w:p w14:paraId="74094F33" w14:textId="77777777" w:rsidR="00DA3EE1" w:rsidRDefault="00DA3EE1" w:rsidP="00DA3EE1">
      <w:pPr>
        <w:spacing w:after="0" w:line="360" w:lineRule="auto"/>
        <w:ind w:right="-143"/>
        <w:jc w:val="both"/>
        <w:rPr>
          <w:rFonts w:ascii="Verdana" w:hAnsi="Verdana"/>
          <w:sz w:val="16"/>
          <w:szCs w:val="16"/>
        </w:rPr>
      </w:pPr>
      <w:r w:rsidRPr="004C51A8">
        <w:rPr>
          <w:rFonts w:ascii="Verdana" w:hAnsi="Verdana"/>
          <w:sz w:val="16"/>
          <w:szCs w:val="16"/>
        </w:rPr>
        <w:t xml:space="preserve">No mesmo sentido, inaugurou no segundo semestre de 2024 a primeira linha de produção integrada de peças de celulose moldada de eucalipto, que será lançada sob a marca </w:t>
      </w:r>
      <w:proofErr w:type="spellStart"/>
      <w:r w:rsidRPr="004C51A8">
        <w:rPr>
          <w:rFonts w:ascii="Verdana" w:hAnsi="Verdana"/>
          <w:sz w:val="16"/>
          <w:szCs w:val="16"/>
        </w:rPr>
        <w:t>gKRAFT</w:t>
      </w:r>
      <w:proofErr w:type="spellEnd"/>
      <w:r w:rsidRPr="004C51A8">
        <w:rPr>
          <w:rFonts w:ascii="Verdana" w:hAnsi="Verdana"/>
          <w:sz w:val="16"/>
          <w:szCs w:val="16"/>
        </w:rPr>
        <w:t xml:space="preserve">™ </w:t>
      </w:r>
      <w:proofErr w:type="spellStart"/>
      <w:r w:rsidRPr="004C51A8">
        <w:rPr>
          <w:rFonts w:ascii="Verdana" w:hAnsi="Verdana"/>
          <w:sz w:val="16"/>
          <w:szCs w:val="16"/>
        </w:rPr>
        <w:t>Bioshield</w:t>
      </w:r>
      <w:proofErr w:type="spellEnd"/>
      <w:r w:rsidRPr="004C51A8">
        <w:rPr>
          <w:rFonts w:ascii="Verdana" w:hAnsi="Verdana"/>
          <w:sz w:val="16"/>
          <w:szCs w:val="16"/>
        </w:rPr>
        <w:t xml:space="preserve">. Com uma capacidade de produção de cerca de </w:t>
      </w:r>
      <w:r w:rsidRPr="00F007E9">
        <w:rPr>
          <w:rFonts w:ascii="Verdana" w:hAnsi="Verdana"/>
          <w:sz w:val="16"/>
          <w:szCs w:val="16"/>
        </w:rPr>
        <w:t>100</w:t>
      </w:r>
      <w:r w:rsidRPr="004C51A8">
        <w:rPr>
          <w:rFonts w:ascii="Verdana" w:hAnsi="Verdana"/>
          <w:sz w:val="16"/>
          <w:szCs w:val="16"/>
        </w:rPr>
        <w:t xml:space="preserve"> milhões de unidades por ano, esta fábrica tornou-se na maior do Sul da Europa e uma das maiores unidades integradas de todo o continente europeu.</w:t>
      </w:r>
    </w:p>
    <w:p w14:paraId="24304F1D" w14:textId="77777777" w:rsidR="00DA3EE1" w:rsidRPr="00F44E0D" w:rsidRDefault="00DA3EE1" w:rsidP="00DA3EE1">
      <w:pPr>
        <w:spacing w:after="0" w:line="360" w:lineRule="auto"/>
        <w:ind w:right="-143"/>
        <w:jc w:val="both"/>
        <w:rPr>
          <w:rFonts w:ascii="Verdana" w:hAnsi="Verdana"/>
          <w:sz w:val="16"/>
          <w:szCs w:val="16"/>
        </w:rPr>
      </w:pPr>
    </w:p>
    <w:p w14:paraId="6C57E17A" w14:textId="77777777" w:rsidR="00DA3EE1" w:rsidRDefault="00DA3EE1" w:rsidP="00DA3EE1">
      <w:pPr>
        <w:spacing w:after="0" w:line="360" w:lineRule="auto"/>
        <w:ind w:right="-143"/>
        <w:jc w:val="both"/>
        <w:rPr>
          <w:rFonts w:ascii="Verdana" w:hAnsi="Verdana"/>
          <w:sz w:val="16"/>
          <w:szCs w:val="16"/>
        </w:rPr>
      </w:pPr>
      <w:r w:rsidRPr="00F007E9">
        <w:rPr>
          <w:rFonts w:ascii="Verdana" w:hAnsi="Verdana"/>
          <w:sz w:val="16"/>
          <w:szCs w:val="16"/>
        </w:rPr>
        <w:t xml:space="preserve">A Empresa é a terceira maior exportadora em Portugal e a maior geradora de Valor Acrescentado Nacional, representando cerca de 2,5% das exportações nacionais de bens, e mais de 30 mil empregos diretos, </w:t>
      </w:r>
      <w:r w:rsidRPr="00F007E9">
        <w:rPr>
          <w:rFonts w:ascii="Verdana" w:hAnsi="Verdana"/>
          <w:sz w:val="16"/>
          <w:szCs w:val="16"/>
        </w:rPr>
        <w:lastRenderedPageBreak/>
        <w:t>indiretos e induzidos. Em 202</w:t>
      </w:r>
      <w:r>
        <w:rPr>
          <w:rFonts w:ascii="Verdana" w:hAnsi="Verdana"/>
          <w:sz w:val="16"/>
          <w:szCs w:val="16"/>
        </w:rPr>
        <w:t>5</w:t>
      </w:r>
      <w:r w:rsidRPr="00F007E9">
        <w:rPr>
          <w:rFonts w:ascii="Verdana" w:hAnsi="Verdana"/>
          <w:sz w:val="16"/>
          <w:szCs w:val="16"/>
        </w:rPr>
        <w:t xml:space="preserve">, a The Navigator Company teve um volume de negócios de € </w:t>
      </w:r>
      <w:r>
        <w:rPr>
          <w:rFonts w:ascii="Verdana" w:hAnsi="Verdana"/>
          <w:sz w:val="16"/>
          <w:szCs w:val="16"/>
        </w:rPr>
        <w:t>1.970</w:t>
      </w:r>
      <w:r w:rsidRPr="00F007E9">
        <w:rPr>
          <w:rFonts w:ascii="Verdana" w:hAnsi="Verdana"/>
          <w:sz w:val="16"/>
          <w:szCs w:val="16"/>
        </w:rPr>
        <w:t xml:space="preserve"> milhões. Mais de 9</w:t>
      </w:r>
      <w:r>
        <w:rPr>
          <w:rFonts w:ascii="Verdana" w:hAnsi="Verdana"/>
          <w:sz w:val="16"/>
          <w:szCs w:val="16"/>
        </w:rPr>
        <w:t>0</w:t>
      </w:r>
      <w:r w:rsidRPr="00F007E9">
        <w:rPr>
          <w:rFonts w:ascii="Verdana" w:hAnsi="Verdana"/>
          <w:sz w:val="16"/>
          <w:szCs w:val="16"/>
        </w:rPr>
        <w:t>% dos seus produtos são vendidos para fora de Portugal e têm por destino 1</w:t>
      </w:r>
      <w:r>
        <w:rPr>
          <w:rFonts w:ascii="Verdana" w:hAnsi="Verdana"/>
          <w:sz w:val="16"/>
          <w:szCs w:val="16"/>
        </w:rPr>
        <w:t>17</w:t>
      </w:r>
      <w:r w:rsidRPr="00F007E9">
        <w:rPr>
          <w:rFonts w:ascii="Verdana" w:hAnsi="Verdana"/>
          <w:sz w:val="16"/>
          <w:szCs w:val="16"/>
        </w:rPr>
        <w:t xml:space="preserve"> países.</w:t>
      </w:r>
    </w:p>
    <w:p w14:paraId="0271EC47" w14:textId="77777777" w:rsidR="00DA3EE1" w:rsidRPr="00F44E0D" w:rsidRDefault="00DA3EE1" w:rsidP="00DA3EE1">
      <w:pPr>
        <w:spacing w:after="0" w:line="360" w:lineRule="auto"/>
        <w:ind w:right="-143"/>
        <w:jc w:val="both"/>
        <w:rPr>
          <w:rFonts w:ascii="Verdana" w:hAnsi="Verdana"/>
          <w:sz w:val="16"/>
          <w:szCs w:val="16"/>
        </w:rPr>
      </w:pPr>
    </w:p>
    <w:p w14:paraId="67820315" w14:textId="77777777" w:rsidR="00DA3EE1" w:rsidRPr="00E720BA" w:rsidRDefault="00DA3EE1" w:rsidP="00DA3EE1">
      <w:pPr>
        <w:spacing w:after="0" w:line="360" w:lineRule="auto"/>
        <w:ind w:right="-143"/>
        <w:jc w:val="both"/>
        <w:rPr>
          <w:rFonts w:ascii="Verdana" w:hAnsi="Verdana"/>
          <w:sz w:val="16"/>
          <w:szCs w:val="16"/>
        </w:rPr>
      </w:pPr>
      <w:r w:rsidRPr="00F007E9">
        <w:rPr>
          <w:rFonts w:ascii="Verdana" w:hAnsi="Verdana"/>
          <w:sz w:val="16"/>
          <w:szCs w:val="16"/>
        </w:rPr>
        <w:t>A Navigator foi a primeira empresa portuguesa, e uma das primeiras a nível mundial, a definir o ambicioso compromisso de descarbonização dos seus complexos industriais até 2035, antecipando em 15 anos as metas nacionais e europeias. Estima-se que a execução de todas as iniciativas do Roteiro de Descarbonização represente um investimento superior a 350 milhões de euros, no período entre 2019 e 2028.</w:t>
      </w:r>
      <w:r w:rsidRPr="00E720BA">
        <w:rPr>
          <w:rFonts w:ascii="Verdana" w:hAnsi="Verdana"/>
          <w:sz w:val="16"/>
          <w:szCs w:val="16"/>
        </w:rPr>
        <w:t xml:space="preserve"> </w:t>
      </w:r>
    </w:p>
    <w:p w14:paraId="01BD2BAE" w14:textId="77777777" w:rsidR="00DA3EE1" w:rsidRPr="00F44E0D" w:rsidRDefault="00DA3EE1" w:rsidP="00DA3EE1">
      <w:pPr>
        <w:spacing w:after="0" w:line="360" w:lineRule="auto"/>
        <w:ind w:right="-143"/>
        <w:jc w:val="both"/>
        <w:rPr>
          <w:rFonts w:ascii="Verdana" w:hAnsi="Verdana"/>
          <w:sz w:val="16"/>
          <w:szCs w:val="16"/>
        </w:rPr>
      </w:pPr>
    </w:p>
    <w:p w14:paraId="51415DAB" w14:textId="77777777" w:rsidR="00DA3EE1" w:rsidRDefault="00DA3EE1" w:rsidP="00DA3EE1">
      <w:pPr>
        <w:spacing w:after="0" w:line="360" w:lineRule="auto"/>
        <w:ind w:right="-143"/>
        <w:jc w:val="both"/>
        <w:rPr>
          <w:rFonts w:ascii="Verdana" w:hAnsi="Verdana"/>
          <w:sz w:val="16"/>
          <w:szCs w:val="16"/>
        </w:rPr>
      </w:pPr>
      <w:r w:rsidRPr="00F007E9">
        <w:rPr>
          <w:rFonts w:ascii="Verdana" w:hAnsi="Verdana"/>
          <w:sz w:val="16"/>
          <w:szCs w:val="16"/>
        </w:rPr>
        <w:t>Em 2023, fruto dos investimentos realizados, a Navigator decidiu antecipar em três anos as suas metas intermédias de emissões, pelo que irá alcançar, já em 2026, os objetivos inicialmente previstos para 2029. Em 2026 as emissões diretas de CO2 fóssil serão cerca de 60% inferiores às de 2018, o ano de referência. Em 2024, essa redução era já de 41%.</w:t>
      </w:r>
      <w:r w:rsidRPr="00F44E0D">
        <w:rPr>
          <w:rFonts w:ascii="Verdana" w:hAnsi="Verdana"/>
          <w:sz w:val="16"/>
          <w:szCs w:val="16"/>
        </w:rPr>
        <w:t xml:space="preserve"> </w:t>
      </w:r>
    </w:p>
    <w:p w14:paraId="53B35073" w14:textId="77777777" w:rsidR="00DA3EE1" w:rsidRPr="00F44E0D" w:rsidRDefault="00DA3EE1" w:rsidP="00DA3EE1">
      <w:pPr>
        <w:spacing w:after="0" w:line="360" w:lineRule="auto"/>
        <w:ind w:right="-143"/>
        <w:jc w:val="both"/>
        <w:rPr>
          <w:rFonts w:ascii="Verdana" w:hAnsi="Verdana"/>
          <w:sz w:val="16"/>
          <w:szCs w:val="16"/>
        </w:rPr>
      </w:pPr>
    </w:p>
    <w:p w14:paraId="212228C4"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Este compromisso </w:t>
      </w:r>
      <w:r>
        <w:rPr>
          <w:rFonts w:ascii="Verdana" w:hAnsi="Verdana"/>
          <w:sz w:val="16"/>
          <w:szCs w:val="16"/>
        </w:rPr>
        <w:t>reflete</w:t>
      </w:r>
      <w:r w:rsidRPr="00F44E0D">
        <w:rPr>
          <w:rFonts w:ascii="Verdana" w:hAnsi="Verdana"/>
          <w:sz w:val="16"/>
          <w:szCs w:val="16"/>
        </w:rPr>
        <w:t xml:space="preserve"> </w:t>
      </w:r>
      <w:r>
        <w:rPr>
          <w:rFonts w:ascii="Verdana" w:hAnsi="Verdana"/>
          <w:sz w:val="16"/>
          <w:szCs w:val="16"/>
        </w:rPr>
        <w:t xml:space="preserve">a </w:t>
      </w:r>
      <w:r w:rsidRPr="00F44E0D">
        <w:rPr>
          <w:rFonts w:ascii="Verdana" w:hAnsi="Verdana"/>
          <w:sz w:val="16"/>
          <w:szCs w:val="16"/>
        </w:rPr>
        <w:t>estratégia de gestão responsável do negócio que, em 202</w:t>
      </w:r>
      <w:r>
        <w:rPr>
          <w:rFonts w:ascii="Verdana" w:hAnsi="Verdana"/>
          <w:sz w:val="16"/>
          <w:szCs w:val="16"/>
        </w:rPr>
        <w:t>4</w:t>
      </w:r>
      <w:r w:rsidRPr="00F44E0D">
        <w:rPr>
          <w:rFonts w:ascii="Verdana" w:hAnsi="Verdana"/>
          <w:sz w:val="16"/>
          <w:szCs w:val="16"/>
        </w:rPr>
        <w:t xml:space="preserve">, foi distinguida com a classificação “A” no CDP </w:t>
      </w:r>
      <w:proofErr w:type="spellStart"/>
      <w:r w:rsidRPr="00F44E0D">
        <w:rPr>
          <w:rFonts w:ascii="Verdana" w:hAnsi="Verdana"/>
          <w:sz w:val="16"/>
          <w:szCs w:val="16"/>
        </w:rPr>
        <w:t>Climate</w:t>
      </w:r>
      <w:proofErr w:type="spellEnd"/>
      <w:r w:rsidRPr="00F44E0D">
        <w:rPr>
          <w:rFonts w:ascii="Verdana" w:hAnsi="Verdana"/>
          <w:sz w:val="16"/>
          <w:szCs w:val="16"/>
        </w:rPr>
        <w:t xml:space="preserve"> </w:t>
      </w:r>
      <w:proofErr w:type="spellStart"/>
      <w:r w:rsidRPr="00F44E0D">
        <w:rPr>
          <w:rFonts w:ascii="Verdana" w:hAnsi="Verdana"/>
          <w:sz w:val="16"/>
          <w:szCs w:val="16"/>
        </w:rPr>
        <w:t>Change</w:t>
      </w:r>
      <w:proofErr w:type="spellEnd"/>
      <w:r w:rsidRPr="00F44E0D">
        <w:rPr>
          <w:rFonts w:ascii="Verdana" w:hAnsi="Verdana"/>
          <w:sz w:val="16"/>
          <w:szCs w:val="16"/>
        </w:rPr>
        <w:t xml:space="preserve"> e </w:t>
      </w:r>
      <w:r>
        <w:rPr>
          <w:rFonts w:ascii="Verdana" w:hAnsi="Verdana"/>
          <w:sz w:val="16"/>
          <w:szCs w:val="16"/>
        </w:rPr>
        <w:t xml:space="preserve">“A“ </w:t>
      </w:r>
      <w:r w:rsidRPr="00F44E0D">
        <w:rPr>
          <w:rFonts w:ascii="Verdana" w:hAnsi="Verdana"/>
          <w:sz w:val="16"/>
          <w:szCs w:val="16"/>
        </w:rPr>
        <w:t xml:space="preserve">no CDP </w:t>
      </w:r>
      <w:proofErr w:type="spellStart"/>
      <w:r w:rsidRPr="00F44E0D">
        <w:rPr>
          <w:rFonts w:ascii="Verdana" w:hAnsi="Verdana"/>
          <w:sz w:val="16"/>
          <w:szCs w:val="16"/>
        </w:rPr>
        <w:t>Forest</w:t>
      </w:r>
      <w:r>
        <w:rPr>
          <w:rFonts w:ascii="Verdana" w:hAnsi="Verdana"/>
          <w:sz w:val="16"/>
          <w:szCs w:val="16"/>
        </w:rPr>
        <w:t>s</w:t>
      </w:r>
      <w:proofErr w:type="spellEnd"/>
      <w:r w:rsidRPr="00F44E0D">
        <w:rPr>
          <w:rFonts w:ascii="Verdana" w:hAnsi="Verdana"/>
          <w:sz w:val="16"/>
          <w:szCs w:val="16"/>
        </w:rPr>
        <w:t xml:space="preserve">, reconhecendo, respetivamente, a liderança da </w:t>
      </w:r>
      <w:r>
        <w:rPr>
          <w:rFonts w:ascii="Verdana" w:hAnsi="Verdana"/>
          <w:sz w:val="16"/>
          <w:szCs w:val="16"/>
        </w:rPr>
        <w:t xml:space="preserve">Empresa </w:t>
      </w:r>
      <w:r w:rsidRPr="00F44E0D">
        <w:rPr>
          <w:rFonts w:ascii="Verdana" w:hAnsi="Verdana"/>
          <w:sz w:val="16"/>
          <w:szCs w:val="16"/>
        </w:rPr>
        <w:t xml:space="preserve">no combate às alterações climáticas e na gestão florestal. </w:t>
      </w:r>
    </w:p>
    <w:p w14:paraId="3682AAA4" w14:textId="77777777" w:rsidR="00DA3EE1" w:rsidRPr="00F44E0D" w:rsidRDefault="00DA3EE1" w:rsidP="00DA3EE1">
      <w:pPr>
        <w:spacing w:after="0" w:line="360" w:lineRule="auto"/>
        <w:ind w:right="-143"/>
        <w:jc w:val="both"/>
        <w:rPr>
          <w:rFonts w:ascii="Verdana" w:hAnsi="Verdana"/>
          <w:sz w:val="16"/>
          <w:szCs w:val="16"/>
        </w:rPr>
      </w:pPr>
    </w:p>
    <w:p w14:paraId="4DD91B56" w14:textId="77777777" w:rsidR="00DA3EE1" w:rsidRDefault="00DA3EE1" w:rsidP="00DA3EE1">
      <w:pPr>
        <w:spacing w:after="0" w:line="360" w:lineRule="auto"/>
        <w:ind w:right="-143"/>
        <w:jc w:val="both"/>
        <w:rPr>
          <w:rFonts w:ascii="Verdana" w:hAnsi="Verdana"/>
          <w:sz w:val="16"/>
          <w:szCs w:val="16"/>
        </w:rPr>
      </w:pPr>
      <w:r w:rsidRPr="00F44E0D">
        <w:rPr>
          <w:rFonts w:ascii="Verdana" w:hAnsi="Verdana"/>
          <w:sz w:val="16"/>
          <w:szCs w:val="16"/>
        </w:rPr>
        <w:t xml:space="preserve">No final de 2022, a The Navigator Company recebeu a aprovação das suas metas de redução das emissões de gases com efeito de estufa por parte da </w:t>
      </w:r>
      <w:proofErr w:type="spellStart"/>
      <w:r w:rsidRPr="00F44E0D">
        <w:rPr>
          <w:rFonts w:ascii="Verdana" w:hAnsi="Verdana"/>
          <w:sz w:val="16"/>
          <w:szCs w:val="16"/>
        </w:rPr>
        <w:t>Science</w:t>
      </w:r>
      <w:proofErr w:type="spellEnd"/>
      <w:r w:rsidRPr="00F44E0D">
        <w:rPr>
          <w:rFonts w:ascii="Verdana" w:hAnsi="Verdana"/>
          <w:sz w:val="16"/>
          <w:szCs w:val="16"/>
        </w:rPr>
        <w:t xml:space="preserve"> </w:t>
      </w:r>
      <w:proofErr w:type="spellStart"/>
      <w:r w:rsidRPr="00F44E0D">
        <w:rPr>
          <w:rFonts w:ascii="Verdana" w:hAnsi="Verdana"/>
          <w:sz w:val="16"/>
          <w:szCs w:val="16"/>
        </w:rPr>
        <w:t>Based</w:t>
      </w:r>
      <w:proofErr w:type="spellEnd"/>
      <w:r w:rsidRPr="00F44E0D">
        <w:rPr>
          <w:rFonts w:ascii="Verdana" w:hAnsi="Verdana"/>
          <w:sz w:val="16"/>
          <w:szCs w:val="16"/>
        </w:rPr>
        <w:t xml:space="preserve"> Targets </w:t>
      </w:r>
      <w:proofErr w:type="spellStart"/>
      <w:r w:rsidRPr="00F44E0D">
        <w:rPr>
          <w:rFonts w:ascii="Verdana" w:hAnsi="Verdana"/>
          <w:sz w:val="16"/>
          <w:szCs w:val="16"/>
        </w:rPr>
        <w:t>initiative</w:t>
      </w:r>
      <w:proofErr w:type="spellEnd"/>
      <w:r w:rsidRPr="00F44E0D">
        <w:rPr>
          <w:rFonts w:ascii="Verdana" w:hAnsi="Verdana"/>
          <w:sz w:val="16"/>
          <w:szCs w:val="16"/>
        </w:rPr>
        <w:t xml:space="preserve"> (</w:t>
      </w:r>
      <w:proofErr w:type="spellStart"/>
      <w:r w:rsidRPr="00F44E0D">
        <w:rPr>
          <w:rFonts w:ascii="Verdana" w:hAnsi="Verdana"/>
          <w:sz w:val="16"/>
          <w:szCs w:val="16"/>
        </w:rPr>
        <w:t>SBTi</w:t>
      </w:r>
      <w:proofErr w:type="spellEnd"/>
      <w:r w:rsidRPr="00F44E0D">
        <w:rPr>
          <w:rFonts w:ascii="Verdana" w:hAnsi="Verdana"/>
          <w:sz w:val="16"/>
          <w:szCs w:val="16"/>
        </w:rPr>
        <w:t xml:space="preserve">), afirmando a sua liderança em sustentabilidade e a sua ambição na procura de soluções para o desafio climático, em linha com a ciência. </w:t>
      </w:r>
    </w:p>
    <w:p w14:paraId="1CFA9034" w14:textId="77777777" w:rsidR="00DA3EE1" w:rsidRDefault="00DA3EE1" w:rsidP="00DA3EE1">
      <w:pPr>
        <w:spacing w:after="0" w:line="360" w:lineRule="auto"/>
        <w:ind w:right="-143"/>
        <w:jc w:val="both"/>
        <w:rPr>
          <w:rFonts w:ascii="Verdana" w:hAnsi="Verdana"/>
          <w:sz w:val="16"/>
          <w:szCs w:val="16"/>
        </w:rPr>
      </w:pPr>
    </w:p>
    <w:p w14:paraId="537AEC30" w14:textId="77777777" w:rsidR="00DA3EE1" w:rsidRPr="005B6D1C" w:rsidRDefault="00DA3EE1" w:rsidP="00DA3EE1">
      <w:pPr>
        <w:spacing w:line="360" w:lineRule="auto"/>
        <w:jc w:val="both"/>
        <w:rPr>
          <w:rFonts w:ascii="Verdana" w:hAnsi="Verdana"/>
          <w:sz w:val="18"/>
          <w:szCs w:val="18"/>
        </w:rPr>
      </w:pPr>
      <w:r w:rsidRPr="00F44E0D">
        <w:rPr>
          <w:rFonts w:ascii="Verdana" w:hAnsi="Verdana"/>
          <w:sz w:val="16"/>
          <w:szCs w:val="16"/>
        </w:rPr>
        <w:t>Foi também reconhecida com a classificação “A” pelo MSCI ESG Ratings, que visa medir a resiliência de uma empresa aos riscos ESG de longo prazo.</w:t>
      </w:r>
    </w:p>
    <w:p w14:paraId="72801E3C" w14:textId="77777777" w:rsidR="003534B4" w:rsidRPr="00833D3E" w:rsidRDefault="003534B4" w:rsidP="003534B4">
      <w:pPr>
        <w:pStyle w:val="PlainText"/>
        <w:spacing w:line="360" w:lineRule="auto"/>
        <w:ind w:right="-143"/>
        <w:jc w:val="right"/>
        <w:rPr>
          <w:rFonts w:ascii="Verdana" w:eastAsia="Times New Roman" w:hAnsi="Verdana"/>
          <w:b/>
          <w:sz w:val="16"/>
          <w:szCs w:val="16"/>
          <w:lang w:val="pt-PT"/>
        </w:rPr>
      </w:pPr>
      <w:hyperlink r:id="rId12" w:history="1">
        <w:r w:rsidRPr="003D7D43">
          <w:rPr>
            <w:rStyle w:val="Hyperlink"/>
            <w:rFonts w:ascii="Verdana" w:hAnsi="Verdana"/>
            <w:b/>
            <w:bCs/>
            <w:sz w:val="16"/>
            <w:szCs w:val="16"/>
          </w:rPr>
          <w:t>www.thenavigatorcompany.com</w:t>
        </w:r>
      </w:hyperlink>
      <w:r w:rsidRPr="00833D3E">
        <w:rPr>
          <w:rFonts w:ascii="Verdana" w:eastAsia="Times New Roman" w:hAnsi="Verdana"/>
          <w:b/>
          <w:sz w:val="16"/>
          <w:szCs w:val="16"/>
          <w:lang w:val="pt-PT"/>
        </w:rPr>
        <w:t xml:space="preserve">  </w:t>
      </w:r>
    </w:p>
    <w:p w14:paraId="3814DFBB" w14:textId="77777777" w:rsidR="003534B4" w:rsidRDefault="003534B4" w:rsidP="003534B4">
      <w:pPr>
        <w:autoSpaceDE w:val="0"/>
        <w:autoSpaceDN w:val="0"/>
        <w:adjustRightInd w:val="0"/>
        <w:spacing w:after="0" w:line="360" w:lineRule="auto"/>
        <w:ind w:right="-143"/>
        <w:rPr>
          <w:rFonts w:ascii="Verdana" w:hAnsi="Verdana" w:cs="PreloNavigator-Book"/>
          <w:b/>
          <w:sz w:val="20"/>
          <w:szCs w:val="20"/>
        </w:rPr>
      </w:pPr>
    </w:p>
    <w:p w14:paraId="69679A91" w14:textId="77777777" w:rsidR="00443232" w:rsidRDefault="00443232" w:rsidP="00443232">
      <w:pPr>
        <w:autoSpaceDE w:val="0"/>
        <w:autoSpaceDN w:val="0"/>
        <w:adjustRightInd w:val="0"/>
        <w:spacing w:after="0" w:line="360" w:lineRule="auto"/>
        <w:ind w:right="-143"/>
        <w:rPr>
          <w:rFonts w:ascii="Verdana" w:hAnsi="Verdana" w:cs="PreloNavigator-Book"/>
          <w:b/>
          <w:sz w:val="20"/>
          <w:szCs w:val="20"/>
        </w:rPr>
      </w:pPr>
    </w:p>
    <w:p w14:paraId="46A19640" w14:textId="77777777" w:rsidR="00443232" w:rsidRPr="00C5246E" w:rsidRDefault="00443232" w:rsidP="00443232">
      <w:pPr>
        <w:autoSpaceDE w:val="0"/>
        <w:autoSpaceDN w:val="0"/>
        <w:adjustRightInd w:val="0"/>
        <w:spacing w:after="0" w:line="360" w:lineRule="auto"/>
        <w:ind w:right="-143"/>
        <w:rPr>
          <w:rFonts w:ascii="Verdana" w:hAnsi="Verdana" w:cs="PreloNavigator-Book"/>
          <w:b/>
          <w:sz w:val="20"/>
          <w:szCs w:val="20"/>
        </w:rPr>
      </w:pPr>
      <w:r w:rsidRPr="00C5246E">
        <w:rPr>
          <w:rFonts w:ascii="Verdana" w:hAnsi="Verdana" w:cs="PreloNavigator-Book"/>
          <w:b/>
          <w:sz w:val="20"/>
          <w:szCs w:val="20"/>
        </w:rPr>
        <w:t xml:space="preserve">Para mais informações contactar, por favor: </w:t>
      </w:r>
    </w:p>
    <w:p w14:paraId="400DEC78" w14:textId="77777777" w:rsidR="00443232" w:rsidRPr="00C5246E" w:rsidRDefault="00443232" w:rsidP="00443232">
      <w:pPr>
        <w:autoSpaceDE w:val="0"/>
        <w:autoSpaceDN w:val="0"/>
        <w:adjustRightInd w:val="0"/>
        <w:spacing w:after="0" w:line="360" w:lineRule="auto"/>
        <w:ind w:right="-143"/>
        <w:rPr>
          <w:rFonts w:ascii="Verdana" w:hAnsi="Verdana" w:cs="PreloNavigator-Book"/>
          <w:b/>
          <w:sz w:val="20"/>
          <w:szCs w:val="20"/>
        </w:rPr>
      </w:pPr>
    </w:p>
    <w:p w14:paraId="71357B8D" w14:textId="77777777" w:rsidR="00443232" w:rsidRPr="007241BA" w:rsidRDefault="00443232" w:rsidP="00443232">
      <w:pPr>
        <w:autoSpaceDE w:val="0"/>
        <w:autoSpaceDN w:val="0"/>
        <w:adjustRightInd w:val="0"/>
        <w:spacing w:after="0" w:line="360" w:lineRule="auto"/>
        <w:ind w:right="-143"/>
        <w:rPr>
          <w:rFonts w:ascii="Verdana" w:hAnsi="Verdana" w:cs="PreloNavigator-Book"/>
          <w:b/>
          <w:sz w:val="18"/>
          <w:szCs w:val="18"/>
        </w:rPr>
      </w:pPr>
      <w:proofErr w:type="spellStart"/>
      <w:r w:rsidRPr="007241BA">
        <w:rPr>
          <w:rFonts w:ascii="Verdana" w:hAnsi="Verdana" w:cs="PreloNavigator-Book"/>
          <w:b/>
          <w:sz w:val="18"/>
          <w:szCs w:val="18"/>
        </w:rPr>
        <w:t>Lift</w:t>
      </w:r>
      <w:proofErr w:type="spellEnd"/>
      <w:r w:rsidRPr="007241BA">
        <w:rPr>
          <w:rFonts w:ascii="Verdana" w:hAnsi="Verdana" w:cs="PreloNavigator-Book"/>
          <w:b/>
          <w:sz w:val="18"/>
          <w:szCs w:val="18"/>
        </w:rPr>
        <w:t xml:space="preserve"> </w:t>
      </w:r>
      <w:proofErr w:type="spellStart"/>
      <w:r w:rsidRPr="007241BA">
        <w:rPr>
          <w:rFonts w:ascii="Verdana" w:hAnsi="Verdana" w:cs="PreloNavigator-Book"/>
          <w:b/>
          <w:sz w:val="18"/>
          <w:szCs w:val="18"/>
        </w:rPr>
        <w:t>Consulting</w:t>
      </w:r>
      <w:proofErr w:type="spellEnd"/>
      <w:r w:rsidRPr="007241BA">
        <w:rPr>
          <w:rFonts w:ascii="Verdana" w:hAnsi="Verdana" w:cs="PreloNavigator-Book"/>
          <w:b/>
          <w:sz w:val="18"/>
          <w:szCs w:val="18"/>
        </w:rPr>
        <w:t xml:space="preserve"> </w:t>
      </w:r>
    </w:p>
    <w:p w14:paraId="2BD1C6C3" w14:textId="1AF2830C" w:rsidR="00443232" w:rsidRDefault="00443232" w:rsidP="00443232">
      <w:pPr>
        <w:spacing w:after="0" w:line="360" w:lineRule="auto"/>
        <w:ind w:right="-143"/>
        <w:rPr>
          <w:rFonts w:ascii="Verdana" w:hAnsi="Verdana" w:cs="PreloNavigator-Book"/>
          <w:sz w:val="18"/>
          <w:szCs w:val="18"/>
        </w:rPr>
      </w:pPr>
      <w:r w:rsidRPr="007241BA">
        <w:rPr>
          <w:rFonts w:ascii="Verdana" w:hAnsi="Verdana" w:cs="PreloNavigator-Book"/>
          <w:sz w:val="18"/>
          <w:szCs w:val="18"/>
        </w:rPr>
        <w:t xml:space="preserve">Tânia Nascimento – </w:t>
      </w:r>
      <w:hyperlink r:id="rId13" w:history="1">
        <w:r w:rsidRPr="007241BA">
          <w:rPr>
            <w:rStyle w:val="Hyperlink"/>
            <w:rFonts w:ascii="Verdana" w:hAnsi="Verdana" w:cs="PreloNavigator-Book"/>
            <w:sz w:val="18"/>
            <w:szCs w:val="18"/>
          </w:rPr>
          <w:t>tania.nascimento@lift.com.pt</w:t>
        </w:r>
      </w:hyperlink>
      <w:r w:rsidRPr="007241BA">
        <w:rPr>
          <w:rStyle w:val="Hyperlink"/>
          <w:rFonts w:ascii="Verdana" w:hAnsi="Verdana"/>
          <w:sz w:val="18"/>
          <w:szCs w:val="18"/>
        </w:rPr>
        <w:t xml:space="preserve"> |</w:t>
      </w:r>
      <w:r w:rsidRPr="007241BA">
        <w:rPr>
          <w:rFonts w:ascii="Verdana" w:hAnsi="Verdana" w:cs="PreloNavigator-Book"/>
          <w:sz w:val="18"/>
          <w:szCs w:val="18"/>
        </w:rPr>
        <w:t xml:space="preserve"> +351 915 292</w:t>
      </w:r>
      <w:r w:rsidR="00D87140">
        <w:rPr>
          <w:rFonts w:ascii="Verdana" w:hAnsi="Verdana" w:cs="PreloNavigator-Book"/>
          <w:sz w:val="18"/>
          <w:szCs w:val="18"/>
        </w:rPr>
        <w:t> </w:t>
      </w:r>
      <w:r w:rsidRPr="007241BA">
        <w:rPr>
          <w:rFonts w:ascii="Verdana" w:hAnsi="Verdana" w:cs="PreloNavigator-Book"/>
          <w:sz w:val="18"/>
          <w:szCs w:val="18"/>
        </w:rPr>
        <w:t>914</w:t>
      </w:r>
    </w:p>
    <w:p w14:paraId="7B92EC2A" w14:textId="1D75A094" w:rsidR="00D87140" w:rsidRPr="007241BA" w:rsidRDefault="00D87140" w:rsidP="00443232">
      <w:pPr>
        <w:spacing w:after="0" w:line="360" w:lineRule="auto"/>
        <w:ind w:right="-143"/>
        <w:rPr>
          <w:rFonts w:ascii="Verdana" w:hAnsi="Verdana" w:cs="PreloNavigator-Book"/>
          <w:sz w:val="18"/>
          <w:szCs w:val="18"/>
        </w:rPr>
      </w:pPr>
      <w:r>
        <w:rPr>
          <w:rFonts w:ascii="Verdana" w:hAnsi="Verdana" w:cs="PreloNavigator-Book"/>
          <w:sz w:val="18"/>
          <w:szCs w:val="18"/>
        </w:rPr>
        <w:t xml:space="preserve">Marta Santos – </w:t>
      </w:r>
      <w:hyperlink r:id="rId14" w:history="1">
        <w:r w:rsidRPr="00D87140">
          <w:rPr>
            <w:rStyle w:val="Hyperlink"/>
            <w:rFonts w:ascii="Verdana" w:hAnsi="Verdana" w:cs="PreloNavigator-Book"/>
            <w:sz w:val="18"/>
            <w:szCs w:val="18"/>
          </w:rPr>
          <w:t>marta.santos@lift.com.pt</w:t>
        </w:r>
      </w:hyperlink>
      <w:r>
        <w:rPr>
          <w:rFonts w:ascii="Verdana" w:hAnsi="Verdana" w:cs="PreloNavigator-Book"/>
          <w:sz w:val="18"/>
          <w:szCs w:val="18"/>
        </w:rPr>
        <w:t xml:space="preserve">  | </w:t>
      </w:r>
      <w:r w:rsidRPr="007241BA">
        <w:rPr>
          <w:rFonts w:ascii="Verdana" w:hAnsi="Verdana" w:cs="PreloNavigator-Book"/>
          <w:sz w:val="18"/>
          <w:szCs w:val="18"/>
        </w:rPr>
        <w:t>+351</w:t>
      </w:r>
      <w:r w:rsidRPr="00D87140">
        <w:rPr>
          <w:rFonts w:ascii="Verdana" w:hAnsi="Verdana" w:cs="PreloNavigator-Book"/>
          <w:sz w:val="18"/>
          <w:szCs w:val="18"/>
        </w:rPr>
        <w:t>915 291 708</w:t>
      </w:r>
    </w:p>
    <w:p w14:paraId="6B5F848D" w14:textId="015F613F" w:rsidR="00C33B52" w:rsidRDefault="00443232" w:rsidP="00C50DDC">
      <w:pPr>
        <w:spacing w:line="360" w:lineRule="auto"/>
        <w:jc w:val="both"/>
      </w:pPr>
      <w:r w:rsidRPr="007241BA">
        <w:rPr>
          <w:rFonts w:ascii="Verdana" w:hAnsi="Verdana" w:cs="PreloNavigator-Book"/>
          <w:sz w:val="18"/>
          <w:szCs w:val="18"/>
        </w:rPr>
        <w:t xml:space="preserve">Catarina Carneiro de Brito – </w:t>
      </w:r>
      <w:hyperlink r:id="rId15" w:history="1">
        <w:r w:rsidRPr="007241BA">
          <w:rPr>
            <w:rStyle w:val="Hyperlink"/>
            <w:rFonts w:ascii="Verdana" w:hAnsi="Verdana" w:cs="PreloNavigator-Book"/>
            <w:sz w:val="18"/>
            <w:szCs w:val="18"/>
          </w:rPr>
          <w:t>catarina.brito@lift.com.pt</w:t>
        </w:r>
      </w:hyperlink>
      <w:r w:rsidRPr="007241BA">
        <w:rPr>
          <w:rFonts w:ascii="Verdana" w:hAnsi="Verdana" w:cs="PreloNavigator-Book"/>
          <w:sz w:val="18"/>
          <w:szCs w:val="18"/>
        </w:rPr>
        <w:t xml:space="preserve"> | +351 914 310</w:t>
      </w:r>
      <w:r>
        <w:rPr>
          <w:rFonts w:ascii="Verdana" w:hAnsi="Verdana" w:cs="PreloNavigator-Book"/>
          <w:sz w:val="18"/>
          <w:szCs w:val="18"/>
        </w:rPr>
        <w:t> </w:t>
      </w:r>
      <w:r w:rsidRPr="007241BA">
        <w:rPr>
          <w:rFonts w:ascii="Verdana" w:hAnsi="Verdana" w:cs="PreloNavigator-Book"/>
          <w:sz w:val="18"/>
          <w:szCs w:val="18"/>
        </w:rPr>
        <w:t>661</w:t>
      </w:r>
    </w:p>
    <w:sectPr w:rsidR="00C33B5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3DFF0" w14:textId="77777777" w:rsidR="00817924" w:rsidRDefault="00817924" w:rsidP="00352905">
      <w:pPr>
        <w:spacing w:after="0" w:line="240" w:lineRule="auto"/>
      </w:pPr>
      <w:r>
        <w:separator/>
      </w:r>
    </w:p>
  </w:endnote>
  <w:endnote w:type="continuationSeparator" w:id="0">
    <w:p w14:paraId="3A0728A0" w14:textId="77777777" w:rsidR="00817924" w:rsidRDefault="00817924" w:rsidP="00352905">
      <w:pPr>
        <w:spacing w:after="0" w:line="240" w:lineRule="auto"/>
      </w:pPr>
      <w:r>
        <w:continuationSeparator/>
      </w:r>
    </w:p>
  </w:endnote>
  <w:endnote w:type="continuationNotice" w:id="1">
    <w:p w14:paraId="1E6CCB85" w14:textId="77777777" w:rsidR="00817924" w:rsidRDefault="008179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reloNavigator-Book">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5CAFB" w14:textId="77777777" w:rsidR="00817924" w:rsidRDefault="00817924" w:rsidP="00352905">
      <w:pPr>
        <w:spacing w:after="0" w:line="240" w:lineRule="auto"/>
      </w:pPr>
      <w:r>
        <w:separator/>
      </w:r>
    </w:p>
  </w:footnote>
  <w:footnote w:type="continuationSeparator" w:id="0">
    <w:p w14:paraId="0DFF3F09" w14:textId="77777777" w:rsidR="00817924" w:rsidRDefault="00817924" w:rsidP="00352905">
      <w:pPr>
        <w:spacing w:after="0" w:line="240" w:lineRule="auto"/>
      </w:pPr>
      <w:r>
        <w:continuationSeparator/>
      </w:r>
    </w:p>
  </w:footnote>
  <w:footnote w:type="continuationNotice" w:id="1">
    <w:p w14:paraId="730E9A0B" w14:textId="77777777" w:rsidR="00817924" w:rsidRDefault="00817924">
      <w:pPr>
        <w:spacing w:after="0" w:line="240" w:lineRule="auto"/>
      </w:pPr>
    </w:p>
  </w:footnote>
  <w:footnote w:id="2">
    <w:p w14:paraId="2DC3CA5A" w14:textId="77777777" w:rsidR="00DA3EE1" w:rsidRPr="000E215E" w:rsidRDefault="00DA3EE1" w:rsidP="00DA3EE1">
      <w:pPr>
        <w:pStyle w:val="FootnoteText"/>
        <w:rPr>
          <w:rFonts w:ascii="Verdana" w:hAnsi="Verdana"/>
          <w:sz w:val="16"/>
          <w:szCs w:val="16"/>
          <w:lang w:val="en-US"/>
        </w:rPr>
      </w:pPr>
      <w:r w:rsidRPr="000E215E">
        <w:rPr>
          <w:rStyle w:val="FootnoteReference"/>
          <w:rFonts w:ascii="Verdana" w:hAnsi="Verdana"/>
          <w:sz w:val="16"/>
          <w:szCs w:val="16"/>
        </w:rPr>
        <w:footnoteRef/>
      </w:r>
      <w:r w:rsidRPr="000E215E">
        <w:rPr>
          <w:rFonts w:ascii="Verdana" w:hAnsi="Verdana"/>
          <w:sz w:val="16"/>
          <w:szCs w:val="16"/>
          <w:lang w:val="en-US"/>
        </w:rPr>
        <w:t xml:space="preserve"> </w:t>
      </w:r>
      <w:r w:rsidRPr="000E215E">
        <w:rPr>
          <w:rFonts w:ascii="Verdana" w:hAnsi="Verdana"/>
          <w:i/>
          <w:iCs/>
          <w:sz w:val="16"/>
          <w:szCs w:val="16"/>
          <w:lang w:val="en-US"/>
        </w:rPr>
        <w:t>FSC – Forest Stewardship Council® (Licença n.º FSC</w:t>
      </w:r>
      <w:r w:rsidRPr="00490C52">
        <w:rPr>
          <w:rFonts w:ascii="Verdana" w:hAnsi="Verdana"/>
          <w:i/>
          <w:iCs/>
          <w:sz w:val="16"/>
          <w:szCs w:val="16"/>
          <w:vertAlign w:val="superscript"/>
          <w:lang w:val="en-US"/>
        </w:rPr>
        <w:t>®</w:t>
      </w:r>
      <w:r w:rsidRPr="000E215E">
        <w:rPr>
          <w:rFonts w:ascii="Verdana" w:hAnsi="Verdana"/>
          <w:i/>
          <w:iCs/>
          <w:sz w:val="16"/>
          <w:szCs w:val="16"/>
          <w:lang w:val="en-US"/>
        </w:rPr>
        <w:t xml:space="preserve"> – C010852) </w:t>
      </w:r>
    </w:p>
  </w:footnote>
  <w:footnote w:id="3">
    <w:p w14:paraId="4B369B29" w14:textId="77777777" w:rsidR="00DA3EE1" w:rsidRPr="00074825" w:rsidRDefault="00DA3EE1" w:rsidP="00DA3EE1">
      <w:pPr>
        <w:pStyle w:val="FootnoteText"/>
      </w:pPr>
      <w:r w:rsidRPr="000E215E">
        <w:rPr>
          <w:rStyle w:val="FootnoteReference"/>
          <w:rFonts w:ascii="Verdana" w:hAnsi="Verdana"/>
          <w:sz w:val="16"/>
          <w:szCs w:val="16"/>
        </w:rPr>
        <w:footnoteRef/>
      </w:r>
      <w:r w:rsidRPr="00074825">
        <w:rPr>
          <w:rFonts w:ascii="Verdana" w:hAnsi="Verdana"/>
          <w:sz w:val="16"/>
          <w:szCs w:val="16"/>
        </w:rPr>
        <w:t xml:space="preserve"> </w:t>
      </w:r>
      <w:r w:rsidRPr="00074825">
        <w:rPr>
          <w:rFonts w:ascii="Verdana" w:hAnsi="Verdana"/>
          <w:i/>
          <w:iCs/>
          <w:sz w:val="16"/>
          <w:szCs w:val="16"/>
        </w:rPr>
        <w:t>PEFC – Programa para o Reconhecimento da Certificação Florestal</w:t>
      </w:r>
      <w:r w:rsidRPr="00074825">
        <w:rPr>
          <w:rFonts w:ascii="Verdana" w:hAnsi="Verdana"/>
          <w:sz w:val="16"/>
          <w:szCs w:val="16"/>
        </w:rPr>
        <w:t xml:space="preserve"> </w:t>
      </w:r>
      <w:r w:rsidRPr="00074825">
        <w:rPr>
          <w:rFonts w:ascii="Verdana" w:hAnsi="Verdana"/>
          <w:i/>
          <w:iCs/>
          <w:sz w:val="16"/>
          <w:szCs w:val="16"/>
        </w:rPr>
        <w:t>(Licença n.º PEFC/13-23-001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FA4"/>
    <w:multiLevelType w:val="hybridMultilevel"/>
    <w:tmpl w:val="2ECC8E4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CA265C9"/>
    <w:multiLevelType w:val="hybridMultilevel"/>
    <w:tmpl w:val="9F5E69B2"/>
    <w:lvl w:ilvl="0" w:tplc="C5C48958">
      <w:numFmt w:val="bullet"/>
      <w:lvlText w:val=""/>
      <w:lvlJc w:val="left"/>
      <w:pPr>
        <w:ind w:left="720" w:hanging="360"/>
      </w:pPr>
      <w:rPr>
        <w:rFonts w:ascii="Verdana" w:eastAsia="Times New Roman" w:hAnsi="Verdana"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171F4849"/>
    <w:multiLevelType w:val="hybridMultilevel"/>
    <w:tmpl w:val="D1AC5CB4"/>
    <w:lvl w:ilvl="0" w:tplc="0816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49636A9"/>
    <w:multiLevelType w:val="hybridMultilevel"/>
    <w:tmpl w:val="82FC86C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2EB87302"/>
    <w:multiLevelType w:val="multilevel"/>
    <w:tmpl w:val="C0540A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5E78B5"/>
    <w:multiLevelType w:val="hybridMultilevel"/>
    <w:tmpl w:val="1C681528"/>
    <w:lvl w:ilvl="0" w:tplc="C5C48958">
      <w:numFmt w:val="bullet"/>
      <w:lvlText w:val=""/>
      <w:lvlJc w:val="left"/>
      <w:pPr>
        <w:ind w:left="720" w:hanging="360"/>
      </w:pPr>
      <w:rPr>
        <w:rFonts w:ascii="Verdana" w:eastAsia="Times New Roman" w:hAnsi="Verdana"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43CF25C1"/>
    <w:multiLevelType w:val="hybridMultilevel"/>
    <w:tmpl w:val="4B7EB774"/>
    <w:lvl w:ilvl="0" w:tplc="08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4E435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E366D1C"/>
    <w:multiLevelType w:val="hybridMultilevel"/>
    <w:tmpl w:val="4B18623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6ECC62D7"/>
    <w:multiLevelType w:val="multilevel"/>
    <w:tmpl w:val="2F7043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31018208">
    <w:abstractNumId w:val="3"/>
  </w:num>
  <w:num w:numId="2" w16cid:durableId="511453502">
    <w:abstractNumId w:val="1"/>
  </w:num>
  <w:num w:numId="3" w16cid:durableId="1808356965">
    <w:abstractNumId w:val="5"/>
  </w:num>
  <w:num w:numId="4" w16cid:durableId="550188930">
    <w:abstractNumId w:val="6"/>
  </w:num>
  <w:num w:numId="5" w16cid:durableId="1211650743">
    <w:abstractNumId w:val="8"/>
  </w:num>
  <w:num w:numId="6" w16cid:durableId="1844196705">
    <w:abstractNumId w:val="0"/>
  </w:num>
  <w:num w:numId="7" w16cid:durableId="841970830">
    <w:abstractNumId w:val="9"/>
  </w:num>
  <w:num w:numId="8" w16cid:durableId="1137912833">
    <w:abstractNumId w:val="4"/>
  </w:num>
  <w:num w:numId="9" w16cid:durableId="1574508908">
    <w:abstractNumId w:val="7"/>
  </w:num>
  <w:num w:numId="10" w16cid:durableId="1855612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905"/>
    <w:rsid w:val="000002B0"/>
    <w:rsid w:val="00000560"/>
    <w:rsid w:val="00001694"/>
    <w:rsid w:val="00001760"/>
    <w:rsid w:val="00001CDC"/>
    <w:rsid w:val="0000295F"/>
    <w:rsid w:val="0000308D"/>
    <w:rsid w:val="00004D04"/>
    <w:rsid w:val="00005383"/>
    <w:rsid w:val="00006534"/>
    <w:rsid w:val="0000675F"/>
    <w:rsid w:val="00006D55"/>
    <w:rsid w:val="00006E7E"/>
    <w:rsid w:val="0000754D"/>
    <w:rsid w:val="00007751"/>
    <w:rsid w:val="0000780E"/>
    <w:rsid w:val="0001130B"/>
    <w:rsid w:val="00011720"/>
    <w:rsid w:val="000127CC"/>
    <w:rsid w:val="00012E01"/>
    <w:rsid w:val="00013C60"/>
    <w:rsid w:val="00014B6B"/>
    <w:rsid w:val="00015C5D"/>
    <w:rsid w:val="00015FF7"/>
    <w:rsid w:val="000174AF"/>
    <w:rsid w:val="0002037E"/>
    <w:rsid w:val="00023762"/>
    <w:rsid w:val="00023C63"/>
    <w:rsid w:val="000252F7"/>
    <w:rsid w:val="00026993"/>
    <w:rsid w:val="00027308"/>
    <w:rsid w:val="00027CC6"/>
    <w:rsid w:val="000300DA"/>
    <w:rsid w:val="00030BBC"/>
    <w:rsid w:val="00033971"/>
    <w:rsid w:val="0003431D"/>
    <w:rsid w:val="00034C13"/>
    <w:rsid w:val="00035390"/>
    <w:rsid w:val="00036320"/>
    <w:rsid w:val="00037465"/>
    <w:rsid w:val="00037818"/>
    <w:rsid w:val="00037ED7"/>
    <w:rsid w:val="0004002D"/>
    <w:rsid w:val="00040138"/>
    <w:rsid w:val="000402E9"/>
    <w:rsid w:val="00040D97"/>
    <w:rsid w:val="00041765"/>
    <w:rsid w:val="00042305"/>
    <w:rsid w:val="00044DBE"/>
    <w:rsid w:val="00044DDA"/>
    <w:rsid w:val="00045189"/>
    <w:rsid w:val="00045BD4"/>
    <w:rsid w:val="00047424"/>
    <w:rsid w:val="00050775"/>
    <w:rsid w:val="0005156F"/>
    <w:rsid w:val="0005171F"/>
    <w:rsid w:val="000518F9"/>
    <w:rsid w:val="00056385"/>
    <w:rsid w:val="00057064"/>
    <w:rsid w:val="0006006B"/>
    <w:rsid w:val="00060813"/>
    <w:rsid w:val="00064CAA"/>
    <w:rsid w:val="000655CF"/>
    <w:rsid w:val="000660BB"/>
    <w:rsid w:val="0006691E"/>
    <w:rsid w:val="00070988"/>
    <w:rsid w:val="000710B2"/>
    <w:rsid w:val="000713BE"/>
    <w:rsid w:val="00071D4C"/>
    <w:rsid w:val="0007230A"/>
    <w:rsid w:val="00072A0F"/>
    <w:rsid w:val="00072A7C"/>
    <w:rsid w:val="0007389A"/>
    <w:rsid w:val="00075988"/>
    <w:rsid w:val="000765B7"/>
    <w:rsid w:val="0007660B"/>
    <w:rsid w:val="000772E0"/>
    <w:rsid w:val="00077729"/>
    <w:rsid w:val="00077E08"/>
    <w:rsid w:val="000807F5"/>
    <w:rsid w:val="000812F4"/>
    <w:rsid w:val="0008167D"/>
    <w:rsid w:val="00081EED"/>
    <w:rsid w:val="00081FF4"/>
    <w:rsid w:val="00082077"/>
    <w:rsid w:val="00082E87"/>
    <w:rsid w:val="0008385E"/>
    <w:rsid w:val="00084C4A"/>
    <w:rsid w:val="00085575"/>
    <w:rsid w:val="00085995"/>
    <w:rsid w:val="0009045F"/>
    <w:rsid w:val="0009052D"/>
    <w:rsid w:val="00090B79"/>
    <w:rsid w:val="00091BAD"/>
    <w:rsid w:val="000937AE"/>
    <w:rsid w:val="00093B68"/>
    <w:rsid w:val="000945CD"/>
    <w:rsid w:val="000946C3"/>
    <w:rsid w:val="00094EF8"/>
    <w:rsid w:val="00095C17"/>
    <w:rsid w:val="000970B9"/>
    <w:rsid w:val="000A2057"/>
    <w:rsid w:val="000A21D4"/>
    <w:rsid w:val="000A2C80"/>
    <w:rsid w:val="000A304A"/>
    <w:rsid w:val="000A4FFE"/>
    <w:rsid w:val="000A5115"/>
    <w:rsid w:val="000A70CF"/>
    <w:rsid w:val="000A7F98"/>
    <w:rsid w:val="000B0044"/>
    <w:rsid w:val="000B0140"/>
    <w:rsid w:val="000B085E"/>
    <w:rsid w:val="000B19F3"/>
    <w:rsid w:val="000B2512"/>
    <w:rsid w:val="000B3527"/>
    <w:rsid w:val="000B43B6"/>
    <w:rsid w:val="000B44AA"/>
    <w:rsid w:val="000B485F"/>
    <w:rsid w:val="000B4934"/>
    <w:rsid w:val="000B5EBB"/>
    <w:rsid w:val="000B5FBC"/>
    <w:rsid w:val="000B6BA1"/>
    <w:rsid w:val="000B759F"/>
    <w:rsid w:val="000B75A7"/>
    <w:rsid w:val="000B7BF3"/>
    <w:rsid w:val="000C05A8"/>
    <w:rsid w:val="000C094C"/>
    <w:rsid w:val="000C0AAD"/>
    <w:rsid w:val="000C272D"/>
    <w:rsid w:val="000C28BD"/>
    <w:rsid w:val="000C31C0"/>
    <w:rsid w:val="000C7537"/>
    <w:rsid w:val="000D117E"/>
    <w:rsid w:val="000D126F"/>
    <w:rsid w:val="000D2D16"/>
    <w:rsid w:val="000D325F"/>
    <w:rsid w:val="000D3685"/>
    <w:rsid w:val="000D4138"/>
    <w:rsid w:val="000D6042"/>
    <w:rsid w:val="000D6D12"/>
    <w:rsid w:val="000E02C2"/>
    <w:rsid w:val="000E0E4E"/>
    <w:rsid w:val="000E12D1"/>
    <w:rsid w:val="000E1979"/>
    <w:rsid w:val="000E1CE8"/>
    <w:rsid w:val="000E242F"/>
    <w:rsid w:val="000E2B70"/>
    <w:rsid w:val="000E5353"/>
    <w:rsid w:val="000E570E"/>
    <w:rsid w:val="000E5E83"/>
    <w:rsid w:val="000E7E68"/>
    <w:rsid w:val="000F053F"/>
    <w:rsid w:val="000F1B22"/>
    <w:rsid w:val="000F1CBE"/>
    <w:rsid w:val="000F2384"/>
    <w:rsid w:val="000F48E5"/>
    <w:rsid w:val="000F7429"/>
    <w:rsid w:val="0010113E"/>
    <w:rsid w:val="00102C82"/>
    <w:rsid w:val="00105BDB"/>
    <w:rsid w:val="00106ACD"/>
    <w:rsid w:val="00107738"/>
    <w:rsid w:val="001117C1"/>
    <w:rsid w:val="00111D89"/>
    <w:rsid w:val="00112B86"/>
    <w:rsid w:val="00116C97"/>
    <w:rsid w:val="00120904"/>
    <w:rsid w:val="00120D81"/>
    <w:rsid w:val="00121666"/>
    <w:rsid w:val="00121BCF"/>
    <w:rsid w:val="00121F9A"/>
    <w:rsid w:val="00122E54"/>
    <w:rsid w:val="00123507"/>
    <w:rsid w:val="00123D5A"/>
    <w:rsid w:val="001249D0"/>
    <w:rsid w:val="00124ACC"/>
    <w:rsid w:val="0012510A"/>
    <w:rsid w:val="00126998"/>
    <w:rsid w:val="00127DF5"/>
    <w:rsid w:val="00130B22"/>
    <w:rsid w:val="00130C39"/>
    <w:rsid w:val="001310B8"/>
    <w:rsid w:val="0013166A"/>
    <w:rsid w:val="00131EC2"/>
    <w:rsid w:val="0013586D"/>
    <w:rsid w:val="00135B55"/>
    <w:rsid w:val="00136428"/>
    <w:rsid w:val="00136816"/>
    <w:rsid w:val="00136913"/>
    <w:rsid w:val="00137E2C"/>
    <w:rsid w:val="00137ECC"/>
    <w:rsid w:val="00141922"/>
    <w:rsid w:val="00143AA2"/>
    <w:rsid w:val="00145864"/>
    <w:rsid w:val="00145D47"/>
    <w:rsid w:val="001468EC"/>
    <w:rsid w:val="0014737B"/>
    <w:rsid w:val="00150219"/>
    <w:rsid w:val="001502FB"/>
    <w:rsid w:val="00151415"/>
    <w:rsid w:val="001515B4"/>
    <w:rsid w:val="00151F9C"/>
    <w:rsid w:val="0015264B"/>
    <w:rsid w:val="001549C4"/>
    <w:rsid w:val="00156FCD"/>
    <w:rsid w:val="001578D7"/>
    <w:rsid w:val="00160DB5"/>
    <w:rsid w:val="0016253E"/>
    <w:rsid w:val="001633B5"/>
    <w:rsid w:val="0016383B"/>
    <w:rsid w:val="00164217"/>
    <w:rsid w:val="00164374"/>
    <w:rsid w:val="00166724"/>
    <w:rsid w:val="00167975"/>
    <w:rsid w:val="001679F6"/>
    <w:rsid w:val="00167F4A"/>
    <w:rsid w:val="00170A97"/>
    <w:rsid w:val="00170AA4"/>
    <w:rsid w:val="00170B08"/>
    <w:rsid w:val="00172C7C"/>
    <w:rsid w:val="00172E4B"/>
    <w:rsid w:val="00174581"/>
    <w:rsid w:val="00177024"/>
    <w:rsid w:val="00177FFA"/>
    <w:rsid w:val="001806F0"/>
    <w:rsid w:val="001811E5"/>
    <w:rsid w:val="00181972"/>
    <w:rsid w:val="00181FCC"/>
    <w:rsid w:val="001842A5"/>
    <w:rsid w:val="001848F8"/>
    <w:rsid w:val="0018497A"/>
    <w:rsid w:val="00184D2D"/>
    <w:rsid w:val="00187A44"/>
    <w:rsid w:val="00191A3B"/>
    <w:rsid w:val="00191F5A"/>
    <w:rsid w:val="00193808"/>
    <w:rsid w:val="001A1058"/>
    <w:rsid w:val="001A273F"/>
    <w:rsid w:val="001A44E4"/>
    <w:rsid w:val="001A6D2C"/>
    <w:rsid w:val="001A750B"/>
    <w:rsid w:val="001B0714"/>
    <w:rsid w:val="001B3AEB"/>
    <w:rsid w:val="001B4D61"/>
    <w:rsid w:val="001B58E8"/>
    <w:rsid w:val="001B5E2C"/>
    <w:rsid w:val="001B6A41"/>
    <w:rsid w:val="001B6C5B"/>
    <w:rsid w:val="001B75E9"/>
    <w:rsid w:val="001B7AD7"/>
    <w:rsid w:val="001C452F"/>
    <w:rsid w:val="001C5FFA"/>
    <w:rsid w:val="001C6497"/>
    <w:rsid w:val="001C64BA"/>
    <w:rsid w:val="001C6BC1"/>
    <w:rsid w:val="001C7C3A"/>
    <w:rsid w:val="001C7E2B"/>
    <w:rsid w:val="001D0777"/>
    <w:rsid w:val="001D0D09"/>
    <w:rsid w:val="001D275D"/>
    <w:rsid w:val="001D27C3"/>
    <w:rsid w:val="001D54F8"/>
    <w:rsid w:val="001D6757"/>
    <w:rsid w:val="001D6F58"/>
    <w:rsid w:val="001D73CB"/>
    <w:rsid w:val="001E0926"/>
    <w:rsid w:val="001E234D"/>
    <w:rsid w:val="001E2F03"/>
    <w:rsid w:val="001E3465"/>
    <w:rsid w:val="001E34B0"/>
    <w:rsid w:val="001E3A4E"/>
    <w:rsid w:val="001E508D"/>
    <w:rsid w:val="001E53C7"/>
    <w:rsid w:val="001E59D6"/>
    <w:rsid w:val="001E62FF"/>
    <w:rsid w:val="001E7F62"/>
    <w:rsid w:val="001E7FA9"/>
    <w:rsid w:val="001F05C0"/>
    <w:rsid w:val="001F1739"/>
    <w:rsid w:val="001F2030"/>
    <w:rsid w:val="001F2128"/>
    <w:rsid w:val="001F3CC3"/>
    <w:rsid w:val="001F434C"/>
    <w:rsid w:val="001F5625"/>
    <w:rsid w:val="00200DFE"/>
    <w:rsid w:val="00205A68"/>
    <w:rsid w:val="00206C92"/>
    <w:rsid w:val="00207A9F"/>
    <w:rsid w:val="00207D70"/>
    <w:rsid w:val="002128B9"/>
    <w:rsid w:val="00216411"/>
    <w:rsid w:val="00216BC4"/>
    <w:rsid w:val="00216FFD"/>
    <w:rsid w:val="0021779D"/>
    <w:rsid w:val="00217972"/>
    <w:rsid w:val="00220B92"/>
    <w:rsid w:val="00220E14"/>
    <w:rsid w:val="00221BA9"/>
    <w:rsid w:val="002228DC"/>
    <w:rsid w:val="00222FC8"/>
    <w:rsid w:val="002253CD"/>
    <w:rsid w:val="00226664"/>
    <w:rsid w:val="00226BB2"/>
    <w:rsid w:val="00230F4C"/>
    <w:rsid w:val="002316A5"/>
    <w:rsid w:val="002331D7"/>
    <w:rsid w:val="00237131"/>
    <w:rsid w:val="00240C15"/>
    <w:rsid w:val="00241A4C"/>
    <w:rsid w:val="00245C73"/>
    <w:rsid w:val="00245F52"/>
    <w:rsid w:val="00246958"/>
    <w:rsid w:val="002476EB"/>
    <w:rsid w:val="00250DBF"/>
    <w:rsid w:val="002510C2"/>
    <w:rsid w:val="00251825"/>
    <w:rsid w:val="0025326D"/>
    <w:rsid w:val="00253D7B"/>
    <w:rsid w:val="00255A17"/>
    <w:rsid w:val="002560B8"/>
    <w:rsid w:val="00257E44"/>
    <w:rsid w:val="00257E66"/>
    <w:rsid w:val="00261BE7"/>
    <w:rsid w:val="00261EED"/>
    <w:rsid w:val="00263768"/>
    <w:rsid w:val="00263AD2"/>
    <w:rsid w:val="00264C16"/>
    <w:rsid w:val="002664C3"/>
    <w:rsid w:val="0026653E"/>
    <w:rsid w:val="00266D32"/>
    <w:rsid w:val="00267044"/>
    <w:rsid w:val="00267F40"/>
    <w:rsid w:val="00271D74"/>
    <w:rsid w:val="00271EEF"/>
    <w:rsid w:val="00273B71"/>
    <w:rsid w:val="00273D10"/>
    <w:rsid w:val="002755AE"/>
    <w:rsid w:val="00275767"/>
    <w:rsid w:val="002768C0"/>
    <w:rsid w:val="00280E61"/>
    <w:rsid w:val="00281F3C"/>
    <w:rsid w:val="00283949"/>
    <w:rsid w:val="0028425F"/>
    <w:rsid w:val="00285277"/>
    <w:rsid w:val="00290319"/>
    <w:rsid w:val="00290F66"/>
    <w:rsid w:val="00290FAF"/>
    <w:rsid w:val="0029139F"/>
    <w:rsid w:val="00291B57"/>
    <w:rsid w:val="0029331D"/>
    <w:rsid w:val="00293FF9"/>
    <w:rsid w:val="002976A7"/>
    <w:rsid w:val="002A086E"/>
    <w:rsid w:val="002A0BFA"/>
    <w:rsid w:val="002A1937"/>
    <w:rsid w:val="002A1E59"/>
    <w:rsid w:val="002A2579"/>
    <w:rsid w:val="002A4A3F"/>
    <w:rsid w:val="002A766C"/>
    <w:rsid w:val="002A7956"/>
    <w:rsid w:val="002B0E19"/>
    <w:rsid w:val="002B1F79"/>
    <w:rsid w:val="002B250F"/>
    <w:rsid w:val="002B45E0"/>
    <w:rsid w:val="002B4DCC"/>
    <w:rsid w:val="002B58B0"/>
    <w:rsid w:val="002B5E11"/>
    <w:rsid w:val="002B647D"/>
    <w:rsid w:val="002B7810"/>
    <w:rsid w:val="002B7D55"/>
    <w:rsid w:val="002C0AA2"/>
    <w:rsid w:val="002C0C80"/>
    <w:rsid w:val="002C2E51"/>
    <w:rsid w:val="002C37E9"/>
    <w:rsid w:val="002C4076"/>
    <w:rsid w:val="002C5A4D"/>
    <w:rsid w:val="002C6543"/>
    <w:rsid w:val="002C759C"/>
    <w:rsid w:val="002C775E"/>
    <w:rsid w:val="002C7EC3"/>
    <w:rsid w:val="002D0301"/>
    <w:rsid w:val="002D098D"/>
    <w:rsid w:val="002D261A"/>
    <w:rsid w:val="002D2A46"/>
    <w:rsid w:val="002D2DCE"/>
    <w:rsid w:val="002D5430"/>
    <w:rsid w:val="002D54E7"/>
    <w:rsid w:val="002D575E"/>
    <w:rsid w:val="002D6CBF"/>
    <w:rsid w:val="002D7BE1"/>
    <w:rsid w:val="002E0A74"/>
    <w:rsid w:val="002E1801"/>
    <w:rsid w:val="002E206B"/>
    <w:rsid w:val="002E250C"/>
    <w:rsid w:val="002E2EB8"/>
    <w:rsid w:val="002E305C"/>
    <w:rsid w:val="002E32F9"/>
    <w:rsid w:val="002E48AC"/>
    <w:rsid w:val="002E51B4"/>
    <w:rsid w:val="002E5853"/>
    <w:rsid w:val="002E68F6"/>
    <w:rsid w:val="002E74C9"/>
    <w:rsid w:val="002F12E0"/>
    <w:rsid w:val="002F1857"/>
    <w:rsid w:val="002F2006"/>
    <w:rsid w:val="002F3C53"/>
    <w:rsid w:val="002F4B9E"/>
    <w:rsid w:val="002F4EF4"/>
    <w:rsid w:val="002F5F20"/>
    <w:rsid w:val="002F7868"/>
    <w:rsid w:val="002F7A07"/>
    <w:rsid w:val="0030139C"/>
    <w:rsid w:val="00301634"/>
    <w:rsid w:val="00301B4E"/>
    <w:rsid w:val="00301EB0"/>
    <w:rsid w:val="00302C16"/>
    <w:rsid w:val="00303F25"/>
    <w:rsid w:val="003051A8"/>
    <w:rsid w:val="003053F3"/>
    <w:rsid w:val="00307E43"/>
    <w:rsid w:val="0031176B"/>
    <w:rsid w:val="00312479"/>
    <w:rsid w:val="00312765"/>
    <w:rsid w:val="00312A12"/>
    <w:rsid w:val="003157D4"/>
    <w:rsid w:val="00315DB9"/>
    <w:rsid w:val="00316EC7"/>
    <w:rsid w:val="00317595"/>
    <w:rsid w:val="00317D16"/>
    <w:rsid w:val="00320224"/>
    <w:rsid w:val="003204DD"/>
    <w:rsid w:val="00320A54"/>
    <w:rsid w:val="00323331"/>
    <w:rsid w:val="00323F9E"/>
    <w:rsid w:val="0032710C"/>
    <w:rsid w:val="00330027"/>
    <w:rsid w:val="0033033B"/>
    <w:rsid w:val="0033093F"/>
    <w:rsid w:val="00334100"/>
    <w:rsid w:val="003342BD"/>
    <w:rsid w:val="0033502F"/>
    <w:rsid w:val="003352BB"/>
    <w:rsid w:val="00336415"/>
    <w:rsid w:val="0033796A"/>
    <w:rsid w:val="00337D77"/>
    <w:rsid w:val="00337ED3"/>
    <w:rsid w:val="003400D5"/>
    <w:rsid w:val="003415D7"/>
    <w:rsid w:val="00341CD5"/>
    <w:rsid w:val="00341EE9"/>
    <w:rsid w:val="003423F3"/>
    <w:rsid w:val="00342DD3"/>
    <w:rsid w:val="00343B37"/>
    <w:rsid w:val="00343F12"/>
    <w:rsid w:val="00344201"/>
    <w:rsid w:val="00345397"/>
    <w:rsid w:val="0034622E"/>
    <w:rsid w:val="0034658A"/>
    <w:rsid w:val="00347D60"/>
    <w:rsid w:val="00350F2E"/>
    <w:rsid w:val="00351373"/>
    <w:rsid w:val="00351664"/>
    <w:rsid w:val="00351886"/>
    <w:rsid w:val="003520B8"/>
    <w:rsid w:val="0035255C"/>
    <w:rsid w:val="00352905"/>
    <w:rsid w:val="00352E7F"/>
    <w:rsid w:val="003533F3"/>
    <w:rsid w:val="003534B4"/>
    <w:rsid w:val="00353A74"/>
    <w:rsid w:val="00353C66"/>
    <w:rsid w:val="003547F5"/>
    <w:rsid w:val="003554F7"/>
    <w:rsid w:val="00355E62"/>
    <w:rsid w:val="00356BC5"/>
    <w:rsid w:val="00360533"/>
    <w:rsid w:val="00360F83"/>
    <w:rsid w:val="003616EE"/>
    <w:rsid w:val="0036184E"/>
    <w:rsid w:val="00361E8A"/>
    <w:rsid w:val="003639CF"/>
    <w:rsid w:val="00364851"/>
    <w:rsid w:val="00366537"/>
    <w:rsid w:val="0037282E"/>
    <w:rsid w:val="00373844"/>
    <w:rsid w:val="00374427"/>
    <w:rsid w:val="0037607C"/>
    <w:rsid w:val="00376AB1"/>
    <w:rsid w:val="003771E9"/>
    <w:rsid w:val="003802B1"/>
    <w:rsid w:val="00381763"/>
    <w:rsid w:val="003826CB"/>
    <w:rsid w:val="00382E4F"/>
    <w:rsid w:val="003857E5"/>
    <w:rsid w:val="00385BF8"/>
    <w:rsid w:val="00385F83"/>
    <w:rsid w:val="00386561"/>
    <w:rsid w:val="003867BB"/>
    <w:rsid w:val="00386872"/>
    <w:rsid w:val="003868B3"/>
    <w:rsid w:val="00386AA5"/>
    <w:rsid w:val="00387455"/>
    <w:rsid w:val="00390172"/>
    <w:rsid w:val="00391CC8"/>
    <w:rsid w:val="003926AB"/>
    <w:rsid w:val="0039291B"/>
    <w:rsid w:val="003944B5"/>
    <w:rsid w:val="00394BD4"/>
    <w:rsid w:val="00394D31"/>
    <w:rsid w:val="00395569"/>
    <w:rsid w:val="003956B4"/>
    <w:rsid w:val="0039592C"/>
    <w:rsid w:val="003959B1"/>
    <w:rsid w:val="00396677"/>
    <w:rsid w:val="00397358"/>
    <w:rsid w:val="003A0911"/>
    <w:rsid w:val="003A11FA"/>
    <w:rsid w:val="003A17BE"/>
    <w:rsid w:val="003A1E60"/>
    <w:rsid w:val="003A22FF"/>
    <w:rsid w:val="003A2B70"/>
    <w:rsid w:val="003A32D9"/>
    <w:rsid w:val="003A4E4A"/>
    <w:rsid w:val="003A528A"/>
    <w:rsid w:val="003A6327"/>
    <w:rsid w:val="003A6763"/>
    <w:rsid w:val="003A67AD"/>
    <w:rsid w:val="003A68CB"/>
    <w:rsid w:val="003A6CC3"/>
    <w:rsid w:val="003A7E4A"/>
    <w:rsid w:val="003B0B1A"/>
    <w:rsid w:val="003B0BA9"/>
    <w:rsid w:val="003B0BD3"/>
    <w:rsid w:val="003B1C38"/>
    <w:rsid w:val="003B293C"/>
    <w:rsid w:val="003B2CFB"/>
    <w:rsid w:val="003B35B8"/>
    <w:rsid w:val="003B44AE"/>
    <w:rsid w:val="003B5C6B"/>
    <w:rsid w:val="003B5D72"/>
    <w:rsid w:val="003B5DD1"/>
    <w:rsid w:val="003B743C"/>
    <w:rsid w:val="003B7577"/>
    <w:rsid w:val="003B7B36"/>
    <w:rsid w:val="003C010C"/>
    <w:rsid w:val="003C2E4F"/>
    <w:rsid w:val="003C3258"/>
    <w:rsid w:val="003C3321"/>
    <w:rsid w:val="003C35F2"/>
    <w:rsid w:val="003C5490"/>
    <w:rsid w:val="003C5761"/>
    <w:rsid w:val="003C7068"/>
    <w:rsid w:val="003C7423"/>
    <w:rsid w:val="003C7E02"/>
    <w:rsid w:val="003D02F6"/>
    <w:rsid w:val="003D043A"/>
    <w:rsid w:val="003D1E2B"/>
    <w:rsid w:val="003D31C2"/>
    <w:rsid w:val="003D3804"/>
    <w:rsid w:val="003D4511"/>
    <w:rsid w:val="003E01A3"/>
    <w:rsid w:val="003E0999"/>
    <w:rsid w:val="003E1993"/>
    <w:rsid w:val="003E20D1"/>
    <w:rsid w:val="003E231A"/>
    <w:rsid w:val="003E30AF"/>
    <w:rsid w:val="003E3348"/>
    <w:rsid w:val="003E3444"/>
    <w:rsid w:val="003E3B09"/>
    <w:rsid w:val="003E485E"/>
    <w:rsid w:val="003E67E9"/>
    <w:rsid w:val="003F088D"/>
    <w:rsid w:val="003F276C"/>
    <w:rsid w:val="003F386B"/>
    <w:rsid w:val="003F533C"/>
    <w:rsid w:val="003F65C2"/>
    <w:rsid w:val="003F6B83"/>
    <w:rsid w:val="003F73F7"/>
    <w:rsid w:val="00401527"/>
    <w:rsid w:val="00401D28"/>
    <w:rsid w:val="00402ED3"/>
    <w:rsid w:val="004034A6"/>
    <w:rsid w:val="00403A56"/>
    <w:rsid w:val="00403FBD"/>
    <w:rsid w:val="00404E39"/>
    <w:rsid w:val="00404F89"/>
    <w:rsid w:val="00405DE9"/>
    <w:rsid w:val="004070D5"/>
    <w:rsid w:val="00410AA0"/>
    <w:rsid w:val="0041132F"/>
    <w:rsid w:val="00411E82"/>
    <w:rsid w:val="00422F70"/>
    <w:rsid w:val="00423952"/>
    <w:rsid w:val="00423DE6"/>
    <w:rsid w:val="00424182"/>
    <w:rsid w:val="00426FD1"/>
    <w:rsid w:val="00430EFB"/>
    <w:rsid w:val="00433473"/>
    <w:rsid w:val="00434DAA"/>
    <w:rsid w:val="004355A6"/>
    <w:rsid w:val="00435942"/>
    <w:rsid w:val="00435CF0"/>
    <w:rsid w:val="004361F8"/>
    <w:rsid w:val="00437336"/>
    <w:rsid w:val="00437391"/>
    <w:rsid w:val="00440BD7"/>
    <w:rsid w:val="00442664"/>
    <w:rsid w:val="00442B62"/>
    <w:rsid w:val="00442C9F"/>
    <w:rsid w:val="00443232"/>
    <w:rsid w:val="00443C0D"/>
    <w:rsid w:val="00445AE9"/>
    <w:rsid w:val="0044684A"/>
    <w:rsid w:val="00446BA2"/>
    <w:rsid w:val="00447A46"/>
    <w:rsid w:val="004517BE"/>
    <w:rsid w:val="0045184C"/>
    <w:rsid w:val="00452F7C"/>
    <w:rsid w:val="00454E8A"/>
    <w:rsid w:val="0045570A"/>
    <w:rsid w:val="004562FC"/>
    <w:rsid w:val="00460349"/>
    <w:rsid w:val="00461B1E"/>
    <w:rsid w:val="00461B32"/>
    <w:rsid w:val="00461EA7"/>
    <w:rsid w:val="00462E05"/>
    <w:rsid w:val="004639BC"/>
    <w:rsid w:val="004653A0"/>
    <w:rsid w:val="00466127"/>
    <w:rsid w:val="004673B1"/>
    <w:rsid w:val="004674CD"/>
    <w:rsid w:val="00470493"/>
    <w:rsid w:val="00470D2D"/>
    <w:rsid w:val="004722DC"/>
    <w:rsid w:val="004735DC"/>
    <w:rsid w:val="00473F3B"/>
    <w:rsid w:val="00473F50"/>
    <w:rsid w:val="004742CE"/>
    <w:rsid w:val="0047431A"/>
    <w:rsid w:val="004756D2"/>
    <w:rsid w:val="0048093E"/>
    <w:rsid w:val="004815E2"/>
    <w:rsid w:val="00482A11"/>
    <w:rsid w:val="00483B42"/>
    <w:rsid w:val="004844C0"/>
    <w:rsid w:val="00486ED3"/>
    <w:rsid w:val="0048745D"/>
    <w:rsid w:val="0048792E"/>
    <w:rsid w:val="00487E47"/>
    <w:rsid w:val="00490FE4"/>
    <w:rsid w:val="0049275E"/>
    <w:rsid w:val="00496442"/>
    <w:rsid w:val="0049790E"/>
    <w:rsid w:val="004A1DFE"/>
    <w:rsid w:val="004A2233"/>
    <w:rsid w:val="004A2B33"/>
    <w:rsid w:val="004A503B"/>
    <w:rsid w:val="004A50E5"/>
    <w:rsid w:val="004A55C0"/>
    <w:rsid w:val="004A5608"/>
    <w:rsid w:val="004A5ACF"/>
    <w:rsid w:val="004A5CFB"/>
    <w:rsid w:val="004A6381"/>
    <w:rsid w:val="004B07B9"/>
    <w:rsid w:val="004B0E7F"/>
    <w:rsid w:val="004B2256"/>
    <w:rsid w:val="004B23A7"/>
    <w:rsid w:val="004B40A7"/>
    <w:rsid w:val="004B502F"/>
    <w:rsid w:val="004B6CBA"/>
    <w:rsid w:val="004B6DAC"/>
    <w:rsid w:val="004B7C6A"/>
    <w:rsid w:val="004C1D9F"/>
    <w:rsid w:val="004C2E7F"/>
    <w:rsid w:val="004C3686"/>
    <w:rsid w:val="004C5DC5"/>
    <w:rsid w:val="004C6880"/>
    <w:rsid w:val="004C6A26"/>
    <w:rsid w:val="004C7383"/>
    <w:rsid w:val="004C7DBD"/>
    <w:rsid w:val="004D0A90"/>
    <w:rsid w:val="004D0DD0"/>
    <w:rsid w:val="004D1810"/>
    <w:rsid w:val="004D20E0"/>
    <w:rsid w:val="004D2288"/>
    <w:rsid w:val="004D30AE"/>
    <w:rsid w:val="004D331C"/>
    <w:rsid w:val="004D34C9"/>
    <w:rsid w:val="004D37FD"/>
    <w:rsid w:val="004D38C5"/>
    <w:rsid w:val="004D55F6"/>
    <w:rsid w:val="004D5F1C"/>
    <w:rsid w:val="004D6616"/>
    <w:rsid w:val="004E19E1"/>
    <w:rsid w:val="004E1E87"/>
    <w:rsid w:val="004E284D"/>
    <w:rsid w:val="004E2A75"/>
    <w:rsid w:val="004E2B0E"/>
    <w:rsid w:val="004E354B"/>
    <w:rsid w:val="004E36D9"/>
    <w:rsid w:val="004E3C16"/>
    <w:rsid w:val="004E5B8E"/>
    <w:rsid w:val="004E6544"/>
    <w:rsid w:val="004E7956"/>
    <w:rsid w:val="004E7ADA"/>
    <w:rsid w:val="004E7C2B"/>
    <w:rsid w:val="004F15F0"/>
    <w:rsid w:val="004F20D7"/>
    <w:rsid w:val="004F266A"/>
    <w:rsid w:val="004F2D72"/>
    <w:rsid w:val="004F372E"/>
    <w:rsid w:val="004F431D"/>
    <w:rsid w:val="004F571D"/>
    <w:rsid w:val="004F5E6E"/>
    <w:rsid w:val="004F6111"/>
    <w:rsid w:val="004F6317"/>
    <w:rsid w:val="004F63ED"/>
    <w:rsid w:val="004F69C6"/>
    <w:rsid w:val="004F6F00"/>
    <w:rsid w:val="004F750F"/>
    <w:rsid w:val="004F78AC"/>
    <w:rsid w:val="004F7CE2"/>
    <w:rsid w:val="005013C1"/>
    <w:rsid w:val="00501E90"/>
    <w:rsid w:val="0050283D"/>
    <w:rsid w:val="00503BF5"/>
    <w:rsid w:val="005054EC"/>
    <w:rsid w:val="005057D4"/>
    <w:rsid w:val="005111DC"/>
    <w:rsid w:val="0051202B"/>
    <w:rsid w:val="0051210E"/>
    <w:rsid w:val="00513443"/>
    <w:rsid w:val="00513A5E"/>
    <w:rsid w:val="005142E7"/>
    <w:rsid w:val="005143C9"/>
    <w:rsid w:val="00515106"/>
    <w:rsid w:val="00516889"/>
    <w:rsid w:val="00520ACE"/>
    <w:rsid w:val="00520B96"/>
    <w:rsid w:val="005212C7"/>
    <w:rsid w:val="00522725"/>
    <w:rsid w:val="00522BCA"/>
    <w:rsid w:val="00523B30"/>
    <w:rsid w:val="00523F9C"/>
    <w:rsid w:val="00524546"/>
    <w:rsid w:val="005249C7"/>
    <w:rsid w:val="00524DF2"/>
    <w:rsid w:val="00525D86"/>
    <w:rsid w:val="0052719A"/>
    <w:rsid w:val="00527AA9"/>
    <w:rsid w:val="00527E7D"/>
    <w:rsid w:val="005312EC"/>
    <w:rsid w:val="00531539"/>
    <w:rsid w:val="005324E8"/>
    <w:rsid w:val="00532913"/>
    <w:rsid w:val="00532ADD"/>
    <w:rsid w:val="005356FD"/>
    <w:rsid w:val="005366C1"/>
    <w:rsid w:val="00536E4D"/>
    <w:rsid w:val="00537ED8"/>
    <w:rsid w:val="00540BF8"/>
    <w:rsid w:val="00541CC8"/>
    <w:rsid w:val="00543C5A"/>
    <w:rsid w:val="00543CBD"/>
    <w:rsid w:val="005446CE"/>
    <w:rsid w:val="00545223"/>
    <w:rsid w:val="005500AE"/>
    <w:rsid w:val="00550E03"/>
    <w:rsid w:val="005512D1"/>
    <w:rsid w:val="00551F94"/>
    <w:rsid w:val="00551FEA"/>
    <w:rsid w:val="005524C2"/>
    <w:rsid w:val="005528AD"/>
    <w:rsid w:val="005532A3"/>
    <w:rsid w:val="00554897"/>
    <w:rsid w:val="00555AC6"/>
    <w:rsid w:val="00564237"/>
    <w:rsid w:val="0056446A"/>
    <w:rsid w:val="005645E4"/>
    <w:rsid w:val="005649BD"/>
    <w:rsid w:val="00564C86"/>
    <w:rsid w:val="00566A24"/>
    <w:rsid w:val="00566DB2"/>
    <w:rsid w:val="005673A7"/>
    <w:rsid w:val="005701D2"/>
    <w:rsid w:val="005703B3"/>
    <w:rsid w:val="00571B9B"/>
    <w:rsid w:val="00572612"/>
    <w:rsid w:val="00572E1F"/>
    <w:rsid w:val="005738FA"/>
    <w:rsid w:val="00574C2C"/>
    <w:rsid w:val="005779D1"/>
    <w:rsid w:val="005817D0"/>
    <w:rsid w:val="00582818"/>
    <w:rsid w:val="00584606"/>
    <w:rsid w:val="00584B4E"/>
    <w:rsid w:val="005859CF"/>
    <w:rsid w:val="0058623E"/>
    <w:rsid w:val="00586EEC"/>
    <w:rsid w:val="005906C9"/>
    <w:rsid w:val="00591135"/>
    <w:rsid w:val="00591F98"/>
    <w:rsid w:val="00593C11"/>
    <w:rsid w:val="00594E50"/>
    <w:rsid w:val="00595653"/>
    <w:rsid w:val="00597264"/>
    <w:rsid w:val="005973A7"/>
    <w:rsid w:val="00597DA6"/>
    <w:rsid w:val="005A032E"/>
    <w:rsid w:val="005A03E3"/>
    <w:rsid w:val="005A2361"/>
    <w:rsid w:val="005A34AE"/>
    <w:rsid w:val="005A3971"/>
    <w:rsid w:val="005A441F"/>
    <w:rsid w:val="005A5934"/>
    <w:rsid w:val="005A6AFC"/>
    <w:rsid w:val="005A770E"/>
    <w:rsid w:val="005A7EC0"/>
    <w:rsid w:val="005B105C"/>
    <w:rsid w:val="005B1ACD"/>
    <w:rsid w:val="005B20EF"/>
    <w:rsid w:val="005B317D"/>
    <w:rsid w:val="005B3255"/>
    <w:rsid w:val="005B4B5F"/>
    <w:rsid w:val="005B5DC7"/>
    <w:rsid w:val="005B65FC"/>
    <w:rsid w:val="005B6768"/>
    <w:rsid w:val="005B6A7E"/>
    <w:rsid w:val="005B6B14"/>
    <w:rsid w:val="005B6D1C"/>
    <w:rsid w:val="005B72A8"/>
    <w:rsid w:val="005C011F"/>
    <w:rsid w:val="005C0339"/>
    <w:rsid w:val="005C05DC"/>
    <w:rsid w:val="005C14F4"/>
    <w:rsid w:val="005C1500"/>
    <w:rsid w:val="005C2DB3"/>
    <w:rsid w:val="005C535A"/>
    <w:rsid w:val="005C6677"/>
    <w:rsid w:val="005C6B87"/>
    <w:rsid w:val="005C7143"/>
    <w:rsid w:val="005C7F0E"/>
    <w:rsid w:val="005D161E"/>
    <w:rsid w:val="005D18C7"/>
    <w:rsid w:val="005D1CFE"/>
    <w:rsid w:val="005D1DEA"/>
    <w:rsid w:val="005D4F83"/>
    <w:rsid w:val="005D6941"/>
    <w:rsid w:val="005D721A"/>
    <w:rsid w:val="005E2778"/>
    <w:rsid w:val="005E2DD5"/>
    <w:rsid w:val="005E37D6"/>
    <w:rsid w:val="005E632F"/>
    <w:rsid w:val="005E6B17"/>
    <w:rsid w:val="005F0A6F"/>
    <w:rsid w:val="005F1420"/>
    <w:rsid w:val="005F2437"/>
    <w:rsid w:val="005F25F2"/>
    <w:rsid w:val="005F4C6C"/>
    <w:rsid w:val="005F5358"/>
    <w:rsid w:val="005F57B5"/>
    <w:rsid w:val="005F59BD"/>
    <w:rsid w:val="005F752C"/>
    <w:rsid w:val="005F7E67"/>
    <w:rsid w:val="006003BC"/>
    <w:rsid w:val="00600455"/>
    <w:rsid w:val="00603A4A"/>
    <w:rsid w:val="006051E6"/>
    <w:rsid w:val="0060662A"/>
    <w:rsid w:val="00606F5D"/>
    <w:rsid w:val="006104D5"/>
    <w:rsid w:val="00611AF0"/>
    <w:rsid w:val="00612686"/>
    <w:rsid w:val="00613CBA"/>
    <w:rsid w:val="00614752"/>
    <w:rsid w:val="00614B84"/>
    <w:rsid w:val="00614C33"/>
    <w:rsid w:val="00614E24"/>
    <w:rsid w:val="00616B99"/>
    <w:rsid w:val="00616EC9"/>
    <w:rsid w:val="006174E0"/>
    <w:rsid w:val="00620F34"/>
    <w:rsid w:val="006211F2"/>
    <w:rsid w:val="00621D00"/>
    <w:rsid w:val="00623EBE"/>
    <w:rsid w:val="00623FB1"/>
    <w:rsid w:val="00625363"/>
    <w:rsid w:val="006266B1"/>
    <w:rsid w:val="00627640"/>
    <w:rsid w:val="006278AD"/>
    <w:rsid w:val="00627F51"/>
    <w:rsid w:val="00631881"/>
    <w:rsid w:val="00631FAA"/>
    <w:rsid w:val="00634BA1"/>
    <w:rsid w:val="00635800"/>
    <w:rsid w:val="006363C6"/>
    <w:rsid w:val="0063676B"/>
    <w:rsid w:val="00642338"/>
    <w:rsid w:val="00642E63"/>
    <w:rsid w:val="00643232"/>
    <w:rsid w:val="006433C2"/>
    <w:rsid w:val="00644917"/>
    <w:rsid w:val="0064514F"/>
    <w:rsid w:val="006458EF"/>
    <w:rsid w:val="00646375"/>
    <w:rsid w:val="00647E4D"/>
    <w:rsid w:val="00651673"/>
    <w:rsid w:val="00651805"/>
    <w:rsid w:val="00651FEB"/>
    <w:rsid w:val="006524D6"/>
    <w:rsid w:val="00653B41"/>
    <w:rsid w:val="006544A5"/>
    <w:rsid w:val="006570C1"/>
    <w:rsid w:val="00657DFB"/>
    <w:rsid w:val="00661A7C"/>
    <w:rsid w:val="00662CCF"/>
    <w:rsid w:val="006633A0"/>
    <w:rsid w:val="00664967"/>
    <w:rsid w:val="00666E7E"/>
    <w:rsid w:val="00667AA5"/>
    <w:rsid w:val="00667B20"/>
    <w:rsid w:val="00671041"/>
    <w:rsid w:val="00673705"/>
    <w:rsid w:val="006737F5"/>
    <w:rsid w:val="00673EDB"/>
    <w:rsid w:val="00674E0E"/>
    <w:rsid w:val="00677E29"/>
    <w:rsid w:val="0068008F"/>
    <w:rsid w:val="00680E84"/>
    <w:rsid w:val="006815AE"/>
    <w:rsid w:val="006822A4"/>
    <w:rsid w:val="0068278A"/>
    <w:rsid w:val="00683367"/>
    <w:rsid w:val="006840B7"/>
    <w:rsid w:val="0068471F"/>
    <w:rsid w:val="00684AB7"/>
    <w:rsid w:val="006852D6"/>
    <w:rsid w:val="00685613"/>
    <w:rsid w:val="006856AE"/>
    <w:rsid w:val="00685A01"/>
    <w:rsid w:val="00685B7B"/>
    <w:rsid w:val="00686280"/>
    <w:rsid w:val="00686E18"/>
    <w:rsid w:val="00687916"/>
    <w:rsid w:val="00687DE2"/>
    <w:rsid w:val="00690514"/>
    <w:rsid w:val="0069159F"/>
    <w:rsid w:val="00691A4E"/>
    <w:rsid w:val="006921A0"/>
    <w:rsid w:val="00692C56"/>
    <w:rsid w:val="00692C65"/>
    <w:rsid w:val="006944AB"/>
    <w:rsid w:val="00694824"/>
    <w:rsid w:val="0069542C"/>
    <w:rsid w:val="00695757"/>
    <w:rsid w:val="0069680C"/>
    <w:rsid w:val="00697EF8"/>
    <w:rsid w:val="006A0DC3"/>
    <w:rsid w:val="006A1174"/>
    <w:rsid w:val="006A1DB0"/>
    <w:rsid w:val="006A3664"/>
    <w:rsid w:val="006A446B"/>
    <w:rsid w:val="006A467B"/>
    <w:rsid w:val="006A4DA2"/>
    <w:rsid w:val="006A5CB7"/>
    <w:rsid w:val="006A609F"/>
    <w:rsid w:val="006A777D"/>
    <w:rsid w:val="006A7DD7"/>
    <w:rsid w:val="006B01EF"/>
    <w:rsid w:val="006B4227"/>
    <w:rsid w:val="006B478E"/>
    <w:rsid w:val="006B5274"/>
    <w:rsid w:val="006B57C7"/>
    <w:rsid w:val="006B6CED"/>
    <w:rsid w:val="006B7261"/>
    <w:rsid w:val="006B7F51"/>
    <w:rsid w:val="006C0781"/>
    <w:rsid w:val="006C0D7F"/>
    <w:rsid w:val="006C12FA"/>
    <w:rsid w:val="006C1323"/>
    <w:rsid w:val="006C1622"/>
    <w:rsid w:val="006C2B17"/>
    <w:rsid w:val="006C52C2"/>
    <w:rsid w:val="006C5E87"/>
    <w:rsid w:val="006C7391"/>
    <w:rsid w:val="006C78CC"/>
    <w:rsid w:val="006D0C12"/>
    <w:rsid w:val="006D1DF6"/>
    <w:rsid w:val="006D36E9"/>
    <w:rsid w:val="006D3BB9"/>
    <w:rsid w:val="006D3CEF"/>
    <w:rsid w:val="006D44E4"/>
    <w:rsid w:val="006D6C07"/>
    <w:rsid w:val="006E0773"/>
    <w:rsid w:val="006E1259"/>
    <w:rsid w:val="006E1FF4"/>
    <w:rsid w:val="006E2B9F"/>
    <w:rsid w:val="006E323C"/>
    <w:rsid w:val="006E392C"/>
    <w:rsid w:val="006E3FD4"/>
    <w:rsid w:val="006E5E59"/>
    <w:rsid w:val="006E6BAD"/>
    <w:rsid w:val="006F034F"/>
    <w:rsid w:val="006F0546"/>
    <w:rsid w:val="006F284E"/>
    <w:rsid w:val="006F2BCC"/>
    <w:rsid w:val="006F2C7C"/>
    <w:rsid w:val="006F307A"/>
    <w:rsid w:val="006F309D"/>
    <w:rsid w:val="006F4838"/>
    <w:rsid w:val="006F63A0"/>
    <w:rsid w:val="006F759D"/>
    <w:rsid w:val="00701198"/>
    <w:rsid w:val="00701329"/>
    <w:rsid w:val="0070244D"/>
    <w:rsid w:val="00702C5B"/>
    <w:rsid w:val="00702DC2"/>
    <w:rsid w:val="00704888"/>
    <w:rsid w:val="007050E3"/>
    <w:rsid w:val="007061F9"/>
    <w:rsid w:val="007066B8"/>
    <w:rsid w:val="00707892"/>
    <w:rsid w:val="00707973"/>
    <w:rsid w:val="00707EB4"/>
    <w:rsid w:val="007103F1"/>
    <w:rsid w:val="00710CD9"/>
    <w:rsid w:val="0071123F"/>
    <w:rsid w:val="00711281"/>
    <w:rsid w:val="00711365"/>
    <w:rsid w:val="007117D3"/>
    <w:rsid w:val="00712507"/>
    <w:rsid w:val="00712539"/>
    <w:rsid w:val="00714315"/>
    <w:rsid w:val="00715062"/>
    <w:rsid w:val="00716A54"/>
    <w:rsid w:val="00716C73"/>
    <w:rsid w:val="007219AF"/>
    <w:rsid w:val="0072491A"/>
    <w:rsid w:val="007259DA"/>
    <w:rsid w:val="00725FB4"/>
    <w:rsid w:val="00726787"/>
    <w:rsid w:val="00730540"/>
    <w:rsid w:val="0073161F"/>
    <w:rsid w:val="0073191D"/>
    <w:rsid w:val="007320F9"/>
    <w:rsid w:val="00732BAE"/>
    <w:rsid w:val="00733E04"/>
    <w:rsid w:val="00734933"/>
    <w:rsid w:val="00736506"/>
    <w:rsid w:val="00736A6D"/>
    <w:rsid w:val="00737109"/>
    <w:rsid w:val="00740578"/>
    <w:rsid w:val="0074125F"/>
    <w:rsid w:val="007412D8"/>
    <w:rsid w:val="00741B9B"/>
    <w:rsid w:val="007430FF"/>
    <w:rsid w:val="0074352C"/>
    <w:rsid w:val="00743E34"/>
    <w:rsid w:val="00744889"/>
    <w:rsid w:val="0074673A"/>
    <w:rsid w:val="00746F8B"/>
    <w:rsid w:val="0074718A"/>
    <w:rsid w:val="00747E39"/>
    <w:rsid w:val="00750E4B"/>
    <w:rsid w:val="007510CD"/>
    <w:rsid w:val="0075194C"/>
    <w:rsid w:val="00751D1F"/>
    <w:rsid w:val="00751D7D"/>
    <w:rsid w:val="00752676"/>
    <w:rsid w:val="007526C0"/>
    <w:rsid w:val="007532B1"/>
    <w:rsid w:val="00753E03"/>
    <w:rsid w:val="00754687"/>
    <w:rsid w:val="00754D64"/>
    <w:rsid w:val="007619C2"/>
    <w:rsid w:val="00762013"/>
    <w:rsid w:val="00766604"/>
    <w:rsid w:val="00766768"/>
    <w:rsid w:val="00771F1F"/>
    <w:rsid w:val="00771F4D"/>
    <w:rsid w:val="0077346B"/>
    <w:rsid w:val="007737F0"/>
    <w:rsid w:val="00773B8E"/>
    <w:rsid w:val="0077438F"/>
    <w:rsid w:val="0077550F"/>
    <w:rsid w:val="007758A1"/>
    <w:rsid w:val="00775AB2"/>
    <w:rsid w:val="0077625F"/>
    <w:rsid w:val="00776C65"/>
    <w:rsid w:val="00781847"/>
    <w:rsid w:val="007823CF"/>
    <w:rsid w:val="007828F8"/>
    <w:rsid w:val="00782949"/>
    <w:rsid w:val="00782C1E"/>
    <w:rsid w:val="00783AEF"/>
    <w:rsid w:val="0078449D"/>
    <w:rsid w:val="00784E12"/>
    <w:rsid w:val="0078541F"/>
    <w:rsid w:val="00785428"/>
    <w:rsid w:val="007862EE"/>
    <w:rsid w:val="007875F4"/>
    <w:rsid w:val="00791C16"/>
    <w:rsid w:val="0079343B"/>
    <w:rsid w:val="00793F37"/>
    <w:rsid w:val="00794B25"/>
    <w:rsid w:val="00795BA0"/>
    <w:rsid w:val="007A0E31"/>
    <w:rsid w:val="007A16D4"/>
    <w:rsid w:val="007A279E"/>
    <w:rsid w:val="007A4A1E"/>
    <w:rsid w:val="007A61A9"/>
    <w:rsid w:val="007A6687"/>
    <w:rsid w:val="007A729E"/>
    <w:rsid w:val="007B0333"/>
    <w:rsid w:val="007B4EA4"/>
    <w:rsid w:val="007B5644"/>
    <w:rsid w:val="007B6550"/>
    <w:rsid w:val="007B6FD3"/>
    <w:rsid w:val="007B79A4"/>
    <w:rsid w:val="007C014E"/>
    <w:rsid w:val="007C0FAA"/>
    <w:rsid w:val="007C1B97"/>
    <w:rsid w:val="007C204F"/>
    <w:rsid w:val="007C3C91"/>
    <w:rsid w:val="007C47D9"/>
    <w:rsid w:val="007C4B42"/>
    <w:rsid w:val="007C5662"/>
    <w:rsid w:val="007D012F"/>
    <w:rsid w:val="007D174E"/>
    <w:rsid w:val="007D1A04"/>
    <w:rsid w:val="007D1B92"/>
    <w:rsid w:val="007D237A"/>
    <w:rsid w:val="007D408C"/>
    <w:rsid w:val="007D43AC"/>
    <w:rsid w:val="007D56D4"/>
    <w:rsid w:val="007D59AA"/>
    <w:rsid w:val="007D5B72"/>
    <w:rsid w:val="007D752F"/>
    <w:rsid w:val="007D77D6"/>
    <w:rsid w:val="007E01C7"/>
    <w:rsid w:val="007E0AE0"/>
    <w:rsid w:val="007E2C8D"/>
    <w:rsid w:val="007E3E64"/>
    <w:rsid w:val="007E563D"/>
    <w:rsid w:val="007E588F"/>
    <w:rsid w:val="007E5EDD"/>
    <w:rsid w:val="007E62D2"/>
    <w:rsid w:val="007E63F4"/>
    <w:rsid w:val="007E6700"/>
    <w:rsid w:val="007E7F64"/>
    <w:rsid w:val="007F100B"/>
    <w:rsid w:val="007F33DA"/>
    <w:rsid w:val="007F4841"/>
    <w:rsid w:val="007F4E29"/>
    <w:rsid w:val="007F5744"/>
    <w:rsid w:val="007F74C8"/>
    <w:rsid w:val="007F7EEB"/>
    <w:rsid w:val="00801655"/>
    <w:rsid w:val="00801BEB"/>
    <w:rsid w:val="00801F14"/>
    <w:rsid w:val="00804CC2"/>
    <w:rsid w:val="00806488"/>
    <w:rsid w:val="00806926"/>
    <w:rsid w:val="008070B5"/>
    <w:rsid w:val="008105A2"/>
    <w:rsid w:val="0081062D"/>
    <w:rsid w:val="00812446"/>
    <w:rsid w:val="0081279A"/>
    <w:rsid w:val="00814E2D"/>
    <w:rsid w:val="008173DF"/>
    <w:rsid w:val="00817924"/>
    <w:rsid w:val="0082021D"/>
    <w:rsid w:val="00820274"/>
    <w:rsid w:val="00820918"/>
    <w:rsid w:val="00822A76"/>
    <w:rsid w:val="00824EEC"/>
    <w:rsid w:val="00825F66"/>
    <w:rsid w:val="008271B4"/>
    <w:rsid w:val="00827E18"/>
    <w:rsid w:val="008305A1"/>
    <w:rsid w:val="0083162C"/>
    <w:rsid w:val="00831C00"/>
    <w:rsid w:val="00832505"/>
    <w:rsid w:val="0083298C"/>
    <w:rsid w:val="00832AD4"/>
    <w:rsid w:val="008336F5"/>
    <w:rsid w:val="008346C3"/>
    <w:rsid w:val="00834FEC"/>
    <w:rsid w:val="00835789"/>
    <w:rsid w:val="0083620A"/>
    <w:rsid w:val="0083706E"/>
    <w:rsid w:val="00841A04"/>
    <w:rsid w:val="00843407"/>
    <w:rsid w:val="0084448B"/>
    <w:rsid w:val="00845A42"/>
    <w:rsid w:val="0084694A"/>
    <w:rsid w:val="008509F3"/>
    <w:rsid w:val="00850AF4"/>
    <w:rsid w:val="00851A87"/>
    <w:rsid w:val="00855E36"/>
    <w:rsid w:val="00855FB6"/>
    <w:rsid w:val="00856486"/>
    <w:rsid w:val="0085797E"/>
    <w:rsid w:val="00860B6F"/>
    <w:rsid w:val="00861AB2"/>
    <w:rsid w:val="00861E29"/>
    <w:rsid w:val="008620BD"/>
    <w:rsid w:val="00866D31"/>
    <w:rsid w:val="00866E06"/>
    <w:rsid w:val="00870DA4"/>
    <w:rsid w:val="00870DF5"/>
    <w:rsid w:val="00870F7A"/>
    <w:rsid w:val="00871B04"/>
    <w:rsid w:val="00872983"/>
    <w:rsid w:val="00873C08"/>
    <w:rsid w:val="00874112"/>
    <w:rsid w:val="00875399"/>
    <w:rsid w:val="00877396"/>
    <w:rsid w:val="00880D15"/>
    <w:rsid w:val="008813E6"/>
    <w:rsid w:val="00883681"/>
    <w:rsid w:val="00883FEF"/>
    <w:rsid w:val="008844E9"/>
    <w:rsid w:val="00885B0E"/>
    <w:rsid w:val="008873AF"/>
    <w:rsid w:val="0089000D"/>
    <w:rsid w:val="00890C3C"/>
    <w:rsid w:val="00891B02"/>
    <w:rsid w:val="00891CF7"/>
    <w:rsid w:val="00892F91"/>
    <w:rsid w:val="00893A8F"/>
    <w:rsid w:val="008A09BC"/>
    <w:rsid w:val="008A170C"/>
    <w:rsid w:val="008A1EF2"/>
    <w:rsid w:val="008A2615"/>
    <w:rsid w:val="008A2C9E"/>
    <w:rsid w:val="008A3DC0"/>
    <w:rsid w:val="008A411C"/>
    <w:rsid w:val="008A4E8D"/>
    <w:rsid w:val="008A59B5"/>
    <w:rsid w:val="008A5F89"/>
    <w:rsid w:val="008A6AB0"/>
    <w:rsid w:val="008B040F"/>
    <w:rsid w:val="008B09FB"/>
    <w:rsid w:val="008B0D2F"/>
    <w:rsid w:val="008B32DC"/>
    <w:rsid w:val="008B337C"/>
    <w:rsid w:val="008B39EB"/>
    <w:rsid w:val="008B3BDD"/>
    <w:rsid w:val="008B3EC3"/>
    <w:rsid w:val="008B410F"/>
    <w:rsid w:val="008B4586"/>
    <w:rsid w:val="008B4B1E"/>
    <w:rsid w:val="008B70D7"/>
    <w:rsid w:val="008B7205"/>
    <w:rsid w:val="008C1598"/>
    <w:rsid w:val="008C1DB8"/>
    <w:rsid w:val="008C4D79"/>
    <w:rsid w:val="008C5373"/>
    <w:rsid w:val="008C5384"/>
    <w:rsid w:val="008C6C2C"/>
    <w:rsid w:val="008D0D31"/>
    <w:rsid w:val="008D0D9A"/>
    <w:rsid w:val="008D1447"/>
    <w:rsid w:val="008D1E15"/>
    <w:rsid w:val="008D36A5"/>
    <w:rsid w:val="008D48E5"/>
    <w:rsid w:val="008D586B"/>
    <w:rsid w:val="008D5E45"/>
    <w:rsid w:val="008D6EB4"/>
    <w:rsid w:val="008D6F7D"/>
    <w:rsid w:val="008E0AF7"/>
    <w:rsid w:val="008E16B5"/>
    <w:rsid w:val="008E2F54"/>
    <w:rsid w:val="008E2F7D"/>
    <w:rsid w:val="008E3275"/>
    <w:rsid w:val="008E62AE"/>
    <w:rsid w:val="008F0C41"/>
    <w:rsid w:val="008F0CBA"/>
    <w:rsid w:val="008F0D59"/>
    <w:rsid w:val="008F0DFE"/>
    <w:rsid w:val="008F1B71"/>
    <w:rsid w:val="008F1BD5"/>
    <w:rsid w:val="008F2772"/>
    <w:rsid w:val="008F3048"/>
    <w:rsid w:val="008F3943"/>
    <w:rsid w:val="008F42F7"/>
    <w:rsid w:val="008F4CEE"/>
    <w:rsid w:val="008F4DE1"/>
    <w:rsid w:val="008F59AF"/>
    <w:rsid w:val="008F5AC5"/>
    <w:rsid w:val="008F610F"/>
    <w:rsid w:val="008F6797"/>
    <w:rsid w:val="008F7550"/>
    <w:rsid w:val="00900B66"/>
    <w:rsid w:val="009011CB"/>
    <w:rsid w:val="0090236E"/>
    <w:rsid w:val="00902B7B"/>
    <w:rsid w:val="00903540"/>
    <w:rsid w:val="00904360"/>
    <w:rsid w:val="00905202"/>
    <w:rsid w:val="00906005"/>
    <w:rsid w:val="0090702D"/>
    <w:rsid w:val="009074BB"/>
    <w:rsid w:val="00910C2D"/>
    <w:rsid w:val="0091219E"/>
    <w:rsid w:val="009126E4"/>
    <w:rsid w:val="00913606"/>
    <w:rsid w:val="00913798"/>
    <w:rsid w:val="009148A2"/>
    <w:rsid w:val="0091494F"/>
    <w:rsid w:val="00915F64"/>
    <w:rsid w:val="009162F1"/>
    <w:rsid w:val="0091743F"/>
    <w:rsid w:val="00920071"/>
    <w:rsid w:val="00920429"/>
    <w:rsid w:val="009237A4"/>
    <w:rsid w:val="0092403F"/>
    <w:rsid w:val="00924A09"/>
    <w:rsid w:val="00924E67"/>
    <w:rsid w:val="009255A9"/>
    <w:rsid w:val="00925E69"/>
    <w:rsid w:val="009310BA"/>
    <w:rsid w:val="0093115F"/>
    <w:rsid w:val="0093146D"/>
    <w:rsid w:val="00931890"/>
    <w:rsid w:val="00933B39"/>
    <w:rsid w:val="0093423F"/>
    <w:rsid w:val="009370FF"/>
    <w:rsid w:val="00937FF0"/>
    <w:rsid w:val="009401F7"/>
    <w:rsid w:val="00940CA9"/>
    <w:rsid w:val="00941772"/>
    <w:rsid w:val="00941FE8"/>
    <w:rsid w:val="00942295"/>
    <w:rsid w:val="00942DC2"/>
    <w:rsid w:val="00944842"/>
    <w:rsid w:val="00944D4E"/>
    <w:rsid w:val="00945519"/>
    <w:rsid w:val="00945811"/>
    <w:rsid w:val="009464AE"/>
    <w:rsid w:val="00946F2B"/>
    <w:rsid w:val="009475E1"/>
    <w:rsid w:val="009479D7"/>
    <w:rsid w:val="009505A8"/>
    <w:rsid w:val="0095103C"/>
    <w:rsid w:val="0095151E"/>
    <w:rsid w:val="00951A77"/>
    <w:rsid w:val="00951F08"/>
    <w:rsid w:val="00952657"/>
    <w:rsid w:val="00952AAE"/>
    <w:rsid w:val="009532C1"/>
    <w:rsid w:val="0095382F"/>
    <w:rsid w:val="00956854"/>
    <w:rsid w:val="0095787E"/>
    <w:rsid w:val="009603E4"/>
    <w:rsid w:val="0096064D"/>
    <w:rsid w:val="009617E4"/>
    <w:rsid w:val="00961B1D"/>
    <w:rsid w:val="00962D2A"/>
    <w:rsid w:val="00963A36"/>
    <w:rsid w:val="00963FAD"/>
    <w:rsid w:val="00964C56"/>
    <w:rsid w:val="0096568A"/>
    <w:rsid w:val="00965E87"/>
    <w:rsid w:val="0096644E"/>
    <w:rsid w:val="00966B2E"/>
    <w:rsid w:val="0096782B"/>
    <w:rsid w:val="00970092"/>
    <w:rsid w:val="00970688"/>
    <w:rsid w:val="00970DDD"/>
    <w:rsid w:val="00970E51"/>
    <w:rsid w:val="00971C9A"/>
    <w:rsid w:val="00972FD7"/>
    <w:rsid w:val="0097302D"/>
    <w:rsid w:val="009739C8"/>
    <w:rsid w:val="00974121"/>
    <w:rsid w:val="00974F97"/>
    <w:rsid w:val="00975157"/>
    <w:rsid w:val="00975683"/>
    <w:rsid w:val="00975784"/>
    <w:rsid w:val="00976BAE"/>
    <w:rsid w:val="00977EFE"/>
    <w:rsid w:val="00980AAD"/>
    <w:rsid w:val="00980C87"/>
    <w:rsid w:val="00982134"/>
    <w:rsid w:val="00982601"/>
    <w:rsid w:val="00982846"/>
    <w:rsid w:val="00982D8D"/>
    <w:rsid w:val="0098732A"/>
    <w:rsid w:val="009902E2"/>
    <w:rsid w:val="00990567"/>
    <w:rsid w:val="009929C6"/>
    <w:rsid w:val="00994391"/>
    <w:rsid w:val="00994AF2"/>
    <w:rsid w:val="00994D48"/>
    <w:rsid w:val="009957AF"/>
    <w:rsid w:val="009958FD"/>
    <w:rsid w:val="00995D36"/>
    <w:rsid w:val="00995E4A"/>
    <w:rsid w:val="00997115"/>
    <w:rsid w:val="009972CF"/>
    <w:rsid w:val="009A327A"/>
    <w:rsid w:val="009A343B"/>
    <w:rsid w:val="009A4178"/>
    <w:rsid w:val="009A5216"/>
    <w:rsid w:val="009A649C"/>
    <w:rsid w:val="009A6571"/>
    <w:rsid w:val="009A6776"/>
    <w:rsid w:val="009A7807"/>
    <w:rsid w:val="009A7DBC"/>
    <w:rsid w:val="009B04BF"/>
    <w:rsid w:val="009B2173"/>
    <w:rsid w:val="009B279A"/>
    <w:rsid w:val="009B292C"/>
    <w:rsid w:val="009B3433"/>
    <w:rsid w:val="009B3618"/>
    <w:rsid w:val="009B3B7E"/>
    <w:rsid w:val="009B4C29"/>
    <w:rsid w:val="009C07DF"/>
    <w:rsid w:val="009C0BD6"/>
    <w:rsid w:val="009C0C08"/>
    <w:rsid w:val="009C2120"/>
    <w:rsid w:val="009C3078"/>
    <w:rsid w:val="009C5483"/>
    <w:rsid w:val="009C627A"/>
    <w:rsid w:val="009C69A1"/>
    <w:rsid w:val="009C6C2E"/>
    <w:rsid w:val="009C7FC5"/>
    <w:rsid w:val="009D0120"/>
    <w:rsid w:val="009D0356"/>
    <w:rsid w:val="009D0FE8"/>
    <w:rsid w:val="009D216E"/>
    <w:rsid w:val="009D2360"/>
    <w:rsid w:val="009D2E96"/>
    <w:rsid w:val="009D32F5"/>
    <w:rsid w:val="009D36B3"/>
    <w:rsid w:val="009D4177"/>
    <w:rsid w:val="009D55AC"/>
    <w:rsid w:val="009D7ED4"/>
    <w:rsid w:val="009E12DE"/>
    <w:rsid w:val="009E217B"/>
    <w:rsid w:val="009E6583"/>
    <w:rsid w:val="009E7531"/>
    <w:rsid w:val="009F0523"/>
    <w:rsid w:val="009F1DFC"/>
    <w:rsid w:val="009F26B8"/>
    <w:rsid w:val="009F2AF9"/>
    <w:rsid w:val="009F2C77"/>
    <w:rsid w:val="009F3BDE"/>
    <w:rsid w:val="009F4DD7"/>
    <w:rsid w:val="009F59D3"/>
    <w:rsid w:val="009F6080"/>
    <w:rsid w:val="009F7854"/>
    <w:rsid w:val="009F7933"/>
    <w:rsid w:val="009F7C18"/>
    <w:rsid w:val="009F7CB5"/>
    <w:rsid w:val="00A028AB"/>
    <w:rsid w:val="00A031A1"/>
    <w:rsid w:val="00A031CB"/>
    <w:rsid w:val="00A04183"/>
    <w:rsid w:val="00A048EE"/>
    <w:rsid w:val="00A04EF4"/>
    <w:rsid w:val="00A06109"/>
    <w:rsid w:val="00A07162"/>
    <w:rsid w:val="00A10DFC"/>
    <w:rsid w:val="00A1315F"/>
    <w:rsid w:val="00A137F3"/>
    <w:rsid w:val="00A14E2A"/>
    <w:rsid w:val="00A15BBF"/>
    <w:rsid w:val="00A20927"/>
    <w:rsid w:val="00A22092"/>
    <w:rsid w:val="00A224D4"/>
    <w:rsid w:val="00A2318D"/>
    <w:rsid w:val="00A238B0"/>
    <w:rsid w:val="00A23F5B"/>
    <w:rsid w:val="00A246EF"/>
    <w:rsid w:val="00A26DB0"/>
    <w:rsid w:val="00A30DD4"/>
    <w:rsid w:val="00A323D5"/>
    <w:rsid w:val="00A35E8E"/>
    <w:rsid w:val="00A36653"/>
    <w:rsid w:val="00A367B1"/>
    <w:rsid w:val="00A36F16"/>
    <w:rsid w:val="00A45840"/>
    <w:rsid w:val="00A45FE8"/>
    <w:rsid w:val="00A468DF"/>
    <w:rsid w:val="00A46A60"/>
    <w:rsid w:val="00A514F5"/>
    <w:rsid w:val="00A53BC6"/>
    <w:rsid w:val="00A558F1"/>
    <w:rsid w:val="00A56798"/>
    <w:rsid w:val="00A5756E"/>
    <w:rsid w:val="00A60187"/>
    <w:rsid w:val="00A61959"/>
    <w:rsid w:val="00A61EA1"/>
    <w:rsid w:val="00A628D6"/>
    <w:rsid w:val="00A63FC1"/>
    <w:rsid w:val="00A64BDF"/>
    <w:rsid w:val="00A64F4A"/>
    <w:rsid w:val="00A656F2"/>
    <w:rsid w:val="00A6706F"/>
    <w:rsid w:val="00A67406"/>
    <w:rsid w:val="00A702BF"/>
    <w:rsid w:val="00A70C24"/>
    <w:rsid w:val="00A71A9C"/>
    <w:rsid w:val="00A72DC9"/>
    <w:rsid w:val="00A7427E"/>
    <w:rsid w:val="00A7635D"/>
    <w:rsid w:val="00A803EF"/>
    <w:rsid w:val="00A80C65"/>
    <w:rsid w:val="00A81358"/>
    <w:rsid w:val="00A81585"/>
    <w:rsid w:val="00A82480"/>
    <w:rsid w:val="00A835AE"/>
    <w:rsid w:val="00A84ECB"/>
    <w:rsid w:val="00A85496"/>
    <w:rsid w:val="00A85FDF"/>
    <w:rsid w:val="00A86686"/>
    <w:rsid w:val="00A869DE"/>
    <w:rsid w:val="00A86F9C"/>
    <w:rsid w:val="00A90E24"/>
    <w:rsid w:val="00A91A22"/>
    <w:rsid w:val="00A92997"/>
    <w:rsid w:val="00A955A2"/>
    <w:rsid w:val="00A976F2"/>
    <w:rsid w:val="00A97EE2"/>
    <w:rsid w:val="00AA1164"/>
    <w:rsid w:val="00AA1735"/>
    <w:rsid w:val="00AA5197"/>
    <w:rsid w:val="00AA5CF1"/>
    <w:rsid w:val="00AA6E61"/>
    <w:rsid w:val="00AA73F4"/>
    <w:rsid w:val="00AA7C2F"/>
    <w:rsid w:val="00AB0441"/>
    <w:rsid w:val="00AB1C6E"/>
    <w:rsid w:val="00AB23C0"/>
    <w:rsid w:val="00AB29DD"/>
    <w:rsid w:val="00AB31B1"/>
    <w:rsid w:val="00AB3A21"/>
    <w:rsid w:val="00AB576E"/>
    <w:rsid w:val="00AB5C41"/>
    <w:rsid w:val="00AB6752"/>
    <w:rsid w:val="00AB68F0"/>
    <w:rsid w:val="00AB6CF6"/>
    <w:rsid w:val="00AB73D5"/>
    <w:rsid w:val="00AB782C"/>
    <w:rsid w:val="00AC0AEC"/>
    <w:rsid w:val="00AC0F42"/>
    <w:rsid w:val="00AC15EF"/>
    <w:rsid w:val="00AC3B7F"/>
    <w:rsid w:val="00AC5DA2"/>
    <w:rsid w:val="00AC6BB6"/>
    <w:rsid w:val="00AC7019"/>
    <w:rsid w:val="00AD03FE"/>
    <w:rsid w:val="00AD0BC4"/>
    <w:rsid w:val="00AD11ED"/>
    <w:rsid w:val="00AD181A"/>
    <w:rsid w:val="00AD2565"/>
    <w:rsid w:val="00AD2C4F"/>
    <w:rsid w:val="00AD2EDD"/>
    <w:rsid w:val="00AD55E3"/>
    <w:rsid w:val="00AD587B"/>
    <w:rsid w:val="00AD6A2C"/>
    <w:rsid w:val="00AD6BEA"/>
    <w:rsid w:val="00AD7CCA"/>
    <w:rsid w:val="00AE0B7F"/>
    <w:rsid w:val="00AE3645"/>
    <w:rsid w:val="00AE3C3F"/>
    <w:rsid w:val="00AE4604"/>
    <w:rsid w:val="00AE5045"/>
    <w:rsid w:val="00AE62DF"/>
    <w:rsid w:val="00AF0696"/>
    <w:rsid w:val="00AF0F36"/>
    <w:rsid w:val="00AF1CD8"/>
    <w:rsid w:val="00AF1CF9"/>
    <w:rsid w:val="00AF26AA"/>
    <w:rsid w:val="00AF3A74"/>
    <w:rsid w:val="00AF3C25"/>
    <w:rsid w:val="00AF4ADC"/>
    <w:rsid w:val="00AF4CBC"/>
    <w:rsid w:val="00AF4EE4"/>
    <w:rsid w:val="00AF5498"/>
    <w:rsid w:val="00AF5ED8"/>
    <w:rsid w:val="00B00C26"/>
    <w:rsid w:val="00B0302F"/>
    <w:rsid w:val="00B03425"/>
    <w:rsid w:val="00B03457"/>
    <w:rsid w:val="00B04475"/>
    <w:rsid w:val="00B04776"/>
    <w:rsid w:val="00B063B9"/>
    <w:rsid w:val="00B063EE"/>
    <w:rsid w:val="00B07E31"/>
    <w:rsid w:val="00B100AD"/>
    <w:rsid w:val="00B1189C"/>
    <w:rsid w:val="00B12461"/>
    <w:rsid w:val="00B1281F"/>
    <w:rsid w:val="00B1334A"/>
    <w:rsid w:val="00B15216"/>
    <w:rsid w:val="00B17C8B"/>
    <w:rsid w:val="00B23BF1"/>
    <w:rsid w:val="00B2673D"/>
    <w:rsid w:val="00B270BE"/>
    <w:rsid w:val="00B300C5"/>
    <w:rsid w:val="00B30D65"/>
    <w:rsid w:val="00B32C8B"/>
    <w:rsid w:val="00B32F6E"/>
    <w:rsid w:val="00B33D9A"/>
    <w:rsid w:val="00B343B2"/>
    <w:rsid w:val="00B34D39"/>
    <w:rsid w:val="00B35E66"/>
    <w:rsid w:val="00B3634B"/>
    <w:rsid w:val="00B374F2"/>
    <w:rsid w:val="00B37508"/>
    <w:rsid w:val="00B37996"/>
    <w:rsid w:val="00B40B4D"/>
    <w:rsid w:val="00B42C1B"/>
    <w:rsid w:val="00B43160"/>
    <w:rsid w:val="00B43F6E"/>
    <w:rsid w:val="00B4589B"/>
    <w:rsid w:val="00B4667B"/>
    <w:rsid w:val="00B47431"/>
    <w:rsid w:val="00B512E8"/>
    <w:rsid w:val="00B517CA"/>
    <w:rsid w:val="00B53AB8"/>
    <w:rsid w:val="00B54005"/>
    <w:rsid w:val="00B54307"/>
    <w:rsid w:val="00B5486B"/>
    <w:rsid w:val="00B54C8F"/>
    <w:rsid w:val="00B562FA"/>
    <w:rsid w:val="00B5635F"/>
    <w:rsid w:val="00B56D4F"/>
    <w:rsid w:val="00B5787C"/>
    <w:rsid w:val="00B60D09"/>
    <w:rsid w:val="00B60D38"/>
    <w:rsid w:val="00B61165"/>
    <w:rsid w:val="00B613A4"/>
    <w:rsid w:val="00B61EAF"/>
    <w:rsid w:val="00B61EFC"/>
    <w:rsid w:val="00B61F5B"/>
    <w:rsid w:val="00B6325B"/>
    <w:rsid w:val="00B6325F"/>
    <w:rsid w:val="00B635A4"/>
    <w:rsid w:val="00B63ACC"/>
    <w:rsid w:val="00B63DB2"/>
    <w:rsid w:val="00B66066"/>
    <w:rsid w:val="00B6630C"/>
    <w:rsid w:val="00B6650D"/>
    <w:rsid w:val="00B67225"/>
    <w:rsid w:val="00B67B02"/>
    <w:rsid w:val="00B67EDE"/>
    <w:rsid w:val="00B700EB"/>
    <w:rsid w:val="00B70E39"/>
    <w:rsid w:val="00B7209C"/>
    <w:rsid w:val="00B72816"/>
    <w:rsid w:val="00B73FEE"/>
    <w:rsid w:val="00B744B9"/>
    <w:rsid w:val="00B75A5B"/>
    <w:rsid w:val="00B75D49"/>
    <w:rsid w:val="00B76457"/>
    <w:rsid w:val="00B76633"/>
    <w:rsid w:val="00B76A30"/>
    <w:rsid w:val="00B77521"/>
    <w:rsid w:val="00B77E96"/>
    <w:rsid w:val="00B816AA"/>
    <w:rsid w:val="00B82085"/>
    <w:rsid w:val="00B82958"/>
    <w:rsid w:val="00B8374A"/>
    <w:rsid w:val="00B84D94"/>
    <w:rsid w:val="00B85DDF"/>
    <w:rsid w:val="00B86516"/>
    <w:rsid w:val="00B86F0D"/>
    <w:rsid w:val="00B871CF"/>
    <w:rsid w:val="00B87398"/>
    <w:rsid w:val="00B9255B"/>
    <w:rsid w:val="00B92969"/>
    <w:rsid w:val="00B941DB"/>
    <w:rsid w:val="00B95164"/>
    <w:rsid w:val="00B95B62"/>
    <w:rsid w:val="00B96033"/>
    <w:rsid w:val="00B9617F"/>
    <w:rsid w:val="00B96C6B"/>
    <w:rsid w:val="00B9774F"/>
    <w:rsid w:val="00B97AB9"/>
    <w:rsid w:val="00BA0283"/>
    <w:rsid w:val="00BA1B96"/>
    <w:rsid w:val="00BA3446"/>
    <w:rsid w:val="00BA5738"/>
    <w:rsid w:val="00BA5EFA"/>
    <w:rsid w:val="00BA6393"/>
    <w:rsid w:val="00BA6A83"/>
    <w:rsid w:val="00BA7481"/>
    <w:rsid w:val="00BA7BAB"/>
    <w:rsid w:val="00BB127B"/>
    <w:rsid w:val="00BB222A"/>
    <w:rsid w:val="00BB2644"/>
    <w:rsid w:val="00BB29C6"/>
    <w:rsid w:val="00BB385D"/>
    <w:rsid w:val="00BB7457"/>
    <w:rsid w:val="00BC022C"/>
    <w:rsid w:val="00BC0250"/>
    <w:rsid w:val="00BC0803"/>
    <w:rsid w:val="00BC1CD6"/>
    <w:rsid w:val="00BC22EC"/>
    <w:rsid w:val="00BC3ED7"/>
    <w:rsid w:val="00BC4E3A"/>
    <w:rsid w:val="00BC61D1"/>
    <w:rsid w:val="00BC7441"/>
    <w:rsid w:val="00BC7722"/>
    <w:rsid w:val="00BD00A7"/>
    <w:rsid w:val="00BD322D"/>
    <w:rsid w:val="00BD3DA4"/>
    <w:rsid w:val="00BD4DD0"/>
    <w:rsid w:val="00BD5B09"/>
    <w:rsid w:val="00BD5B1C"/>
    <w:rsid w:val="00BD75A1"/>
    <w:rsid w:val="00BD7914"/>
    <w:rsid w:val="00BE1DC7"/>
    <w:rsid w:val="00BE29CC"/>
    <w:rsid w:val="00BE2BB9"/>
    <w:rsid w:val="00BE45F1"/>
    <w:rsid w:val="00BE4E66"/>
    <w:rsid w:val="00BE536F"/>
    <w:rsid w:val="00BE63A1"/>
    <w:rsid w:val="00BF1291"/>
    <w:rsid w:val="00BF1A6E"/>
    <w:rsid w:val="00BF2037"/>
    <w:rsid w:val="00BF26DF"/>
    <w:rsid w:val="00BF39C3"/>
    <w:rsid w:val="00BF3EA1"/>
    <w:rsid w:val="00BF7868"/>
    <w:rsid w:val="00BF7E9D"/>
    <w:rsid w:val="00C0128C"/>
    <w:rsid w:val="00C019FA"/>
    <w:rsid w:val="00C020D5"/>
    <w:rsid w:val="00C023E2"/>
    <w:rsid w:val="00C037F4"/>
    <w:rsid w:val="00C03C16"/>
    <w:rsid w:val="00C0465B"/>
    <w:rsid w:val="00C04C68"/>
    <w:rsid w:val="00C05B37"/>
    <w:rsid w:val="00C0644E"/>
    <w:rsid w:val="00C06842"/>
    <w:rsid w:val="00C0795D"/>
    <w:rsid w:val="00C07F9C"/>
    <w:rsid w:val="00C10390"/>
    <w:rsid w:val="00C105CE"/>
    <w:rsid w:val="00C10CC8"/>
    <w:rsid w:val="00C11B85"/>
    <w:rsid w:val="00C1258C"/>
    <w:rsid w:val="00C13FEB"/>
    <w:rsid w:val="00C146BE"/>
    <w:rsid w:val="00C15DA8"/>
    <w:rsid w:val="00C1615B"/>
    <w:rsid w:val="00C20C0D"/>
    <w:rsid w:val="00C2101B"/>
    <w:rsid w:val="00C21E06"/>
    <w:rsid w:val="00C22764"/>
    <w:rsid w:val="00C23482"/>
    <w:rsid w:val="00C23A77"/>
    <w:rsid w:val="00C23AB5"/>
    <w:rsid w:val="00C23FDB"/>
    <w:rsid w:val="00C2468F"/>
    <w:rsid w:val="00C2491C"/>
    <w:rsid w:val="00C26F34"/>
    <w:rsid w:val="00C27120"/>
    <w:rsid w:val="00C277AE"/>
    <w:rsid w:val="00C27CD9"/>
    <w:rsid w:val="00C315BA"/>
    <w:rsid w:val="00C33B52"/>
    <w:rsid w:val="00C3404F"/>
    <w:rsid w:val="00C359A6"/>
    <w:rsid w:val="00C35D43"/>
    <w:rsid w:val="00C3697D"/>
    <w:rsid w:val="00C36ADE"/>
    <w:rsid w:val="00C37183"/>
    <w:rsid w:val="00C40212"/>
    <w:rsid w:val="00C417A7"/>
    <w:rsid w:val="00C417BC"/>
    <w:rsid w:val="00C41C0B"/>
    <w:rsid w:val="00C42305"/>
    <w:rsid w:val="00C425B3"/>
    <w:rsid w:val="00C428B5"/>
    <w:rsid w:val="00C43205"/>
    <w:rsid w:val="00C44ED1"/>
    <w:rsid w:val="00C462C6"/>
    <w:rsid w:val="00C46EC0"/>
    <w:rsid w:val="00C501A0"/>
    <w:rsid w:val="00C50DDC"/>
    <w:rsid w:val="00C512F4"/>
    <w:rsid w:val="00C550BD"/>
    <w:rsid w:val="00C55AD0"/>
    <w:rsid w:val="00C56348"/>
    <w:rsid w:val="00C615D5"/>
    <w:rsid w:val="00C616A2"/>
    <w:rsid w:val="00C62633"/>
    <w:rsid w:val="00C6264F"/>
    <w:rsid w:val="00C62E22"/>
    <w:rsid w:val="00C62E2D"/>
    <w:rsid w:val="00C63DEA"/>
    <w:rsid w:val="00C6477F"/>
    <w:rsid w:val="00C64A23"/>
    <w:rsid w:val="00C66A48"/>
    <w:rsid w:val="00C66E25"/>
    <w:rsid w:val="00C67349"/>
    <w:rsid w:val="00C679B7"/>
    <w:rsid w:val="00C70FE7"/>
    <w:rsid w:val="00C7112E"/>
    <w:rsid w:val="00C728A3"/>
    <w:rsid w:val="00C76768"/>
    <w:rsid w:val="00C823EC"/>
    <w:rsid w:val="00C829C6"/>
    <w:rsid w:val="00C82A8B"/>
    <w:rsid w:val="00C84214"/>
    <w:rsid w:val="00C85111"/>
    <w:rsid w:val="00C86F11"/>
    <w:rsid w:val="00C8749E"/>
    <w:rsid w:val="00C8750C"/>
    <w:rsid w:val="00C8771A"/>
    <w:rsid w:val="00C9128B"/>
    <w:rsid w:val="00C9211D"/>
    <w:rsid w:val="00C92297"/>
    <w:rsid w:val="00C9249B"/>
    <w:rsid w:val="00C92F63"/>
    <w:rsid w:val="00C939A7"/>
    <w:rsid w:val="00C94352"/>
    <w:rsid w:val="00C94961"/>
    <w:rsid w:val="00C94A96"/>
    <w:rsid w:val="00C94CF2"/>
    <w:rsid w:val="00C9595F"/>
    <w:rsid w:val="00C95AAA"/>
    <w:rsid w:val="00C95AFC"/>
    <w:rsid w:val="00C969AA"/>
    <w:rsid w:val="00C96A3A"/>
    <w:rsid w:val="00C96B22"/>
    <w:rsid w:val="00C96BBF"/>
    <w:rsid w:val="00C96F35"/>
    <w:rsid w:val="00C972DC"/>
    <w:rsid w:val="00C9787C"/>
    <w:rsid w:val="00C97D7F"/>
    <w:rsid w:val="00CA020A"/>
    <w:rsid w:val="00CA0D64"/>
    <w:rsid w:val="00CA1D8F"/>
    <w:rsid w:val="00CA1F6E"/>
    <w:rsid w:val="00CA3C54"/>
    <w:rsid w:val="00CA44B1"/>
    <w:rsid w:val="00CA4BAD"/>
    <w:rsid w:val="00CA553D"/>
    <w:rsid w:val="00CA60F9"/>
    <w:rsid w:val="00CA63C4"/>
    <w:rsid w:val="00CA710B"/>
    <w:rsid w:val="00CA72B5"/>
    <w:rsid w:val="00CA73CC"/>
    <w:rsid w:val="00CB157C"/>
    <w:rsid w:val="00CB2688"/>
    <w:rsid w:val="00CB345C"/>
    <w:rsid w:val="00CB3FF3"/>
    <w:rsid w:val="00CB5734"/>
    <w:rsid w:val="00CB7101"/>
    <w:rsid w:val="00CB795B"/>
    <w:rsid w:val="00CC1F5E"/>
    <w:rsid w:val="00CC2815"/>
    <w:rsid w:val="00CC3DFC"/>
    <w:rsid w:val="00CC5184"/>
    <w:rsid w:val="00CC5C1F"/>
    <w:rsid w:val="00CC7D29"/>
    <w:rsid w:val="00CD014B"/>
    <w:rsid w:val="00CD04F2"/>
    <w:rsid w:val="00CD0C4D"/>
    <w:rsid w:val="00CD0FAE"/>
    <w:rsid w:val="00CD3486"/>
    <w:rsid w:val="00CD3C84"/>
    <w:rsid w:val="00CD467E"/>
    <w:rsid w:val="00CD680D"/>
    <w:rsid w:val="00CD772C"/>
    <w:rsid w:val="00CE00AD"/>
    <w:rsid w:val="00CE074B"/>
    <w:rsid w:val="00CE227A"/>
    <w:rsid w:val="00CE240E"/>
    <w:rsid w:val="00CE27BB"/>
    <w:rsid w:val="00CE3BED"/>
    <w:rsid w:val="00CE4E54"/>
    <w:rsid w:val="00CE652D"/>
    <w:rsid w:val="00CE6F4D"/>
    <w:rsid w:val="00CE7A17"/>
    <w:rsid w:val="00CF0311"/>
    <w:rsid w:val="00CF0AC0"/>
    <w:rsid w:val="00CF133E"/>
    <w:rsid w:val="00CF21D4"/>
    <w:rsid w:val="00CF3A21"/>
    <w:rsid w:val="00CF63FA"/>
    <w:rsid w:val="00CF6676"/>
    <w:rsid w:val="00CF74C2"/>
    <w:rsid w:val="00D00B0B"/>
    <w:rsid w:val="00D01696"/>
    <w:rsid w:val="00D01736"/>
    <w:rsid w:val="00D01826"/>
    <w:rsid w:val="00D022A5"/>
    <w:rsid w:val="00D036B9"/>
    <w:rsid w:val="00D03EE1"/>
    <w:rsid w:val="00D06EC1"/>
    <w:rsid w:val="00D10326"/>
    <w:rsid w:val="00D110AB"/>
    <w:rsid w:val="00D12656"/>
    <w:rsid w:val="00D12748"/>
    <w:rsid w:val="00D1280A"/>
    <w:rsid w:val="00D140D1"/>
    <w:rsid w:val="00D14685"/>
    <w:rsid w:val="00D15756"/>
    <w:rsid w:val="00D16F64"/>
    <w:rsid w:val="00D177A2"/>
    <w:rsid w:val="00D17970"/>
    <w:rsid w:val="00D20376"/>
    <w:rsid w:val="00D2057D"/>
    <w:rsid w:val="00D206FC"/>
    <w:rsid w:val="00D20FF2"/>
    <w:rsid w:val="00D21B63"/>
    <w:rsid w:val="00D21BDB"/>
    <w:rsid w:val="00D21BEF"/>
    <w:rsid w:val="00D22225"/>
    <w:rsid w:val="00D23F2B"/>
    <w:rsid w:val="00D246BA"/>
    <w:rsid w:val="00D25EB5"/>
    <w:rsid w:val="00D26B3D"/>
    <w:rsid w:val="00D270ED"/>
    <w:rsid w:val="00D304E4"/>
    <w:rsid w:val="00D31374"/>
    <w:rsid w:val="00D31D3D"/>
    <w:rsid w:val="00D32E9D"/>
    <w:rsid w:val="00D34BDA"/>
    <w:rsid w:val="00D357F5"/>
    <w:rsid w:val="00D35D79"/>
    <w:rsid w:val="00D3608C"/>
    <w:rsid w:val="00D3611A"/>
    <w:rsid w:val="00D37315"/>
    <w:rsid w:val="00D40646"/>
    <w:rsid w:val="00D40BB2"/>
    <w:rsid w:val="00D410FB"/>
    <w:rsid w:val="00D4353F"/>
    <w:rsid w:val="00D436A7"/>
    <w:rsid w:val="00D4380A"/>
    <w:rsid w:val="00D454A3"/>
    <w:rsid w:val="00D45E68"/>
    <w:rsid w:val="00D47005"/>
    <w:rsid w:val="00D5232D"/>
    <w:rsid w:val="00D531CC"/>
    <w:rsid w:val="00D56A4A"/>
    <w:rsid w:val="00D56D62"/>
    <w:rsid w:val="00D6113E"/>
    <w:rsid w:val="00D61207"/>
    <w:rsid w:val="00D61C39"/>
    <w:rsid w:val="00D61C75"/>
    <w:rsid w:val="00D63D48"/>
    <w:rsid w:val="00D63E65"/>
    <w:rsid w:val="00D64406"/>
    <w:rsid w:val="00D648C4"/>
    <w:rsid w:val="00D675DC"/>
    <w:rsid w:val="00D67826"/>
    <w:rsid w:val="00D7302F"/>
    <w:rsid w:val="00D7414B"/>
    <w:rsid w:val="00D75E77"/>
    <w:rsid w:val="00D764DD"/>
    <w:rsid w:val="00D80A92"/>
    <w:rsid w:val="00D815E8"/>
    <w:rsid w:val="00D82131"/>
    <w:rsid w:val="00D824C1"/>
    <w:rsid w:val="00D82657"/>
    <w:rsid w:val="00D82E98"/>
    <w:rsid w:val="00D84C60"/>
    <w:rsid w:val="00D86095"/>
    <w:rsid w:val="00D864A1"/>
    <w:rsid w:val="00D87140"/>
    <w:rsid w:val="00D87FBB"/>
    <w:rsid w:val="00D9083F"/>
    <w:rsid w:val="00D911ED"/>
    <w:rsid w:val="00D91945"/>
    <w:rsid w:val="00D91968"/>
    <w:rsid w:val="00D92B00"/>
    <w:rsid w:val="00D92C19"/>
    <w:rsid w:val="00D9600F"/>
    <w:rsid w:val="00D963D2"/>
    <w:rsid w:val="00D966B8"/>
    <w:rsid w:val="00D96D83"/>
    <w:rsid w:val="00D9719D"/>
    <w:rsid w:val="00D9792A"/>
    <w:rsid w:val="00DA151F"/>
    <w:rsid w:val="00DA1974"/>
    <w:rsid w:val="00DA1F64"/>
    <w:rsid w:val="00DA219D"/>
    <w:rsid w:val="00DA3C7B"/>
    <w:rsid w:val="00DA3EE1"/>
    <w:rsid w:val="00DA4174"/>
    <w:rsid w:val="00DA4858"/>
    <w:rsid w:val="00DA4BD0"/>
    <w:rsid w:val="00DA537B"/>
    <w:rsid w:val="00DA5659"/>
    <w:rsid w:val="00DA6C16"/>
    <w:rsid w:val="00DB0811"/>
    <w:rsid w:val="00DB1DAA"/>
    <w:rsid w:val="00DB1DBA"/>
    <w:rsid w:val="00DB22FC"/>
    <w:rsid w:val="00DB235E"/>
    <w:rsid w:val="00DB3568"/>
    <w:rsid w:val="00DB4155"/>
    <w:rsid w:val="00DB431A"/>
    <w:rsid w:val="00DB5CCF"/>
    <w:rsid w:val="00DB5DB6"/>
    <w:rsid w:val="00DB61A0"/>
    <w:rsid w:val="00DB6373"/>
    <w:rsid w:val="00DC075D"/>
    <w:rsid w:val="00DC1936"/>
    <w:rsid w:val="00DC1C0E"/>
    <w:rsid w:val="00DC3157"/>
    <w:rsid w:val="00DC3437"/>
    <w:rsid w:val="00DC3D71"/>
    <w:rsid w:val="00DC52B7"/>
    <w:rsid w:val="00DC5587"/>
    <w:rsid w:val="00DC6B48"/>
    <w:rsid w:val="00DD1495"/>
    <w:rsid w:val="00DD15EB"/>
    <w:rsid w:val="00DD25A5"/>
    <w:rsid w:val="00DD26B1"/>
    <w:rsid w:val="00DD3DC5"/>
    <w:rsid w:val="00DD6856"/>
    <w:rsid w:val="00DE00EF"/>
    <w:rsid w:val="00DE03D5"/>
    <w:rsid w:val="00DE14B0"/>
    <w:rsid w:val="00DE178D"/>
    <w:rsid w:val="00DE1D12"/>
    <w:rsid w:val="00DE1E4C"/>
    <w:rsid w:val="00DE473D"/>
    <w:rsid w:val="00DE5511"/>
    <w:rsid w:val="00DE5DE4"/>
    <w:rsid w:val="00DE6E82"/>
    <w:rsid w:val="00DE71C9"/>
    <w:rsid w:val="00DF0045"/>
    <w:rsid w:val="00DF04F8"/>
    <w:rsid w:val="00DF1E59"/>
    <w:rsid w:val="00DF4446"/>
    <w:rsid w:val="00DF5952"/>
    <w:rsid w:val="00DF5EE4"/>
    <w:rsid w:val="00E02C73"/>
    <w:rsid w:val="00E03C36"/>
    <w:rsid w:val="00E0408F"/>
    <w:rsid w:val="00E054B0"/>
    <w:rsid w:val="00E05CE2"/>
    <w:rsid w:val="00E07366"/>
    <w:rsid w:val="00E079BD"/>
    <w:rsid w:val="00E10667"/>
    <w:rsid w:val="00E114DF"/>
    <w:rsid w:val="00E11803"/>
    <w:rsid w:val="00E12817"/>
    <w:rsid w:val="00E1367D"/>
    <w:rsid w:val="00E14483"/>
    <w:rsid w:val="00E1525C"/>
    <w:rsid w:val="00E15CB0"/>
    <w:rsid w:val="00E16C06"/>
    <w:rsid w:val="00E173EE"/>
    <w:rsid w:val="00E21469"/>
    <w:rsid w:val="00E2152F"/>
    <w:rsid w:val="00E22070"/>
    <w:rsid w:val="00E2281F"/>
    <w:rsid w:val="00E2330E"/>
    <w:rsid w:val="00E23C5B"/>
    <w:rsid w:val="00E23D85"/>
    <w:rsid w:val="00E24511"/>
    <w:rsid w:val="00E25B4E"/>
    <w:rsid w:val="00E26058"/>
    <w:rsid w:val="00E26C14"/>
    <w:rsid w:val="00E27D6D"/>
    <w:rsid w:val="00E305C0"/>
    <w:rsid w:val="00E30AD5"/>
    <w:rsid w:val="00E31D26"/>
    <w:rsid w:val="00E32782"/>
    <w:rsid w:val="00E33B4B"/>
    <w:rsid w:val="00E35E2A"/>
    <w:rsid w:val="00E364A4"/>
    <w:rsid w:val="00E40924"/>
    <w:rsid w:val="00E41676"/>
    <w:rsid w:val="00E42B9E"/>
    <w:rsid w:val="00E42E25"/>
    <w:rsid w:val="00E43254"/>
    <w:rsid w:val="00E43E18"/>
    <w:rsid w:val="00E45368"/>
    <w:rsid w:val="00E476FE"/>
    <w:rsid w:val="00E51A3C"/>
    <w:rsid w:val="00E51B9D"/>
    <w:rsid w:val="00E5221A"/>
    <w:rsid w:val="00E52433"/>
    <w:rsid w:val="00E52826"/>
    <w:rsid w:val="00E52991"/>
    <w:rsid w:val="00E540BF"/>
    <w:rsid w:val="00E549E8"/>
    <w:rsid w:val="00E550B0"/>
    <w:rsid w:val="00E55C86"/>
    <w:rsid w:val="00E56FF0"/>
    <w:rsid w:val="00E6031D"/>
    <w:rsid w:val="00E6106E"/>
    <w:rsid w:val="00E6118C"/>
    <w:rsid w:val="00E613B7"/>
    <w:rsid w:val="00E615B3"/>
    <w:rsid w:val="00E64B86"/>
    <w:rsid w:val="00E65B04"/>
    <w:rsid w:val="00E67202"/>
    <w:rsid w:val="00E6732D"/>
    <w:rsid w:val="00E6734B"/>
    <w:rsid w:val="00E70289"/>
    <w:rsid w:val="00E70FD0"/>
    <w:rsid w:val="00E71056"/>
    <w:rsid w:val="00E71C7A"/>
    <w:rsid w:val="00E720BA"/>
    <w:rsid w:val="00E731EF"/>
    <w:rsid w:val="00E73EA9"/>
    <w:rsid w:val="00E744C2"/>
    <w:rsid w:val="00E760CD"/>
    <w:rsid w:val="00E80EF3"/>
    <w:rsid w:val="00E8148C"/>
    <w:rsid w:val="00E81806"/>
    <w:rsid w:val="00E83333"/>
    <w:rsid w:val="00E84D48"/>
    <w:rsid w:val="00E84F11"/>
    <w:rsid w:val="00E8586C"/>
    <w:rsid w:val="00E865AB"/>
    <w:rsid w:val="00E86871"/>
    <w:rsid w:val="00E86A06"/>
    <w:rsid w:val="00E8717E"/>
    <w:rsid w:val="00E913B2"/>
    <w:rsid w:val="00E914CB"/>
    <w:rsid w:val="00E93275"/>
    <w:rsid w:val="00E93590"/>
    <w:rsid w:val="00E93E3B"/>
    <w:rsid w:val="00E94334"/>
    <w:rsid w:val="00E94A8C"/>
    <w:rsid w:val="00E94C57"/>
    <w:rsid w:val="00E94DD5"/>
    <w:rsid w:val="00E95DF6"/>
    <w:rsid w:val="00E95EB8"/>
    <w:rsid w:val="00E97C35"/>
    <w:rsid w:val="00EA1BB2"/>
    <w:rsid w:val="00EA23B6"/>
    <w:rsid w:val="00EA2658"/>
    <w:rsid w:val="00EA2909"/>
    <w:rsid w:val="00EA34FF"/>
    <w:rsid w:val="00EA41BA"/>
    <w:rsid w:val="00EA48FA"/>
    <w:rsid w:val="00EA5DF0"/>
    <w:rsid w:val="00EA5ECA"/>
    <w:rsid w:val="00EA6EA2"/>
    <w:rsid w:val="00EA7828"/>
    <w:rsid w:val="00EB0DC5"/>
    <w:rsid w:val="00EB0E96"/>
    <w:rsid w:val="00EB1B9C"/>
    <w:rsid w:val="00EB1D9C"/>
    <w:rsid w:val="00EB3407"/>
    <w:rsid w:val="00EB3828"/>
    <w:rsid w:val="00EB4684"/>
    <w:rsid w:val="00EB4809"/>
    <w:rsid w:val="00EB514D"/>
    <w:rsid w:val="00EB6F3F"/>
    <w:rsid w:val="00EB7757"/>
    <w:rsid w:val="00EB787E"/>
    <w:rsid w:val="00EC0474"/>
    <w:rsid w:val="00EC08CE"/>
    <w:rsid w:val="00EC0DC2"/>
    <w:rsid w:val="00EC14E8"/>
    <w:rsid w:val="00EC1645"/>
    <w:rsid w:val="00EC1796"/>
    <w:rsid w:val="00EC19B8"/>
    <w:rsid w:val="00EC34DF"/>
    <w:rsid w:val="00EC6110"/>
    <w:rsid w:val="00EC6459"/>
    <w:rsid w:val="00EC6765"/>
    <w:rsid w:val="00EC72DE"/>
    <w:rsid w:val="00EC7ECA"/>
    <w:rsid w:val="00ED0D20"/>
    <w:rsid w:val="00ED3B0D"/>
    <w:rsid w:val="00ED522B"/>
    <w:rsid w:val="00ED5845"/>
    <w:rsid w:val="00ED7DCF"/>
    <w:rsid w:val="00EE0902"/>
    <w:rsid w:val="00EE1042"/>
    <w:rsid w:val="00EE1578"/>
    <w:rsid w:val="00EE2242"/>
    <w:rsid w:val="00EE5051"/>
    <w:rsid w:val="00EE5EAD"/>
    <w:rsid w:val="00EE6A1F"/>
    <w:rsid w:val="00EE716C"/>
    <w:rsid w:val="00EE716E"/>
    <w:rsid w:val="00EE7A04"/>
    <w:rsid w:val="00EF036F"/>
    <w:rsid w:val="00EF0CF3"/>
    <w:rsid w:val="00EF188C"/>
    <w:rsid w:val="00EF1B17"/>
    <w:rsid w:val="00EF1B83"/>
    <w:rsid w:val="00EF3B75"/>
    <w:rsid w:val="00EF3CCE"/>
    <w:rsid w:val="00EF5127"/>
    <w:rsid w:val="00EF6989"/>
    <w:rsid w:val="00EF7803"/>
    <w:rsid w:val="00F001D8"/>
    <w:rsid w:val="00F00AE7"/>
    <w:rsid w:val="00F01C35"/>
    <w:rsid w:val="00F02545"/>
    <w:rsid w:val="00F0627C"/>
    <w:rsid w:val="00F101C6"/>
    <w:rsid w:val="00F1148E"/>
    <w:rsid w:val="00F115D8"/>
    <w:rsid w:val="00F125C1"/>
    <w:rsid w:val="00F13261"/>
    <w:rsid w:val="00F13463"/>
    <w:rsid w:val="00F1358B"/>
    <w:rsid w:val="00F15D50"/>
    <w:rsid w:val="00F1687E"/>
    <w:rsid w:val="00F172D0"/>
    <w:rsid w:val="00F206D8"/>
    <w:rsid w:val="00F21471"/>
    <w:rsid w:val="00F2190A"/>
    <w:rsid w:val="00F23BCA"/>
    <w:rsid w:val="00F24593"/>
    <w:rsid w:val="00F248A2"/>
    <w:rsid w:val="00F25875"/>
    <w:rsid w:val="00F26212"/>
    <w:rsid w:val="00F2668D"/>
    <w:rsid w:val="00F269A4"/>
    <w:rsid w:val="00F27259"/>
    <w:rsid w:val="00F300C4"/>
    <w:rsid w:val="00F3027B"/>
    <w:rsid w:val="00F310BC"/>
    <w:rsid w:val="00F31AA2"/>
    <w:rsid w:val="00F3211B"/>
    <w:rsid w:val="00F32385"/>
    <w:rsid w:val="00F3284D"/>
    <w:rsid w:val="00F345FD"/>
    <w:rsid w:val="00F354CC"/>
    <w:rsid w:val="00F35579"/>
    <w:rsid w:val="00F35641"/>
    <w:rsid w:val="00F35CBE"/>
    <w:rsid w:val="00F36393"/>
    <w:rsid w:val="00F364D6"/>
    <w:rsid w:val="00F36503"/>
    <w:rsid w:val="00F365CD"/>
    <w:rsid w:val="00F36B48"/>
    <w:rsid w:val="00F373BC"/>
    <w:rsid w:val="00F404F9"/>
    <w:rsid w:val="00F40587"/>
    <w:rsid w:val="00F41452"/>
    <w:rsid w:val="00F42461"/>
    <w:rsid w:val="00F424F0"/>
    <w:rsid w:val="00F42DF8"/>
    <w:rsid w:val="00F437A7"/>
    <w:rsid w:val="00F43A4F"/>
    <w:rsid w:val="00F440B5"/>
    <w:rsid w:val="00F44E76"/>
    <w:rsid w:val="00F450C9"/>
    <w:rsid w:val="00F455DD"/>
    <w:rsid w:val="00F45902"/>
    <w:rsid w:val="00F45C94"/>
    <w:rsid w:val="00F460D1"/>
    <w:rsid w:val="00F46305"/>
    <w:rsid w:val="00F466CB"/>
    <w:rsid w:val="00F47EDD"/>
    <w:rsid w:val="00F5223A"/>
    <w:rsid w:val="00F5245C"/>
    <w:rsid w:val="00F52FE9"/>
    <w:rsid w:val="00F53687"/>
    <w:rsid w:val="00F53BA8"/>
    <w:rsid w:val="00F53C45"/>
    <w:rsid w:val="00F5460C"/>
    <w:rsid w:val="00F54A2E"/>
    <w:rsid w:val="00F55392"/>
    <w:rsid w:val="00F55A41"/>
    <w:rsid w:val="00F60D60"/>
    <w:rsid w:val="00F62883"/>
    <w:rsid w:val="00F636A5"/>
    <w:rsid w:val="00F64321"/>
    <w:rsid w:val="00F6443C"/>
    <w:rsid w:val="00F67074"/>
    <w:rsid w:val="00F6730B"/>
    <w:rsid w:val="00F67ACA"/>
    <w:rsid w:val="00F7093B"/>
    <w:rsid w:val="00F70FA0"/>
    <w:rsid w:val="00F72925"/>
    <w:rsid w:val="00F7450A"/>
    <w:rsid w:val="00F769EE"/>
    <w:rsid w:val="00F77068"/>
    <w:rsid w:val="00F77AC2"/>
    <w:rsid w:val="00F800DD"/>
    <w:rsid w:val="00F815FE"/>
    <w:rsid w:val="00F81AA0"/>
    <w:rsid w:val="00F8235C"/>
    <w:rsid w:val="00F826CD"/>
    <w:rsid w:val="00F82F7E"/>
    <w:rsid w:val="00F83793"/>
    <w:rsid w:val="00F83DEB"/>
    <w:rsid w:val="00F85376"/>
    <w:rsid w:val="00F86DD6"/>
    <w:rsid w:val="00F87455"/>
    <w:rsid w:val="00F90FE5"/>
    <w:rsid w:val="00F925F2"/>
    <w:rsid w:val="00F943BA"/>
    <w:rsid w:val="00F943C5"/>
    <w:rsid w:val="00F9459B"/>
    <w:rsid w:val="00F95608"/>
    <w:rsid w:val="00F96070"/>
    <w:rsid w:val="00F961F4"/>
    <w:rsid w:val="00FA08EB"/>
    <w:rsid w:val="00FA1627"/>
    <w:rsid w:val="00FA1789"/>
    <w:rsid w:val="00FA1BFB"/>
    <w:rsid w:val="00FA1DD5"/>
    <w:rsid w:val="00FA2ED3"/>
    <w:rsid w:val="00FA33CB"/>
    <w:rsid w:val="00FA36B7"/>
    <w:rsid w:val="00FA4014"/>
    <w:rsid w:val="00FA59B7"/>
    <w:rsid w:val="00FA6C6D"/>
    <w:rsid w:val="00FA6FB1"/>
    <w:rsid w:val="00FA7826"/>
    <w:rsid w:val="00FB079B"/>
    <w:rsid w:val="00FB1242"/>
    <w:rsid w:val="00FB20D3"/>
    <w:rsid w:val="00FB2382"/>
    <w:rsid w:val="00FB337E"/>
    <w:rsid w:val="00FB4ABA"/>
    <w:rsid w:val="00FB63B8"/>
    <w:rsid w:val="00FB67A9"/>
    <w:rsid w:val="00FB74A0"/>
    <w:rsid w:val="00FC0B58"/>
    <w:rsid w:val="00FC349C"/>
    <w:rsid w:val="00FC3CE8"/>
    <w:rsid w:val="00FC4D50"/>
    <w:rsid w:val="00FC57AE"/>
    <w:rsid w:val="00FC6CE1"/>
    <w:rsid w:val="00FC750F"/>
    <w:rsid w:val="00FD04E8"/>
    <w:rsid w:val="00FD0C47"/>
    <w:rsid w:val="00FD114F"/>
    <w:rsid w:val="00FD2649"/>
    <w:rsid w:val="00FD2A3D"/>
    <w:rsid w:val="00FD3561"/>
    <w:rsid w:val="00FD3809"/>
    <w:rsid w:val="00FD4829"/>
    <w:rsid w:val="00FD52B2"/>
    <w:rsid w:val="00FD557A"/>
    <w:rsid w:val="00FD675E"/>
    <w:rsid w:val="00FD7DCB"/>
    <w:rsid w:val="00FE35D4"/>
    <w:rsid w:val="00FE4B73"/>
    <w:rsid w:val="00FE4BB3"/>
    <w:rsid w:val="00FE5553"/>
    <w:rsid w:val="00FE6C84"/>
    <w:rsid w:val="00FF0854"/>
    <w:rsid w:val="00FF0EE9"/>
    <w:rsid w:val="00FF4FC2"/>
    <w:rsid w:val="00FF652C"/>
    <w:rsid w:val="00FF6899"/>
    <w:rsid w:val="00FF6C9F"/>
    <w:rsid w:val="00FF7509"/>
    <w:rsid w:val="00FF78B8"/>
    <w:rsid w:val="00FF78C7"/>
    <w:rsid w:val="00FF7FBC"/>
    <w:rsid w:val="018DC9CA"/>
    <w:rsid w:val="0230FDC3"/>
    <w:rsid w:val="04983671"/>
    <w:rsid w:val="04DF847A"/>
    <w:rsid w:val="08016226"/>
    <w:rsid w:val="0D3C5E08"/>
    <w:rsid w:val="160F2528"/>
    <w:rsid w:val="170B7EA4"/>
    <w:rsid w:val="18F82046"/>
    <w:rsid w:val="2186305C"/>
    <w:rsid w:val="22152EF6"/>
    <w:rsid w:val="293E14B7"/>
    <w:rsid w:val="31A356F8"/>
    <w:rsid w:val="33DA096F"/>
    <w:rsid w:val="343B40F6"/>
    <w:rsid w:val="35949D6A"/>
    <w:rsid w:val="3BDDE5D0"/>
    <w:rsid w:val="430AC044"/>
    <w:rsid w:val="43EA264E"/>
    <w:rsid w:val="48C9B0DD"/>
    <w:rsid w:val="52CCF8CA"/>
    <w:rsid w:val="53C7EA1F"/>
    <w:rsid w:val="59A99D75"/>
    <w:rsid w:val="5A8428E8"/>
    <w:rsid w:val="608D83A2"/>
    <w:rsid w:val="627AB185"/>
    <w:rsid w:val="642AF2D5"/>
    <w:rsid w:val="67B3D311"/>
    <w:rsid w:val="6A702988"/>
    <w:rsid w:val="6DE040EC"/>
    <w:rsid w:val="7320A47D"/>
    <w:rsid w:val="7D3EBA35"/>
    <w:rsid w:val="7E5652C5"/>
    <w:rsid w:val="7FE318BB"/>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8607"/>
  <w15:chartTrackingRefBased/>
  <w15:docId w15:val="{444BADC7-C8F6-4DFC-863C-7ADB774D1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905"/>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35290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5290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5290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5290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5290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5290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5290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5290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52905"/>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905"/>
    <w:rPr>
      <w:rFonts w:eastAsiaTheme="majorEastAsia" w:cstheme="majorBidi"/>
      <w:color w:val="272727" w:themeColor="text1" w:themeTint="D8"/>
    </w:rPr>
  </w:style>
  <w:style w:type="paragraph" w:styleId="Title">
    <w:name w:val="Title"/>
    <w:basedOn w:val="Normal"/>
    <w:next w:val="Normal"/>
    <w:link w:val="TitleChar"/>
    <w:uiPriority w:val="10"/>
    <w:qFormat/>
    <w:rsid w:val="0035290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52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90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2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905"/>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52905"/>
    <w:rPr>
      <w:i/>
      <w:iCs/>
      <w:color w:val="404040" w:themeColor="text1" w:themeTint="BF"/>
    </w:rPr>
  </w:style>
  <w:style w:type="paragraph" w:styleId="ListParagraph">
    <w:name w:val="List Paragraph"/>
    <w:aliases w:val="Testo generico,text bullet,Level1,List Paragraph 1,Colorful List - Accent 11"/>
    <w:basedOn w:val="Normal"/>
    <w:link w:val="ListParagraphChar"/>
    <w:uiPriority w:val="34"/>
    <w:qFormat/>
    <w:rsid w:val="0035290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52905"/>
    <w:rPr>
      <w:i/>
      <w:iCs/>
      <w:color w:val="0F4761" w:themeColor="accent1" w:themeShade="BF"/>
    </w:rPr>
  </w:style>
  <w:style w:type="paragraph" w:styleId="IntenseQuote">
    <w:name w:val="Intense Quote"/>
    <w:basedOn w:val="Normal"/>
    <w:next w:val="Normal"/>
    <w:link w:val="IntenseQuoteChar"/>
    <w:uiPriority w:val="30"/>
    <w:qFormat/>
    <w:rsid w:val="003529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52905"/>
    <w:rPr>
      <w:i/>
      <w:iCs/>
      <w:color w:val="0F4761" w:themeColor="accent1" w:themeShade="BF"/>
    </w:rPr>
  </w:style>
  <w:style w:type="character" w:styleId="IntenseReference">
    <w:name w:val="Intense Reference"/>
    <w:basedOn w:val="DefaultParagraphFont"/>
    <w:uiPriority w:val="32"/>
    <w:qFormat/>
    <w:rsid w:val="00352905"/>
    <w:rPr>
      <w:b/>
      <w:bCs/>
      <w:smallCaps/>
      <w:color w:val="0F4761" w:themeColor="accent1" w:themeShade="BF"/>
      <w:spacing w:val="5"/>
    </w:rPr>
  </w:style>
  <w:style w:type="paragraph" w:customStyle="1" w:styleId="Default">
    <w:name w:val="Default"/>
    <w:rsid w:val="00352905"/>
    <w:pPr>
      <w:autoSpaceDE w:val="0"/>
      <w:autoSpaceDN w:val="0"/>
      <w:adjustRightInd w:val="0"/>
      <w:spacing w:after="0" w:line="240" w:lineRule="auto"/>
    </w:pPr>
    <w:rPr>
      <w:rFonts w:ascii="Calibri" w:eastAsia="Calibri" w:hAnsi="Calibri" w:cs="Calibri"/>
      <w:color w:val="000000"/>
      <w:kern w:val="0"/>
      <w14:ligatures w14:val="none"/>
    </w:rPr>
  </w:style>
  <w:style w:type="paragraph" w:styleId="PlainText">
    <w:name w:val="Plain Text"/>
    <w:basedOn w:val="Normal"/>
    <w:link w:val="PlainTextChar"/>
    <w:uiPriority w:val="99"/>
    <w:unhideWhenUsed/>
    <w:rsid w:val="00352905"/>
    <w:pPr>
      <w:spacing w:after="0" w:line="240" w:lineRule="auto"/>
    </w:pPr>
    <w:rPr>
      <w:rFonts w:ascii="Consolas" w:eastAsia="SimSun" w:hAnsi="Consolas"/>
      <w:sz w:val="21"/>
      <w:szCs w:val="21"/>
      <w:lang w:val="x-none" w:eastAsia="pt-PT"/>
    </w:rPr>
  </w:style>
  <w:style w:type="character" w:customStyle="1" w:styleId="PlainTextChar">
    <w:name w:val="Plain Text Char"/>
    <w:basedOn w:val="DefaultParagraphFont"/>
    <w:link w:val="PlainText"/>
    <w:uiPriority w:val="99"/>
    <w:rsid w:val="00352905"/>
    <w:rPr>
      <w:rFonts w:ascii="Consolas" w:eastAsia="SimSun" w:hAnsi="Consolas" w:cs="Times New Roman"/>
      <w:kern w:val="0"/>
      <w:sz w:val="21"/>
      <w:szCs w:val="21"/>
      <w:lang w:val="x-none" w:eastAsia="pt-PT"/>
      <w14:ligatures w14:val="none"/>
    </w:rPr>
  </w:style>
  <w:style w:type="character" w:styleId="Hyperlink">
    <w:name w:val="Hyperlink"/>
    <w:uiPriority w:val="99"/>
    <w:unhideWhenUsed/>
    <w:rsid w:val="00352905"/>
    <w:rPr>
      <w:color w:val="0563C1"/>
      <w:u w:val="single"/>
    </w:rPr>
  </w:style>
  <w:style w:type="character" w:customStyle="1" w:styleId="normaltextrun">
    <w:name w:val="normaltextrun"/>
    <w:basedOn w:val="DefaultParagraphFont"/>
    <w:rsid w:val="00352905"/>
  </w:style>
  <w:style w:type="character" w:customStyle="1" w:styleId="eop">
    <w:name w:val="eop"/>
    <w:basedOn w:val="DefaultParagraphFont"/>
    <w:rsid w:val="00352905"/>
  </w:style>
  <w:style w:type="paragraph" w:styleId="FootnoteText">
    <w:name w:val="footnote text"/>
    <w:basedOn w:val="Normal"/>
    <w:link w:val="FootnoteTextChar"/>
    <w:uiPriority w:val="99"/>
    <w:unhideWhenUsed/>
    <w:rsid w:val="00352905"/>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352905"/>
    <w:rPr>
      <w:sz w:val="20"/>
      <w:szCs w:val="20"/>
    </w:rPr>
  </w:style>
  <w:style w:type="character" w:styleId="FootnoteReference">
    <w:name w:val="footnote reference"/>
    <w:basedOn w:val="DefaultParagraphFont"/>
    <w:uiPriority w:val="99"/>
    <w:semiHidden/>
    <w:unhideWhenUsed/>
    <w:rsid w:val="00352905"/>
    <w:rPr>
      <w:vertAlign w:val="superscript"/>
    </w:rPr>
  </w:style>
  <w:style w:type="paragraph" w:styleId="Revision">
    <w:name w:val="Revision"/>
    <w:hidden/>
    <w:uiPriority w:val="99"/>
    <w:semiHidden/>
    <w:rsid w:val="00131EC2"/>
    <w:pPr>
      <w:spacing w:after="0" w:line="240" w:lineRule="auto"/>
    </w:pPr>
    <w:rPr>
      <w:rFonts w:ascii="Calibri" w:eastAsia="Calibri" w:hAnsi="Calibri" w:cs="Times New Roman"/>
      <w:kern w:val="0"/>
      <w:sz w:val="22"/>
      <w:szCs w:val="22"/>
      <w14:ligatures w14:val="none"/>
    </w:rPr>
  </w:style>
  <w:style w:type="paragraph" w:styleId="BodyText">
    <w:name w:val="Body Text"/>
    <w:basedOn w:val="Normal"/>
    <w:link w:val="BodyTextChar"/>
    <w:uiPriority w:val="1"/>
    <w:semiHidden/>
    <w:unhideWhenUsed/>
    <w:qFormat/>
    <w:rsid w:val="009532C1"/>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semiHidden/>
    <w:rsid w:val="009532C1"/>
    <w:rPr>
      <w:rFonts w:ascii="Arial" w:eastAsia="Arial" w:hAnsi="Arial" w:cs="Arial"/>
      <w:kern w:val="0"/>
      <w:sz w:val="22"/>
      <w:szCs w:val="22"/>
      <w:lang w:val="en-US"/>
      <w14:ligatures w14:val="none"/>
    </w:rPr>
  </w:style>
  <w:style w:type="character" w:styleId="Strong">
    <w:name w:val="Strong"/>
    <w:basedOn w:val="DefaultParagraphFont"/>
    <w:uiPriority w:val="22"/>
    <w:qFormat/>
    <w:rsid w:val="00F248A2"/>
    <w:rPr>
      <w:b/>
      <w:bCs/>
    </w:rPr>
  </w:style>
  <w:style w:type="character" w:styleId="CommentReference">
    <w:name w:val="annotation reference"/>
    <w:basedOn w:val="DefaultParagraphFont"/>
    <w:uiPriority w:val="99"/>
    <w:semiHidden/>
    <w:unhideWhenUsed/>
    <w:rsid w:val="00572612"/>
    <w:rPr>
      <w:sz w:val="16"/>
      <w:szCs w:val="16"/>
    </w:rPr>
  </w:style>
  <w:style w:type="paragraph" w:styleId="CommentText">
    <w:name w:val="annotation text"/>
    <w:basedOn w:val="Normal"/>
    <w:link w:val="CommentTextChar"/>
    <w:uiPriority w:val="99"/>
    <w:unhideWhenUsed/>
    <w:rsid w:val="00572612"/>
    <w:pPr>
      <w:spacing w:line="240" w:lineRule="auto"/>
    </w:pPr>
    <w:rPr>
      <w:sz w:val="20"/>
      <w:szCs w:val="20"/>
    </w:rPr>
  </w:style>
  <w:style w:type="character" w:customStyle="1" w:styleId="CommentTextChar">
    <w:name w:val="Comment Text Char"/>
    <w:basedOn w:val="DefaultParagraphFont"/>
    <w:link w:val="CommentText"/>
    <w:uiPriority w:val="99"/>
    <w:rsid w:val="00572612"/>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72612"/>
    <w:rPr>
      <w:b/>
      <w:bCs/>
    </w:rPr>
  </w:style>
  <w:style w:type="character" w:customStyle="1" w:styleId="CommentSubjectChar">
    <w:name w:val="Comment Subject Char"/>
    <w:basedOn w:val="CommentTextChar"/>
    <w:link w:val="CommentSubject"/>
    <w:uiPriority w:val="99"/>
    <w:semiHidden/>
    <w:rsid w:val="00572612"/>
    <w:rPr>
      <w:rFonts w:ascii="Calibri" w:eastAsia="Calibri" w:hAnsi="Calibri" w:cs="Times New Roman"/>
      <w:b/>
      <w:bCs/>
      <w:kern w:val="0"/>
      <w:sz w:val="20"/>
      <w:szCs w:val="20"/>
      <w14:ligatures w14:val="none"/>
    </w:rPr>
  </w:style>
  <w:style w:type="paragraph" w:styleId="Header">
    <w:name w:val="header"/>
    <w:basedOn w:val="Normal"/>
    <w:link w:val="HeaderChar"/>
    <w:uiPriority w:val="99"/>
    <w:unhideWhenUsed/>
    <w:rsid w:val="00FD0C47"/>
    <w:pPr>
      <w:tabs>
        <w:tab w:val="center" w:pos="4252"/>
        <w:tab w:val="right" w:pos="8504"/>
      </w:tabs>
      <w:spacing w:after="0" w:line="240" w:lineRule="auto"/>
    </w:pPr>
  </w:style>
  <w:style w:type="character" w:customStyle="1" w:styleId="HeaderChar">
    <w:name w:val="Header Char"/>
    <w:basedOn w:val="DefaultParagraphFont"/>
    <w:link w:val="Header"/>
    <w:uiPriority w:val="99"/>
    <w:rsid w:val="00FD0C47"/>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FD0C47"/>
    <w:pPr>
      <w:tabs>
        <w:tab w:val="center" w:pos="4252"/>
        <w:tab w:val="right" w:pos="8504"/>
      </w:tabs>
      <w:spacing w:after="0" w:line="240" w:lineRule="auto"/>
    </w:pPr>
  </w:style>
  <w:style w:type="character" w:customStyle="1" w:styleId="FooterChar">
    <w:name w:val="Footer Char"/>
    <w:basedOn w:val="DefaultParagraphFont"/>
    <w:link w:val="Footer"/>
    <w:uiPriority w:val="99"/>
    <w:rsid w:val="00FD0C47"/>
    <w:rPr>
      <w:rFonts w:ascii="Calibri" w:eastAsia="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8D5E45"/>
    <w:rPr>
      <w:color w:val="605E5C"/>
      <w:shd w:val="clear" w:color="auto" w:fill="E1DFDD"/>
    </w:rPr>
  </w:style>
  <w:style w:type="character" w:styleId="FollowedHyperlink">
    <w:name w:val="FollowedHyperlink"/>
    <w:basedOn w:val="DefaultParagraphFont"/>
    <w:uiPriority w:val="99"/>
    <w:semiHidden/>
    <w:unhideWhenUsed/>
    <w:rsid w:val="008D5E45"/>
    <w:rPr>
      <w:color w:val="96607D" w:themeColor="followedHyperlink"/>
      <w:u w:val="single"/>
    </w:rPr>
  </w:style>
  <w:style w:type="paragraph" w:styleId="NormalWeb">
    <w:name w:val="Normal (Web)"/>
    <w:basedOn w:val="Normal"/>
    <w:uiPriority w:val="99"/>
    <w:semiHidden/>
    <w:unhideWhenUsed/>
    <w:rsid w:val="004F571D"/>
    <w:rPr>
      <w:rFonts w:ascii="Times New Roman" w:hAnsi="Times New Roman"/>
      <w:sz w:val="24"/>
      <w:szCs w:val="24"/>
    </w:rPr>
  </w:style>
  <w:style w:type="character" w:customStyle="1" w:styleId="ListParagraphChar">
    <w:name w:val="List Paragraph Char"/>
    <w:aliases w:val="Testo generico Char,text bullet Char,Level1 Char,List Paragraph 1 Char,Colorful List - Accent 11 Char"/>
    <w:basedOn w:val="DefaultParagraphFont"/>
    <w:link w:val="ListParagraph"/>
    <w:uiPriority w:val="34"/>
    <w:locked/>
    <w:rsid w:val="00461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0011">
      <w:bodyDiv w:val="1"/>
      <w:marLeft w:val="0"/>
      <w:marRight w:val="0"/>
      <w:marTop w:val="0"/>
      <w:marBottom w:val="0"/>
      <w:divBdr>
        <w:top w:val="none" w:sz="0" w:space="0" w:color="auto"/>
        <w:left w:val="none" w:sz="0" w:space="0" w:color="auto"/>
        <w:bottom w:val="none" w:sz="0" w:space="0" w:color="auto"/>
        <w:right w:val="none" w:sz="0" w:space="0" w:color="auto"/>
      </w:divBdr>
    </w:div>
    <w:div w:id="104887563">
      <w:bodyDiv w:val="1"/>
      <w:marLeft w:val="0"/>
      <w:marRight w:val="0"/>
      <w:marTop w:val="0"/>
      <w:marBottom w:val="0"/>
      <w:divBdr>
        <w:top w:val="none" w:sz="0" w:space="0" w:color="auto"/>
        <w:left w:val="none" w:sz="0" w:space="0" w:color="auto"/>
        <w:bottom w:val="none" w:sz="0" w:space="0" w:color="auto"/>
        <w:right w:val="none" w:sz="0" w:space="0" w:color="auto"/>
      </w:divBdr>
    </w:div>
    <w:div w:id="106510214">
      <w:bodyDiv w:val="1"/>
      <w:marLeft w:val="0"/>
      <w:marRight w:val="0"/>
      <w:marTop w:val="0"/>
      <w:marBottom w:val="0"/>
      <w:divBdr>
        <w:top w:val="none" w:sz="0" w:space="0" w:color="auto"/>
        <w:left w:val="none" w:sz="0" w:space="0" w:color="auto"/>
        <w:bottom w:val="none" w:sz="0" w:space="0" w:color="auto"/>
        <w:right w:val="none" w:sz="0" w:space="0" w:color="auto"/>
      </w:divBdr>
    </w:div>
    <w:div w:id="116875824">
      <w:bodyDiv w:val="1"/>
      <w:marLeft w:val="0"/>
      <w:marRight w:val="0"/>
      <w:marTop w:val="0"/>
      <w:marBottom w:val="0"/>
      <w:divBdr>
        <w:top w:val="none" w:sz="0" w:space="0" w:color="auto"/>
        <w:left w:val="none" w:sz="0" w:space="0" w:color="auto"/>
        <w:bottom w:val="none" w:sz="0" w:space="0" w:color="auto"/>
        <w:right w:val="none" w:sz="0" w:space="0" w:color="auto"/>
      </w:divBdr>
    </w:div>
    <w:div w:id="218244337">
      <w:bodyDiv w:val="1"/>
      <w:marLeft w:val="0"/>
      <w:marRight w:val="0"/>
      <w:marTop w:val="0"/>
      <w:marBottom w:val="0"/>
      <w:divBdr>
        <w:top w:val="none" w:sz="0" w:space="0" w:color="auto"/>
        <w:left w:val="none" w:sz="0" w:space="0" w:color="auto"/>
        <w:bottom w:val="none" w:sz="0" w:space="0" w:color="auto"/>
        <w:right w:val="none" w:sz="0" w:space="0" w:color="auto"/>
      </w:divBdr>
    </w:div>
    <w:div w:id="221454238">
      <w:bodyDiv w:val="1"/>
      <w:marLeft w:val="0"/>
      <w:marRight w:val="0"/>
      <w:marTop w:val="0"/>
      <w:marBottom w:val="0"/>
      <w:divBdr>
        <w:top w:val="none" w:sz="0" w:space="0" w:color="auto"/>
        <w:left w:val="none" w:sz="0" w:space="0" w:color="auto"/>
        <w:bottom w:val="none" w:sz="0" w:space="0" w:color="auto"/>
        <w:right w:val="none" w:sz="0" w:space="0" w:color="auto"/>
      </w:divBdr>
    </w:div>
    <w:div w:id="226842572">
      <w:bodyDiv w:val="1"/>
      <w:marLeft w:val="0"/>
      <w:marRight w:val="0"/>
      <w:marTop w:val="0"/>
      <w:marBottom w:val="0"/>
      <w:divBdr>
        <w:top w:val="none" w:sz="0" w:space="0" w:color="auto"/>
        <w:left w:val="none" w:sz="0" w:space="0" w:color="auto"/>
        <w:bottom w:val="none" w:sz="0" w:space="0" w:color="auto"/>
        <w:right w:val="none" w:sz="0" w:space="0" w:color="auto"/>
      </w:divBdr>
    </w:div>
    <w:div w:id="300501537">
      <w:bodyDiv w:val="1"/>
      <w:marLeft w:val="0"/>
      <w:marRight w:val="0"/>
      <w:marTop w:val="0"/>
      <w:marBottom w:val="0"/>
      <w:divBdr>
        <w:top w:val="none" w:sz="0" w:space="0" w:color="auto"/>
        <w:left w:val="none" w:sz="0" w:space="0" w:color="auto"/>
        <w:bottom w:val="none" w:sz="0" w:space="0" w:color="auto"/>
        <w:right w:val="none" w:sz="0" w:space="0" w:color="auto"/>
      </w:divBdr>
    </w:div>
    <w:div w:id="421145722">
      <w:bodyDiv w:val="1"/>
      <w:marLeft w:val="0"/>
      <w:marRight w:val="0"/>
      <w:marTop w:val="0"/>
      <w:marBottom w:val="0"/>
      <w:divBdr>
        <w:top w:val="none" w:sz="0" w:space="0" w:color="auto"/>
        <w:left w:val="none" w:sz="0" w:space="0" w:color="auto"/>
        <w:bottom w:val="none" w:sz="0" w:space="0" w:color="auto"/>
        <w:right w:val="none" w:sz="0" w:space="0" w:color="auto"/>
      </w:divBdr>
    </w:div>
    <w:div w:id="488013334">
      <w:bodyDiv w:val="1"/>
      <w:marLeft w:val="0"/>
      <w:marRight w:val="0"/>
      <w:marTop w:val="0"/>
      <w:marBottom w:val="0"/>
      <w:divBdr>
        <w:top w:val="none" w:sz="0" w:space="0" w:color="auto"/>
        <w:left w:val="none" w:sz="0" w:space="0" w:color="auto"/>
        <w:bottom w:val="none" w:sz="0" w:space="0" w:color="auto"/>
        <w:right w:val="none" w:sz="0" w:space="0" w:color="auto"/>
      </w:divBdr>
    </w:div>
    <w:div w:id="492062960">
      <w:bodyDiv w:val="1"/>
      <w:marLeft w:val="0"/>
      <w:marRight w:val="0"/>
      <w:marTop w:val="0"/>
      <w:marBottom w:val="0"/>
      <w:divBdr>
        <w:top w:val="none" w:sz="0" w:space="0" w:color="auto"/>
        <w:left w:val="none" w:sz="0" w:space="0" w:color="auto"/>
        <w:bottom w:val="none" w:sz="0" w:space="0" w:color="auto"/>
        <w:right w:val="none" w:sz="0" w:space="0" w:color="auto"/>
      </w:divBdr>
    </w:div>
    <w:div w:id="592906017">
      <w:bodyDiv w:val="1"/>
      <w:marLeft w:val="0"/>
      <w:marRight w:val="0"/>
      <w:marTop w:val="0"/>
      <w:marBottom w:val="0"/>
      <w:divBdr>
        <w:top w:val="none" w:sz="0" w:space="0" w:color="auto"/>
        <w:left w:val="none" w:sz="0" w:space="0" w:color="auto"/>
        <w:bottom w:val="none" w:sz="0" w:space="0" w:color="auto"/>
        <w:right w:val="none" w:sz="0" w:space="0" w:color="auto"/>
      </w:divBdr>
    </w:div>
    <w:div w:id="654574354">
      <w:bodyDiv w:val="1"/>
      <w:marLeft w:val="0"/>
      <w:marRight w:val="0"/>
      <w:marTop w:val="0"/>
      <w:marBottom w:val="0"/>
      <w:divBdr>
        <w:top w:val="none" w:sz="0" w:space="0" w:color="auto"/>
        <w:left w:val="none" w:sz="0" w:space="0" w:color="auto"/>
        <w:bottom w:val="none" w:sz="0" w:space="0" w:color="auto"/>
        <w:right w:val="none" w:sz="0" w:space="0" w:color="auto"/>
      </w:divBdr>
    </w:div>
    <w:div w:id="659772873">
      <w:bodyDiv w:val="1"/>
      <w:marLeft w:val="0"/>
      <w:marRight w:val="0"/>
      <w:marTop w:val="0"/>
      <w:marBottom w:val="0"/>
      <w:divBdr>
        <w:top w:val="none" w:sz="0" w:space="0" w:color="auto"/>
        <w:left w:val="none" w:sz="0" w:space="0" w:color="auto"/>
        <w:bottom w:val="none" w:sz="0" w:space="0" w:color="auto"/>
        <w:right w:val="none" w:sz="0" w:space="0" w:color="auto"/>
      </w:divBdr>
    </w:div>
    <w:div w:id="692538071">
      <w:bodyDiv w:val="1"/>
      <w:marLeft w:val="0"/>
      <w:marRight w:val="0"/>
      <w:marTop w:val="0"/>
      <w:marBottom w:val="0"/>
      <w:divBdr>
        <w:top w:val="none" w:sz="0" w:space="0" w:color="auto"/>
        <w:left w:val="none" w:sz="0" w:space="0" w:color="auto"/>
        <w:bottom w:val="none" w:sz="0" w:space="0" w:color="auto"/>
        <w:right w:val="none" w:sz="0" w:space="0" w:color="auto"/>
      </w:divBdr>
    </w:div>
    <w:div w:id="700085621">
      <w:bodyDiv w:val="1"/>
      <w:marLeft w:val="0"/>
      <w:marRight w:val="0"/>
      <w:marTop w:val="0"/>
      <w:marBottom w:val="0"/>
      <w:divBdr>
        <w:top w:val="none" w:sz="0" w:space="0" w:color="auto"/>
        <w:left w:val="none" w:sz="0" w:space="0" w:color="auto"/>
        <w:bottom w:val="none" w:sz="0" w:space="0" w:color="auto"/>
        <w:right w:val="none" w:sz="0" w:space="0" w:color="auto"/>
      </w:divBdr>
    </w:div>
    <w:div w:id="803818367">
      <w:bodyDiv w:val="1"/>
      <w:marLeft w:val="0"/>
      <w:marRight w:val="0"/>
      <w:marTop w:val="0"/>
      <w:marBottom w:val="0"/>
      <w:divBdr>
        <w:top w:val="none" w:sz="0" w:space="0" w:color="auto"/>
        <w:left w:val="none" w:sz="0" w:space="0" w:color="auto"/>
        <w:bottom w:val="none" w:sz="0" w:space="0" w:color="auto"/>
        <w:right w:val="none" w:sz="0" w:space="0" w:color="auto"/>
      </w:divBdr>
    </w:div>
    <w:div w:id="805200461">
      <w:bodyDiv w:val="1"/>
      <w:marLeft w:val="0"/>
      <w:marRight w:val="0"/>
      <w:marTop w:val="0"/>
      <w:marBottom w:val="0"/>
      <w:divBdr>
        <w:top w:val="none" w:sz="0" w:space="0" w:color="auto"/>
        <w:left w:val="none" w:sz="0" w:space="0" w:color="auto"/>
        <w:bottom w:val="none" w:sz="0" w:space="0" w:color="auto"/>
        <w:right w:val="none" w:sz="0" w:space="0" w:color="auto"/>
      </w:divBdr>
    </w:div>
    <w:div w:id="830827126">
      <w:bodyDiv w:val="1"/>
      <w:marLeft w:val="0"/>
      <w:marRight w:val="0"/>
      <w:marTop w:val="0"/>
      <w:marBottom w:val="0"/>
      <w:divBdr>
        <w:top w:val="none" w:sz="0" w:space="0" w:color="auto"/>
        <w:left w:val="none" w:sz="0" w:space="0" w:color="auto"/>
        <w:bottom w:val="none" w:sz="0" w:space="0" w:color="auto"/>
        <w:right w:val="none" w:sz="0" w:space="0" w:color="auto"/>
      </w:divBdr>
    </w:div>
    <w:div w:id="831605971">
      <w:bodyDiv w:val="1"/>
      <w:marLeft w:val="0"/>
      <w:marRight w:val="0"/>
      <w:marTop w:val="0"/>
      <w:marBottom w:val="0"/>
      <w:divBdr>
        <w:top w:val="none" w:sz="0" w:space="0" w:color="auto"/>
        <w:left w:val="none" w:sz="0" w:space="0" w:color="auto"/>
        <w:bottom w:val="none" w:sz="0" w:space="0" w:color="auto"/>
        <w:right w:val="none" w:sz="0" w:space="0" w:color="auto"/>
      </w:divBdr>
    </w:div>
    <w:div w:id="855341601">
      <w:bodyDiv w:val="1"/>
      <w:marLeft w:val="0"/>
      <w:marRight w:val="0"/>
      <w:marTop w:val="0"/>
      <w:marBottom w:val="0"/>
      <w:divBdr>
        <w:top w:val="none" w:sz="0" w:space="0" w:color="auto"/>
        <w:left w:val="none" w:sz="0" w:space="0" w:color="auto"/>
        <w:bottom w:val="none" w:sz="0" w:space="0" w:color="auto"/>
        <w:right w:val="none" w:sz="0" w:space="0" w:color="auto"/>
      </w:divBdr>
    </w:div>
    <w:div w:id="931858554">
      <w:bodyDiv w:val="1"/>
      <w:marLeft w:val="0"/>
      <w:marRight w:val="0"/>
      <w:marTop w:val="0"/>
      <w:marBottom w:val="0"/>
      <w:divBdr>
        <w:top w:val="none" w:sz="0" w:space="0" w:color="auto"/>
        <w:left w:val="none" w:sz="0" w:space="0" w:color="auto"/>
        <w:bottom w:val="none" w:sz="0" w:space="0" w:color="auto"/>
        <w:right w:val="none" w:sz="0" w:space="0" w:color="auto"/>
      </w:divBdr>
    </w:div>
    <w:div w:id="938372140">
      <w:bodyDiv w:val="1"/>
      <w:marLeft w:val="0"/>
      <w:marRight w:val="0"/>
      <w:marTop w:val="0"/>
      <w:marBottom w:val="0"/>
      <w:divBdr>
        <w:top w:val="none" w:sz="0" w:space="0" w:color="auto"/>
        <w:left w:val="none" w:sz="0" w:space="0" w:color="auto"/>
        <w:bottom w:val="none" w:sz="0" w:space="0" w:color="auto"/>
        <w:right w:val="none" w:sz="0" w:space="0" w:color="auto"/>
      </w:divBdr>
    </w:div>
    <w:div w:id="987973208">
      <w:bodyDiv w:val="1"/>
      <w:marLeft w:val="0"/>
      <w:marRight w:val="0"/>
      <w:marTop w:val="0"/>
      <w:marBottom w:val="0"/>
      <w:divBdr>
        <w:top w:val="none" w:sz="0" w:space="0" w:color="auto"/>
        <w:left w:val="none" w:sz="0" w:space="0" w:color="auto"/>
        <w:bottom w:val="none" w:sz="0" w:space="0" w:color="auto"/>
        <w:right w:val="none" w:sz="0" w:space="0" w:color="auto"/>
      </w:divBdr>
    </w:div>
    <w:div w:id="1009985003">
      <w:bodyDiv w:val="1"/>
      <w:marLeft w:val="0"/>
      <w:marRight w:val="0"/>
      <w:marTop w:val="0"/>
      <w:marBottom w:val="0"/>
      <w:divBdr>
        <w:top w:val="none" w:sz="0" w:space="0" w:color="auto"/>
        <w:left w:val="none" w:sz="0" w:space="0" w:color="auto"/>
        <w:bottom w:val="none" w:sz="0" w:space="0" w:color="auto"/>
        <w:right w:val="none" w:sz="0" w:space="0" w:color="auto"/>
      </w:divBdr>
    </w:div>
    <w:div w:id="1011104389">
      <w:bodyDiv w:val="1"/>
      <w:marLeft w:val="0"/>
      <w:marRight w:val="0"/>
      <w:marTop w:val="0"/>
      <w:marBottom w:val="0"/>
      <w:divBdr>
        <w:top w:val="none" w:sz="0" w:space="0" w:color="auto"/>
        <w:left w:val="none" w:sz="0" w:space="0" w:color="auto"/>
        <w:bottom w:val="none" w:sz="0" w:space="0" w:color="auto"/>
        <w:right w:val="none" w:sz="0" w:space="0" w:color="auto"/>
      </w:divBdr>
    </w:div>
    <w:div w:id="1036347259">
      <w:bodyDiv w:val="1"/>
      <w:marLeft w:val="0"/>
      <w:marRight w:val="0"/>
      <w:marTop w:val="0"/>
      <w:marBottom w:val="0"/>
      <w:divBdr>
        <w:top w:val="none" w:sz="0" w:space="0" w:color="auto"/>
        <w:left w:val="none" w:sz="0" w:space="0" w:color="auto"/>
        <w:bottom w:val="none" w:sz="0" w:space="0" w:color="auto"/>
        <w:right w:val="none" w:sz="0" w:space="0" w:color="auto"/>
      </w:divBdr>
    </w:div>
    <w:div w:id="1052388771">
      <w:bodyDiv w:val="1"/>
      <w:marLeft w:val="0"/>
      <w:marRight w:val="0"/>
      <w:marTop w:val="0"/>
      <w:marBottom w:val="0"/>
      <w:divBdr>
        <w:top w:val="none" w:sz="0" w:space="0" w:color="auto"/>
        <w:left w:val="none" w:sz="0" w:space="0" w:color="auto"/>
        <w:bottom w:val="none" w:sz="0" w:space="0" w:color="auto"/>
        <w:right w:val="none" w:sz="0" w:space="0" w:color="auto"/>
      </w:divBdr>
    </w:div>
    <w:div w:id="1079786156">
      <w:bodyDiv w:val="1"/>
      <w:marLeft w:val="0"/>
      <w:marRight w:val="0"/>
      <w:marTop w:val="0"/>
      <w:marBottom w:val="0"/>
      <w:divBdr>
        <w:top w:val="none" w:sz="0" w:space="0" w:color="auto"/>
        <w:left w:val="none" w:sz="0" w:space="0" w:color="auto"/>
        <w:bottom w:val="none" w:sz="0" w:space="0" w:color="auto"/>
        <w:right w:val="none" w:sz="0" w:space="0" w:color="auto"/>
      </w:divBdr>
    </w:div>
    <w:div w:id="1116170220">
      <w:bodyDiv w:val="1"/>
      <w:marLeft w:val="0"/>
      <w:marRight w:val="0"/>
      <w:marTop w:val="0"/>
      <w:marBottom w:val="0"/>
      <w:divBdr>
        <w:top w:val="none" w:sz="0" w:space="0" w:color="auto"/>
        <w:left w:val="none" w:sz="0" w:space="0" w:color="auto"/>
        <w:bottom w:val="none" w:sz="0" w:space="0" w:color="auto"/>
        <w:right w:val="none" w:sz="0" w:space="0" w:color="auto"/>
      </w:divBdr>
    </w:div>
    <w:div w:id="1124301973">
      <w:bodyDiv w:val="1"/>
      <w:marLeft w:val="0"/>
      <w:marRight w:val="0"/>
      <w:marTop w:val="0"/>
      <w:marBottom w:val="0"/>
      <w:divBdr>
        <w:top w:val="none" w:sz="0" w:space="0" w:color="auto"/>
        <w:left w:val="none" w:sz="0" w:space="0" w:color="auto"/>
        <w:bottom w:val="none" w:sz="0" w:space="0" w:color="auto"/>
        <w:right w:val="none" w:sz="0" w:space="0" w:color="auto"/>
      </w:divBdr>
    </w:div>
    <w:div w:id="1141531886">
      <w:bodyDiv w:val="1"/>
      <w:marLeft w:val="0"/>
      <w:marRight w:val="0"/>
      <w:marTop w:val="0"/>
      <w:marBottom w:val="0"/>
      <w:divBdr>
        <w:top w:val="none" w:sz="0" w:space="0" w:color="auto"/>
        <w:left w:val="none" w:sz="0" w:space="0" w:color="auto"/>
        <w:bottom w:val="none" w:sz="0" w:space="0" w:color="auto"/>
        <w:right w:val="none" w:sz="0" w:space="0" w:color="auto"/>
      </w:divBdr>
    </w:div>
    <w:div w:id="1217745275">
      <w:bodyDiv w:val="1"/>
      <w:marLeft w:val="0"/>
      <w:marRight w:val="0"/>
      <w:marTop w:val="0"/>
      <w:marBottom w:val="0"/>
      <w:divBdr>
        <w:top w:val="none" w:sz="0" w:space="0" w:color="auto"/>
        <w:left w:val="none" w:sz="0" w:space="0" w:color="auto"/>
        <w:bottom w:val="none" w:sz="0" w:space="0" w:color="auto"/>
        <w:right w:val="none" w:sz="0" w:space="0" w:color="auto"/>
      </w:divBdr>
    </w:div>
    <w:div w:id="1293168506">
      <w:bodyDiv w:val="1"/>
      <w:marLeft w:val="0"/>
      <w:marRight w:val="0"/>
      <w:marTop w:val="0"/>
      <w:marBottom w:val="0"/>
      <w:divBdr>
        <w:top w:val="none" w:sz="0" w:space="0" w:color="auto"/>
        <w:left w:val="none" w:sz="0" w:space="0" w:color="auto"/>
        <w:bottom w:val="none" w:sz="0" w:space="0" w:color="auto"/>
        <w:right w:val="none" w:sz="0" w:space="0" w:color="auto"/>
      </w:divBdr>
    </w:div>
    <w:div w:id="1311640797">
      <w:bodyDiv w:val="1"/>
      <w:marLeft w:val="0"/>
      <w:marRight w:val="0"/>
      <w:marTop w:val="0"/>
      <w:marBottom w:val="0"/>
      <w:divBdr>
        <w:top w:val="none" w:sz="0" w:space="0" w:color="auto"/>
        <w:left w:val="none" w:sz="0" w:space="0" w:color="auto"/>
        <w:bottom w:val="none" w:sz="0" w:space="0" w:color="auto"/>
        <w:right w:val="none" w:sz="0" w:space="0" w:color="auto"/>
      </w:divBdr>
    </w:div>
    <w:div w:id="1332030388">
      <w:bodyDiv w:val="1"/>
      <w:marLeft w:val="0"/>
      <w:marRight w:val="0"/>
      <w:marTop w:val="0"/>
      <w:marBottom w:val="0"/>
      <w:divBdr>
        <w:top w:val="none" w:sz="0" w:space="0" w:color="auto"/>
        <w:left w:val="none" w:sz="0" w:space="0" w:color="auto"/>
        <w:bottom w:val="none" w:sz="0" w:space="0" w:color="auto"/>
        <w:right w:val="none" w:sz="0" w:space="0" w:color="auto"/>
      </w:divBdr>
    </w:div>
    <w:div w:id="1353610640">
      <w:bodyDiv w:val="1"/>
      <w:marLeft w:val="0"/>
      <w:marRight w:val="0"/>
      <w:marTop w:val="0"/>
      <w:marBottom w:val="0"/>
      <w:divBdr>
        <w:top w:val="none" w:sz="0" w:space="0" w:color="auto"/>
        <w:left w:val="none" w:sz="0" w:space="0" w:color="auto"/>
        <w:bottom w:val="none" w:sz="0" w:space="0" w:color="auto"/>
        <w:right w:val="none" w:sz="0" w:space="0" w:color="auto"/>
      </w:divBdr>
    </w:div>
    <w:div w:id="1354572816">
      <w:bodyDiv w:val="1"/>
      <w:marLeft w:val="0"/>
      <w:marRight w:val="0"/>
      <w:marTop w:val="0"/>
      <w:marBottom w:val="0"/>
      <w:divBdr>
        <w:top w:val="none" w:sz="0" w:space="0" w:color="auto"/>
        <w:left w:val="none" w:sz="0" w:space="0" w:color="auto"/>
        <w:bottom w:val="none" w:sz="0" w:space="0" w:color="auto"/>
        <w:right w:val="none" w:sz="0" w:space="0" w:color="auto"/>
      </w:divBdr>
    </w:div>
    <w:div w:id="1374304333">
      <w:bodyDiv w:val="1"/>
      <w:marLeft w:val="0"/>
      <w:marRight w:val="0"/>
      <w:marTop w:val="0"/>
      <w:marBottom w:val="0"/>
      <w:divBdr>
        <w:top w:val="none" w:sz="0" w:space="0" w:color="auto"/>
        <w:left w:val="none" w:sz="0" w:space="0" w:color="auto"/>
        <w:bottom w:val="none" w:sz="0" w:space="0" w:color="auto"/>
        <w:right w:val="none" w:sz="0" w:space="0" w:color="auto"/>
      </w:divBdr>
    </w:div>
    <w:div w:id="1382711270">
      <w:bodyDiv w:val="1"/>
      <w:marLeft w:val="0"/>
      <w:marRight w:val="0"/>
      <w:marTop w:val="0"/>
      <w:marBottom w:val="0"/>
      <w:divBdr>
        <w:top w:val="none" w:sz="0" w:space="0" w:color="auto"/>
        <w:left w:val="none" w:sz="0" w:space="0" w:color="auto"/>
        <w:bottom w:val="none" w:sz="0" w:space="0" w:color="auto"/>
        <w:right w:val="none" w:sz="0" w:space="0" w:color="auto"/>
      </w:divBdr>
    </w:div>
    <w:div w:id="1428892945">
      <w:bodyDiv w:val="1"/>
      <w:marLeft w:val="0"/>
      <w:marRight w:val="0"/>
      <w:marTop w:val="0"/>
      <w:marBottom w:val="0"/>
      <w:divBdr>
        <w:top w:val="none" w:sz="0" w:space="0" w:color="auto"/>
        <w:left w:val="none" w:sz="0" w:space="0" w:color="auto"/>
        <w:bottom w:val="none" w:sz="0" w:space="0" w:color="auto"/>
        <w:right w:val="none" w:sz="0" w:space="0" w:color="auto"/>
      </w:divBdr>
    </w:div>
    <w:div w:id="1443107426">
      <w:bodyDiv w:val="1"/>
      <w:marLeft w:val="0"/>
      <w:marRight w:val="0"/>
      <w:marTop w:val="0"/>
      <w:marBottom w:val="0"/>
      <w:divBdr>
        <w:top w:val="none" w:sz="0" w:space="0" w:color="auto"/>
        <w:left w:val="none" w:sz="0" w:space="0" w:color="auto"/>
        <w:bottom w:val="none" w:sz="0" w:space="0" w:color="auto"/>
        <w:right w:val="none" w:sz="0" w:space="0" w:color="auto"/>
      </w:divBdr>
    </w:div>
    <w:div w:id="1466390131">
      <w:bodyDiv w:val="1"/>
      <w:marLeft w:val="0"/>
      <w:marRight w:val="0"/>
      <w:marTop w:val="0"/>
      <w:marBottom w:val="0"/>
      <w:divBdr>
        <w:top w:val="none" w:sz="0" w:space="0" w:color="auto"/>
        <w:left w:val="none" w:sz="0" w:space="0" w:color="auto"/>
        <w:bottom w:val="none" w:sz="0" w:space="0" w:color="auto"/>
        <w:right w:val="none" w:sz="0" w:space="0" w:color="auto"/>
      </w:divBdr>
    </w:div>
    <w:div w:id="1483079898">
      <w:bodyDiv w:val="1"/>
      <w:marLeft w:val="0"/>
      <w:marRight w:val="0"/>
      <w:marTop w:val="0"/>
      <w:marBottom w:val="0"/>
      <w:divBdr>
        <w:top w:val="none" w:sz="0" w:space="0" w:color="auto"/>
        <w:left w:val="none" w:sz="0" w:space="0" w:color="auto"/>
        <w:bottom w:val="none" w:sz="0" w:space="0" w:color="auto"/>
        <w:right w:val="none" w:sz="0" w:space="0" w:color="auto"/>
      </w:divBdr>
    </w:div>
    <w:div w:id="1562253380">
      <w:bodyDiv w:val="1"/>
      <w:marLeft w:val="0"/>
      <w:marRight w:val="0"/>
      <w:marTop w:val="0"/>
      <w:marBottom w:val="0"/>
      <w:divBdr>
        <w:top w:val="none" w:sz="0" w:space="0" w:color="auto"/>
        <w:left w:val="none" w:sz="0" w:space="0" w:color="auto"/>
        <w:bottom w:val="none" w:sz="0" w:space="0" w:color="auto"/>
        <w:right w:val="none" w:sz="0" w:space="0" w:color="auto"/>
      </w:divBdr>
    </w:div>
    <w:div w:id="1574317626">
      <w:bodyDiv w:val="1"/>
      <w:marLeft w:val="0"/>
      <w:marRight w:val="0"/>
      <w:marTop w:val="0"/>
      <w:marBottom w:val="0"/>
      <w:divBdr>
        <w:top w:val="none" w:sz="0" w:space="0" w:color="auto"/>
        <w:left w:val="none" w:sz="0" w:space="0" w:color="auto"/>
        <w:bottom w:val="none" w:sz="0" w:space="0" w:color="auto"/>
        <w:right w:val="none" w:sz="0" w:space="0" w:color="auto"/>
      </w:divBdr>
    </w:div>
    <w:div w:id="1586918805">
      <w:bodyDiv w:val="1"/>
      <w:marLeft w:val="0"/>
      <w:marRight w:val="0"/>
      <w:marTop w:val="0"/>
      <w:marBottom w:val="0"/>
      <w:divBdr>
        <w:top w:val="none" w:sz="0" w:space="0" w:color="auto"/>
        <w:left w:val="none" w:sz="0" w:space="0" w:color="auto"/>
        <w:bottom w:val="none" w:sz="0" w:space="0" w:color="auto"/>
        <w:right w:val="none" w:sz="0" w:space="0" w:color="auto"/>
      </w:divBdr>
    </w:div>
    <w:div w:id="1594780283">
      <w:bodyDiv w:val="1"/>
      <w:marLeft w:val="0"/>
      <w:marRight w:val="0"/>
      <w:marTop w:val="0"/>
      <w:marBottom w:val="0"/>
      <w:divBdr>
        <w:top w:val="none" w:sz="0" w:space="0" w:color="auto"/>
        <w:left w:val="none" w:sz="0" w:space="0" w:color="auto"/>
        <w:bottom w:val="none" w:sz="0" w:space="0" w:color="auto"/>
        <w:right w:val="none" w:sz="0" w:space="0" w:color="auto"/>
      </w:divBdr>
    </w:div>
    <w:div w:id="1605309794">
      <w:bodyDiv w:val="1"/>
      <w:marLeft w:val="0"/>
      <w:marRight w:val="0"/>
      <w:marTop w:val="0"/>
      <w:marBottom w:val="0"/>
      <w:divBdr>
        <w:top w:val="none" w:sz="0" w:space="0" w:color="auto"/>
        <w:left w:val="none" w:sz="0" w:space="0" w:color="auto"/>
        <w:bottom w:val="none" w:sz="0" w:space="0" w:color="auto"/>
        <w:right w:val="none" w:sz="0" w:space="0" w:color="auto"/>
      </w:divBdr>
    </w:div>
    <w:div w:id="1611470840">
      <w:bodyDiv w:val="1"/>
      <w:marLeft w:val="0"/>
      <w:marRight w:val="0"/>
      <w:marTop w:val="0"/>
      <w:marBottom w:val="0"/>
      <w:divBdr>
        <w:top w:val="none" w:sz="0" w:space="0" w:color="auto"/>
        <w:left w:val="none" w:sz="0" w:space="0" w:color="auto"/>
        <w:bottom w:val="none" w:sz="0" w:space="0" w:color="auto"/>
        <w:right w:val="none" w:sz="0" w:space="0" w:color="auto"/>
      </w:divBdr>
    </w:div>
    <w:div w:id="1621260958">
      <w:bodyDiv w:val="1"/>
      <w:marLeft w:val="0"/>
      <w:marRight w:val="0"/>
      <w:marTop w:val="0"/>
      <w:marBottom w:val="0"/>
      <w:divBdr>
        <w:top w:val="none" w:sz="0" w:space="0" w:color="auto"/>
        <w:left w:val="none" w:sz="0" w:space="0" w:color="auto"/>
        <w:bottom w:val="none" w:sz="0" w:space="0" w:color="auto"/>
        <w:right w:val="none" w:sz="0" w:space="0" w:color="auto"/>
      </w:divBdr>
    </w:div>
    <w:div w:id="1632905490">
      <w:bodyDiv w:val="1"/>
      <w:marLeft w:val="0"/>
      <w:marRight w:val="0"/>
      <w:marTop w:val="0"/>
      <w:marBottom w:val="0"/>
      <w:divBdr>
        <w:top w:val="none" w:sz="0" w:space="0" w:color="auto"/>
        <w:left w:val="none" w:sz="0" w:space="0" w:color="auto"/>
        <w:bottom w:val="none" w:sz="0" w:space="0" w:color="auto"/>
        <w:right w:val="none" w:sz="0" w:space="0" w:color="auto"/>
      </w:divBdr>
    </w:div>
    <w:div w:id="1636596444">
      <w:bodyDiv w:val="1"/>
      <w:marLeft w:val="0"/>
      <w:marRight w:val="0"/>
      <w:marTop w:val="0"/>
      <w:marBottom w:val="0"/>
      <w:divBdr>
        <w:top w:val="none" w:sz="0" w:space="0" w:color="auto"/>
        <w:left w:val="none" w:sz="0" w:space="0" w:color="auto"/>
        <w:bottom w:val="none" w:sz="0" w:space="0" w:color="auto"/>
        <w:right w:val="none" w:sz="0" w:space="0" w:color="auto"/>
      </w:divBdr>
    </w:div>
    <w:div w:id="1699549711">
      <w:bodyDiv w:val="1"/>
      <w:marLeft w:val="0"/>
      <w:marRight w:val="0"/>
      <w:marTop w:val="0"/>
      <w:marBottom w:val="0"/>
      <w:divBdr>
        <w:top w:val="none" w:sz="0" w:space="0" w:color="auto"/>
        <w:left w:val="none" w:sz="0" w:space="0" w:color="auto"/>
        <w:bottom w:val="none" w:sz="0" w:space="0" w:color="auto"/>
        <w:right w:val="none" w:sz="0" w:space="0" w:color="auto"/>
      </w:divBdr>
    </w:div>
    <w:div w:id="1708679041">
      <w:bodyDiv w:val="1"/>
      <w:marLeft w:val="0"/>
      <w:marRight w:val="0"/>
      <w:marTop w:val="0"/>
      <w:marBottom w:val="0"/>
      <w:divBdr>
        <w:top w:val="none" w:sz="0" w:space="0" w:color="auto"/>
        <w:left w:val="none" w:sz="0" w:space="0" w:color="auto"/>
        <w:bottom w:val="none" w:sz="0" w:space="0" w:color="auto"/>
        <w:right w:val="none" w:sz="0" w:space="0" w:color="auto"/>
      </w:divBdr>
    </w:div>
    <w:div w:id="1862010075">
      <w:bodyDiv w:val="1"/>
      <w:marLeft w:val="0"/>
      <w:marRight w:val="0"/>
      <w:marTop w:val="0"/>
      <w:marBottom w:val="0"/>
      <w:divBdr>
        <w:top w:val="none" w:sz="0" w:space="0" w:color="auto"/>
        <w:left w:val="none" w:sz="0" w:space="0" w:color="auto"/>
        <w:bottom w:val="none" w:sz="0" w:space="0" w:color="auto"/>
        <w:right w:val="none" w:sz="0" w:space="0" w:color="auto"/>
      </w:divBdr>
    </w:div>
    <w:div w:id="1865627251">
      <w:bodyDiv w:val="1"/>
      <w:marLeft w:val="0"/>
      <w:marRight w:val="0"/>
      <w:marTop w:val="0"/>
      <w:marBottom w:val="0"/>
      <w:divBdr>
        <w:top w:val="none" w:sz="0" w:space="0" w:color="auto"/>
        <w:left w:val="none" w:sz="0" w:space="0" w:color="auto"/>
        <w:bottom w:val="none" w:sz="0" w:space="0" w:color="auto"/>
        <w:right w:val="none" w:sz="0" w:space="0" w:color="auto"/>
      </w:divBdr>
    </w:div>
    <w:div w:id="1868131898">
      <w:bodyDiv w:val="1"/>
      <w:marLeft w:val="0"/>
      <w:marRight w:val="0"/>
      <w:marTop w:val="0"/>
      <w:marBottom w:val="0"/>
      <w:divBdr>
        <w:top w:val="none" w:sz="0" w:space="0" w:color="auto"/>
        <w:left w:val="none" w:sz="0" w:space="0" w:color="auto"/>
        <w:bottom w:val="none" w:sz="0" w:space="0" w:color="auto"/>
        <w:right w:val="none" w:sz="0" w:space="0" w:color="auto"/>
      </w:divBdr>
    </w:div>
    <w:div w:id="1870799596">
      <w:bodyDiv w:val="1"/>
      <w:marLeft w:val="0"/>
      <w:marRight w:val="0"/>
      <w:marTop w:val="0"/>
      <w:marBottom w:val="0"/>
      <w:divBdr>
        <w:top w:val="none" w:sz="0" w:space="0" w:color="auto"/>
        <w:left w:val="none" w:sz="0" w:space="0" w:color="auto"/>
        <w:bottom w:val="none" w:sz="0" w:space="0" w:color="auto"/>
        <w:right w:val="none" w:sz="0" w:space="0" w:color="auto"/>
      </w:divBdr>
    </w:div>
    <w:div w:id="1909071894">
      <w:bodyDiv w:val="1"/>
      <w:marLeft w:val="0"/>
      <w:marRight w:val="0"/>
      <w:marTop w:val="0"/>
      <w:marBottom w:val="0"/>
      <w:divBdr>
        <w:top w:val="none" w:sz="0" w:space="0" w:color="auto"/>
        <w:left w:val="none" w:sz="0" w:space="0" w:color="auto"/>
        <w:bottom w:val="none" w:sz="0" w:space="0" w:color="auto"/>
        <w:right w:val="none" w:sz="0" w:space="0" w:color="auto"/>
      </w:divBdr>
    </w:div>
    <w:div w:id="1942715846">
      <w:bodyDiv w:val="1"/>
      <w:marLeft w:val="0"/>
      <w:marRight w:val="0"/>
      <w:marTop w:val="0"/>
      <w:marBottom w:val="0"/>
      <w:divBdr>
        <w:top w:val="none" w:sz="0" w:space="0" w:color="auto"/>
        <w:left w:val="none" w:sz="0" w:space="0" w:color="auto"/>
        <w:bottom w:val="none" w:sz="0" w:space="0" w:color="auto"/>
        <w:right w:val="none" w:sz="0" w:space="0" w:color="auto"/>
      </w:divBdr>
    </w:div>
    <w:div w:id="1962566130">
      <w:bodyDiv w:val="1"/>
      <w:marLeft w:val="0"/>
      <w:marRight w:val="0"/>
      <w:marTop w:val="0"/>
      <w:marBottom w:val="0"/>
      <w:divBdr>
        <w:top w:val="none" w:sz="0" w:space="0" w:color="auto"/>
        <w:left w:val="none" w:sz="0" w:space="0" w:color="auto"/>
        <w:bottom w:val="none" w:sz="0" w:space="0" w:color="auto"/>
        <w:right w:val="none" w:sz="0" w:space="0" w:color="auto"/>
      </w:divBdr>
    </w:div>
    <w:div w:id="1981886968">
      <w:bodyDiv w:val="1"/>
      <w:marLeft w:val="0"/>
      <w:marRight w:val="0"/>
      <w:marTop w:val="0"/>
      <w:marBottom w:val="0"/>
      <w:divBdr>
        <w:top w:val="none" w:sz="0" w:space="0" w:color="auto"/>
        <w:left w:val="none" w:sz="0" w:space="0" w:color="auto"/>
        <w:bottom w:val="none" w:sz="0" w:space="0" w:color="auto"/>
        <w:right w:val="none" w:sz="0" w:space="0" w:color="auto"/>
      </w:divBdr>
    </w:div>
    <w:div w:id="2001544592">
      <w:bodyDiv w:val="1"/>
      <w:marLeft w:val="0"/>
      <w:marRight w:val="0"/>
      <w:marTop w:val="0"/>
      <w:marBottom w:val="0"/>
      <w:divBdr>
        <w:top w:val="none" w:sz="0" w:space="0" w:color="auto"/>
        <w:left w:val="none" w:sz="0" w:space="0" w:color="auto"/>
        <w:bottom w:val="none" w:sz="0" w:space="0" w:color="auto"/>
        <w:right w:val="none" w:sz="0" w:space="0" w:color="auto"/>
      </w:divBdr>
    </w:div>
    <w:div w:id="2017414253">
      <w:bodyDiv w:val="1"/>
      <w:marLeft w:val="0"/>
      <w:marRight w:val="0"/>
      <w:marTop w:val="0"/>
      <w:marBottom w:val="0"/>
      <w:divBdr>
        <w:top w:val="none" w:sz="0" w:space="0" w:color="auto"/>
        <w:left w:val="none" w:sz="0" w:space="0" w:color="auto"/>
        <w:bottom w:val="none" w:sz="0" w:space="0" w:color="auto"/>
        <w:right w:val="none" w:sz="0" w:space="0" w:color="auto"/>
      </w:divBdr>
    </w:div>
    <w:div w:id="2018771514">
      <w:bodyDiv w:val="1"/>
      <w:marLeft w:val="0"/>
      <w:marRight w:val="0"/>
      <w:marTop w:val="0"/>
      <w:marBottom w:val="0"/>
      <w:divBdr>
        <w:top w:val="none" w:sz="0" w:space="0" w:color="auto"/>
        <w:left w:val="none" w:sz="0" w:space="0" w:color="auto"/>
        <w:bottom w:val="none" w:sz="0" w:space="0" w:color="auto"/>
        <w:right w:val="none" w:sz="0" w:space="0" w:color="auto"/>
      </w:divBdr>
    </w:div>
    <w:div w:id="2030720874">
      <w:bodyDiv w:val="1"/>
      <w:marLeft w:val="0"/>
      <w:marRight w:val="0"/>
      <w:marTop w:val="0"/>
      <w:marBottom w:val="0"/>
      <w:divBdr>
        <w:top w:val="none" w:sz="0" w:space="0" w:color="auto"/>
        <w:left w:val="none" w:sz="0" w:space="0" w:color="auto"/>
        <w:bottom w:val="none" w:sz="0" w:space="0" w:color="auto"/>
        <w:right w:val="none" w:sz="0" w:space="0" w:color="auto"/>
      </w:divBdr>
    </w:div>
    <w:div w:id="2075199639">
      <w:bodyDiv w:val="1"/>
      <w:marLeft w:val="0"/>
      <w:marRight w:val="0"/>
      <w:marTop w:val="0"/>
      <w:marBottom w:val="0"/>
      <w:divBdr>
        <w:top w:val="none" w:sz="0" w:space="0" w:color="auto"/>
        <w:left w:val="none" w:sz="0" w:space="0" w:color="auto"/>
        <w:bottom w:val="none" w:sz="0" w:space="0" w:color="auto"/>
        <w:right w:val="none" w:sz="0" w:space="0" w:color="auto"/>
      </w:divBdr>
    </w:div>
    <w:div w:id="2102412614">
      <w:bodyDiv w:val="1"/>
      <w:marLeft w:val="0"/>
      <w:marRight w:val="0"/>
      <w:marTop w:val="0"/>
      <w:marBottom w:val="0"/>
      <w:divBdr>
        <w:top w:val="none" w:sz="0" w:space="0" w:color="auto"/>
        <w:left w:val="none" w:sz="0" w:space="0" w:color="auto"/>
        <w:bottom w:val="none" w:sz="0" w:space="0" w:color="auto"/>
        <w:right w:val="none" w:sz="0" w:space="0" w:color="auto"/>
      </w:divBdr>
    </w:div>
    <w:div w:id="2135712785">
      <w:bodyDiv w:val="1"/>
      <w:marLeft w:val="0"/>
      <w:marRight w:val="0"/>
      <w:marTop w:val="0"/>
      <w:marBottom w:val="0"/>
      <w:divBdr>
        <w:top w:val="none" w:sz="0" w:space="0" w:color="auto"/>
        <w:left w:val="none" w:sz="0" w:space="0" w:color="auto"/>
        <w:bottom w:val="none" w:sz="0" w:space="0" w:color="auto"/>
        <w:right w:val="none" w:sz="0" w:space="0" w:color="auto"/>
      </w:divBdr>
    </w:div>
    <w:div w:id="214106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ania.nascimento@lift.com.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henavigatorcompany.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raquel.campos@lift.com.p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ta.santos@lift.com.p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55eafc-e626-4ade-a4f4-cf3a6fbcac48" xsi:nil="true"/>
    <lcf76f155ced4ddcb4097134ff3c332f xmlns="8b2621a3-8616-4c08-9486-4dd330c03da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CBFF083A39334408569C70E1FF3CB50" ma:contentTypeVersion="16" ma:contentTypeDescription="Criar um novo documento." ma:contentTypeScope="" ma:versionID="8d0083371a101e3b9cad284d5983e5c0">
  <xsd:schema xmlns:xsd="http://www.w3.org/2001/XMLSchema" xmlns:xs="http://www.w3.org/2001/XMLSchema" xmlns:p="http://schemas.microsoft.com/office/2006/metadata/properties" xmlns:ns2="8b2621a3-8616-4c08-9486-4dd330c03dac" xmlns:ns3="a555eafc-e626-4ade-a4f4-cf3a6fbcac48" targetNamespace="http://schemas.microsoft.com/office/2006/metadata/properties" ma:root="true" ma:fieldsID="dccf694e93dd0d301c7c3112418fad12" ns2:_="" ns3:_="">
    <xsd:import namespace="8b2621a3-8616-4c08-9486-4dd330c03dac"/>
    <xsd:import namespace="a555eafc-e626-4ade-a4f4-cf3a6fbcac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2621a3-8616-4c08-9486-4dd330c03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m" ma:readOnly="false" ma:fieldId="{5cf76f15-5ced-4ddc-b409-7134ff3c332f}" ma:taxonomyMulti="true" ma:sspId="0657b485-1809-436c-8519-7c3526bd69c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55eafc-e626-4ade-a4f4-cf3a6fbcac48" elementFormDefault="qualified">
    <xsd:import namespace="http://schemas.microsoft.com/office/2006/documentManagement/types"/>
    <xsd:import namespace="http://schemas.microsoft.com/office/infopath/2007/PartnerControls"/>
    <xsd:element name="SharedWithUsers" ma:index="11"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Partilhado Com" ma:internalName="SharedWithDetails" ma:readOnly="true">
      <xsd:simpleType>
        <xsd:restriction base="dms:Note">
          <xsd:maxLength value="255"/>
        </xsd:restriction>
      </xsd:simpleType>
    </xsd:element>
    <xsd:element name="TaxCatchAll" ma:index="19" nillable="true" ma:displayName="Taxonomy Catch All Column" ma:hidden="true" ma:list="{374e7da2-820d-454d-bb3c-899d61c41a57}" ma:internalName="TaxCatchAll" ma:showField="CatchAllData" ma:web="a555eafc-e626-4ade-a4f4-cf3a6fbcac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868C4-9FB8-4B36-AA71-E302F216C3D9}">
  <ds:schemaRefs>
    <ds:schemaRef ds:uri="http://schemas.microsoft.com/office/2006/metadata/properties"/>
    <ds:schemaRef ds:uri="http://schemas.microsoft.com/office/infopath/2007/PartnerControls"/>
    <ds:schemaRef ds:uri="a555eafc-e626-4ade-a4f4-cf3a6fbcac48"/>
    <ds:schemaRef ds:uri="8b2621a3-8616-4c08-9486-4dd330c03dac"/>
  </ds:schemaRefs>
</ds:datastoreItem>
</file>

<file path=customXml/itemProps2.xml><?xml version="1.0" encoding="utf-8"?>
<ds:datastoreItem xmlns:ds="http://schemas.openxmlformats.org/officeDocument/2006/customXml" ds:itemID="{46BCB197-5F1D-4ACA-A0D2-AF117335FE59}">
  <ds:schemaRefs>
    <ds:schemaRef ds:uri="http://schemas.microsoft.com/sharepoint/v3/contenttype/forms"/>
  </ds:schemaRefs>
</ds:datastoreItem>
</file>

<file path=customXml/itemProps3.xml><?xml version="1.0" encoding="utf-8"?>
<ds:datastoreItem xmlns:ds="http://schemas.openxmlformats.org/officeDocument/2006/customXml" ds:itemID="{57B4D8A0-EA55-4441-A94B-63C42525A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2621a3-8616-4c08-9486-4dd330c03dac"/>
    <ds:schemaRef ds:uri="a555eafc-e626-4ade-a4f4-cf3a6fbca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CF1EEC-8443-4719-96D5-AB376354B119}">
  <ds:schemaRefs>
    <ds:schemaRef ds:uri="http://schemas.openxmlformats.org/officeDocument/2006/bibliography"/>
  </ds:schemaRefs>
</ds:datastoreItem>
</file>

<file path=docMetadata/LabelInfo.xml><?xml version="1.0" encoding="utf-8"?>
<clbl:labelList xmlns:clbl="http://schemas.microsoft.com/office/2020/mipLabelMetadata">
  <clbl:label id="{c173ef18-5bd6-4ad9-856c-fddba911a84f}" enabled="1" method="Standard" siteId="{cd49f469-eabf-4bb1-8520-4991392c368b}"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2057</Words>
  <Characters>11480</Characters>
  <Application>Microsoft Office Word</Application>
  <DocSecurity>0</DocSecurity>
  <Lines>225</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Catarina Frazão</dc:creator>
  <cp:keywords/>
  <dc:description/>
  <cp:lastModifiedBy>Marta Santos</cp:lastModifiedBy>
  <cp:revision>3</cp:revision>
  <cp:lastPrinted>2025-07-16T21:30:00Z</cp:lastPrinted>
  <dcterms:created xsi:type="dcterms:W3CDTF">2026-10-14T22:26:00Z</dcterms:created>
  <dcterms:modified xsi:type="dcterms:W3CDTF">2026-10-15T09:50:00Z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0x0101007CBFF083A39334408569C70E1FF3CB50</vt:lpwstr>
  </property>
</Properties>
</file>