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53F5D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Agnieszka Plizga-Pasterczyk awansuje na stanowisko Head of Client Finance w dziale Asset Services w Cushman &amp; Wakefield</w:t>
      </w:r>
    </w:p>
    <w:p w14:paraId="3B4CF93F">
      <w:pPr>
        <w:spacing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Międzynarodowa firma doradcza Cushman &amp; Wakefield, która zarządza w Polsce portfolio już niemal 5 mln mkw. powierzchni nieruchomości komercyjnych, awansowała Agnieszkę Plizgę-Pasterczyk na stanowisko Head of Client Finance w polskim zespole Asset Services. To naturalny krok w karierze ekspertki, która od blisko 11 lat wspiera klientów firmy w optymalizacji i strategicznym zarządzaniu procesami finansowymi. </w:t>
      </w:r>
    </w:p>
    <w:p w14:paraId="42049B17">
      <w:pPr>
        <w:jc w:val="both"/>
        <w:rPr>
          <w:sz w:val="20"/>
          <w:szCs w:val="20"/>
          <w:lang w:val="zh-CN"/>
        </w:rPr>
      </w:pPr>
      <w:r>
        <w:rPr>
          <w:sz w:val="20"/>
          <w:szCs w:val="20"/>
          <w:lang w:val="zh-CN"/>
        </w:rPr>
        <w:t>Agnieszka Plizga-Pasterczyk jest związana z Cushman &amp; Wakefield od 2016 roku. Wcześniej zajmowała stanowisko Associate, Senior Client Finance Manager. Przed dołączeniem do Cushman &amp; Wakefield, doświadczenia w zakresie analityki i cont</w:t>
      </w:r>
      <w:r>
        <w:rPr>
          <w:rFonts w:hint="default"/>
          <w:sz w:val="20"/>
          <w:szCs w:val="20"/>
          <w:lang w:val="pl-PL"/>
        </w:rPr>
        <w:t>rol</w:t>
      </w:r>
      <w:r>
        <w:rPr>
          <w:sz w:val="20"/>
          <w:szCs w:val="20"/>
          <w:lang w:val="zh-CN"/>
        </w:rPr>
        <w:t>lingu finansowego zdobywała m.in. w First Property Group plc. L</w:t>
      </w:r>
      <w:r>
        <w:rPr>
          <w:rFonts w:hint="default"/>
          <w:sz w:val="20"/>
          <w:szCs w:val="20"/>
          <w:lang w:val="pl-PL"/>
        </w:rPr>
        <w:t>alleman</w:t>
      </w:r>
      <w:r>
        <w:rPr>
          <w:sz w:val="20"/>
          <w:szCs w:val="20"/>
          <w:lang w:val="zh-CN"/>
        </w:rPr>
        <w:t xml:space="preserve">d oraz w EY. Jest absolwentką Szkoły Głównej Handlowej w Warszawie (SGH), gdzie uzyskała tytuły magistra na dwóch kierunkach: Metody ilościowe i systemy informacyjne oraz </w:t>
      </w:r>
      <w:r>
        <w:rPr>
          <w:rFonts w:hint="default"/>
          <w:sz w:val="20"/>
          <w:szCs w:val="20"/>
          <w:lang w:val="pl-PL"/>
        </w:rPr>
        <w:t xml:space="preserve">Zarządzenie i </w:t>
      </w:r>
      <w:bookmarkStart w:id="0" w:name="_GoBack"/>
      <w:bookmarkEnd w:id="0"/>
      <w:r>
        <w:rPr>
          <w:rFonts w:hint="default"/>
          <w:sz w:val="20"/>
          <w:szCs w:val="20"/>
          <w:lang w:val="pl-PL"/>
        </w:rPr>
        <w:t>m</w:t>
      </w:r>
      <w:r>
        <w:rPr>
          <w:sz w:val="20"/>
          <w:szCs w:val="20"/>
          <w:lang w:val="zh-CN"/>
        </w:rPr>
        <w:t xml:space="preserve">arketing. </w:t>
      </w:r>
    </w:p>
    <w:p w14:paraId="5FE768C9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  <w:lang w:val="zh-CN"/>
        </w:rPr>
        <w:t xml:space="preserve">– </w:t>
      </w:r>
      <w:r>
        <w:rPr>
          <w:i/>
          <w:iCs/>
          <w:sz w:val="20"/>
          <w:szCs w:val="20"/>
        </w:rPr>
        <w:t xml:space="preserve">Usługi finansowe stanowią fundament optymalizacji i budowania długoterminowej wartości portfeli nieruchomości komercyjnych. Wieloletnie doświadczenie Agnieszki oraz jej dogłębne rozumienie rynku dają realną przewagę biznesową naszemu zespołowi i partnerom. Ten awans to naturalna konsekwencja jej wysokich kompetencji oraz zaangażowania </w:t>
      </w:r>
      <w:r>
        <w:rPr>
          <w:sz w:val="20"/>
          <w:szCs w:val="20"/>
        </w:rPr>
        <w:t xml:space="preserve">– podkreśla </w:t>
      </w:r>
      <w:r>
        <w:rPr>
          <w:b/>
          <w:bCs/>
          <w:sz w:val="20"/>
          <w:szCs w:val="20"/>
        </w:rPr>
        <w:t>Zuzanna Paciorkiewicz, Head of Asset Services CEE w Cushman &amp; Wakefield</w:t>
      </w:r>
      <w:r>
        <w:rPr>
          <w:sz w:val="20"/>
          <w:szCs w:val="20"/>
        </w:rPr>
        <w:t>.</w:t>
      </w:r>
      <w:r>
        <w:rPr>
          <w:i/>
          <w:iCs/>
          <w:sz w:val="20"/>
          <w:szCs w:val="20"/>
        </w:rPr>
        <w:t xml:space="preserve"> </w:t>
      </w:r>
    </w:p>
    <w:p w14:paraId="7A1EB91F">
      <w:pPr>
        <w:jc w:val="both"/>
        <w:rPr>
          <w:sz w:val="20"/>
          <w:szCs w:val="20"/>
        </w:rPr>
      </w:pPr>
      <w:r>
        <w:rPr>
          <w:sz w:val="20"/>
          <w:szCs w:val="20"/>
        </w:rPr>
        <w:t>Dział Asset Services Cushman &amp; Wakefield zarządza obecnie w Polsce portfelem nieruchomości komercyjnych o łącznej powierzchni ponad 4,9 mln mkw. Fundamentem tego wyniku jest sektor magazynowo-logistyczny (ponad 3,2 mln mkw.), wspierany przez silną pozycję na rynku biurowym (ok. 1,2 mln mkw.) i handlowym (ponad 550 tys. mkw.). Portfolio obejmuje także obiekty hotelowe. Siłą Cushman &amp; Wakefield jest doświadczony i zróżnicowany pod względem kompetencji zespół działający na rzecz inwestorów, który działa proaktywnie i proponuje nieszablonowe rozwiązania. Efektem są długoterminowe relacje z klientami i renegocjacje umów – nierzadko po dekadzie współpracy. Potwierdza to, że dojrzały, polski rynek ceni wysokie standardy operacyjne oraz doświadczenie ekspertów.</w:t>
      </w:r>
    </w:p>
    <w:p w14:paraId="6C7874CE">
      <w:pPr>
        <w:jc w:val="center"/>
        <w:rPr>
          <w:sz w:val="16"/>
          <w:szCs w:val="16"/>
        </w:rPr>
      </w:pPr>
      <w:r>
        <w:rPr>
          <w:rFonts w:eastAsia="Times New Roman"/>
          <w:sz w:val="16"/>
          <w:szCs w:val="16"/>
          <w:lang w:eastAsia="en-US"/>
        </w:rPr>
        <w:t xml:space="preserve">- </w:t>
      </w:r>
      <w:r>
        <w:rPr>
          <w:rFonts w:eastAsia="Times New Roman"/>
          <w:b/>
          <w:bCs/>
          <w:sz w:val="16"/>
          <w:szCs w:val="16"/>
          <w:lang w:eastAsia="en-US"/>
        </w:rPr>
        <w:t>KONIEC -</w:t>
      </w:r>
    </w:p>
    <w:p w14:paraId="330F4936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</w:p>
    <w:p w14:paraId="482909FA">
      <w:pPr>
        <w:spacing w:line="240" w:lineRule="auto"/>
        <w:jc w:val="both"/>
        <w:rPr>
          <w:rFonts w:eastAsia="Times New Roman"/>
          <w:b/>
          <w:bCs/>
          <w:sz w:val="20"/>
          <w:szCs w:val="20"/>
          <w:lang w:eastAsia="en-US"/>
        </w:rPr>
      </w:pPr>
      <w:r>
        <w:rPr>
          <w:b/>
          <w:sz w:val="16"/>
          <w:szCs w:val="16"/>
        </w:rPr>
        <w:t>O Cushman &amp; Wakefield</w:t>
      </w:r>
    </w:p>
    <w:p w14:paraId="09B0680F">
      <w:pPr>
        <w:pStyle w:val="2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pl-PL"/>
        </w:rPr>
        <w:t>Cushman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</w:t>
      </w:r>
      <w:r>
        <w:rPr>
          <w:rFonts w:ascii="Arial" w:hAnsi="Arial" w:cs="Arial"/>
          <w:i/>
          <w:iCs/>
          <w:sz w:val="18"/>
          <w:szCs w:val="18"/>
          <w:lang w:val="pl-PL"/>
        </w:rPr>
        <w:t> Better never settles</w:t>
      </w:r>
      <w:r>
        <w:rPr>
          <w:rFonts w:ascii="Arial" w:hAnsi="Arial" w:cs="Arial"/>
          <w:sz w:val="18"/>
          <w:szCs w:val="18"/>
          <w:lang w:val="pl-PL"/>
        </w:rPr>
        <w:t xml:space="preserve"> Cushman &amp; Wakefield otrzymuje wiele wyróżnień oraz nagród w konkursach branżowych i biznesowych. </w:t>
      </w:r>
      <w:r>
        <w:rPr>
          <w:rFonts w:ascii="Arial" w:hAnsi="Arial" w:cs="Arial"/>
          <w:sz w:val="18"/>
          <w:szCs w:val="18"/>
          <w:lang w:val="en-GB"/>
        </w:rPr>
        <w:t>Dodatkowe informacje na stronie </w:t>
      </w:r>
      <w:r>
        <w:fldChar w:fldCharType="begin"/>
      </w:r>
      <w:r>
        <w:instrText xml:space="preserve"> HYPERLINK "http://www.cushmanwakefield.com/" \t "_blank" </w:instrText>
      </w:r>
      <w:r>
        <w:fldChar w:fldCharType="separate"/>
      </w:r>
      <w:r>
        <w:rPr>
          <w:rStyle w:val="20"/>
          <w:rFonts w:eastAsia="Arial"/>
          <w:sz w:val="18"/>
          <w:szCs w:val="18"/>
          <w:lang w:val="en-GB"/>
        </w:rPr>
        <w:t>www.cushmanwakefield.com</w:t>
      </w:r>
      <w:r>
        <w:rPr>
          <w:rStyle w:val="20"/>
          <w:rFonts w:eastAsia="Arial"/>
          <w:sz w:val="18"/>
          <w:szCs w:val="18"/>
          <w:lang w:val="en-GB"/>
        </w:rPr>
        <w:fldChar w:fldCharType="end"/>
      </w:r>
      <w:r>
        <w:rPr>
          <w:rFonts w:ascii="Arial" w:hAnsi="Arial" w:cs="Arial"/>
          <w:sz w:val="18"/>
          <w:szCs w:val="18"/>
          <w:lang w:val="en-GB"/>
        </w:rPr>
        <w:t>.</w:t>
      </w:r>
    </w:p>
    <w:p w14:paraId="64A83442">
      <w:pPr>
        <w:jc w:val="center"/>
        <w:rPr>
          <w:sz w:val="16"/>
          <w:szCs w:val="16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3600" w:right="1008" w:bottom="2880" w:left="1224" w:header="1800" w:footer="432" w:gutter="0"/>
      <w:pgNumType w:start="1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9000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000"/>
    </w:tblGrid>
    <w:tr w14:paraId="2AD926AD">
      <w:tblPrEx>
        <w:tblCellMar>
          <w:top w:w="0" w:type="dxa"/>
          <w:left w:w="0" w:type="dxa"/>
          <w:bottom w:w="0" w:type="dxa"/>
          <w:right w:w="0" w:type="dxa"/>
        </w:tblCellMar>
      </w:tblPrEx>
      <w:trPr>
        <w:trHeight w:val="630" w:hRule="atLeast"/>
      </w:trPr>
      <w:tc>
        <w:tcPr>
          <w:tcW w:w="8931" w:type="dxa"/>
          <w:vAlign w:val="bottom"/>
        </w:tcPr>
        <w:p w14:paraId="46F11C58">
          <w:pPr>
            <w:pStyle w:val="3"/>
            <w:rPr>
              <w:rFonts w:ascii="Arial" w:hAnsi="Arial" w:cs="Arial"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Arial" w:hAnsi="Arial" w:cs="Arial"/>
              <w:color w:val="000000" w:themeColor="text1"/>
              <w14:textFill>
                <w14:solidFill>
                  <w14:schemeClr w14:val="tx1"/>
                </w14:solidFill>
              </w14:textFill>
            </w:rPr>
            <w:t>Dodatkowe informacje:</w:t>
          </w:r>
        </w:p>
      </w:tc>
    </w:tr>
    <w:tr w14:paraId="2F690183">
      <w:tblPrEx>
        <w:tblCellMar>
          <w:top w:w="0" w:type="dxa"/>
          <w:left w:w="0" w:type="dxa"/>
          <w:bottom w:w="0" w:type="dxa"/>
          <w:right w:w="0" w:type="dxa"/>
        </w:tblCellMar>
      </w:tblPrEx>
      <w:trPr>
        <w:trHeight w:val="1260" w:hRule="atLeast"/>
      </w:trPr>
      <w:tc>
        <w:tcPr>
          <w:tcW w:w="8931" w:type="dxa"/>
        </w:tcPr>
        <w:tbl>
          <w:tblPr>
            <w:tblStyle w:val="31"/>
            <w:tblW w:w="10095" w:type="dxa"/>
            <w:tblInd w:w="0" w:type="dxa"/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8564"/>
            <w:gridCol w:w="218"/>
            <w:gridCol w:w="218"/>
          </w:tblGrid>
          <w:tr w14:paraId="73319B5E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rPr>
              <w:trHeight w:val="1164" w:hRule="atLeast"/>
            </w:trPr>
            <w:tc>
              <w:tcPr>
                <w:tcW w:w="3467" w:type="dxa"/>
              </w:tcPr>
              <w:tbl>
                <w:tblPr>
                  <w:tblStyle w:val="24"/>
                  <w:tblW w:w="22945" w:type="dxa"/>
                  <w:tblInd w:w="27" w:type="dxa"/>
                  <w:tblBorders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Layout w:type="fixed"/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>
                <w:tblGrid>
                  <w:gridCol w:w="4687"/>
                  <w:gridCol w:w="6086"/>
                  <w:gridCol w:w="6086"/>
                  <w:gridCol w:w="6086"/>
                </w:tblGrid>
                <w:tr w14:paraId="32B5F073">
                  <w:tblPrEx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Ex>
                  <w:trPr>
                    <w:trHeight w:val="738" w:hRule="atLeast"/>
                  </w:trPr>
                  <w:tc>
                    <w:tcPr>
                      <w:tcW w:w="4687" w:type="dxa"/>
                    </w:tcPr>
                    <w:p w14:paraId="67AD71FE">
                      <w:pPr>
                        <w:pStyle w:val="27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</w:pPr>
                      <w:r>
                        <w:rPr>
                          <w:color w:val="696B6B"/>
                          <w:szCs w:val="18"/>
                          <w:u w:color="696B6B"/>
                          <w:lang w:val="en-US"/>
                        </w:rPr>
                        <w:t>Karolina Samczyńska-Fiślak</w:t>
                      </w:r>
                    </w:p>
                    <w:p w14:paraId="03FB117E">
                      <w:pPr>
                        <w:pStyle w:val="27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en-US"/>
                        </w:rPr>
                      </w:pPr>
                      <w:r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en-US"/>
                        </w:rPr>
                        <w:t xml:space="preserve">Cushman &amp; Wakefield </w:t>
                      </w:r>
                    </w:p>
                    <w:p w14:paraId="51DAB7AF">
                      <w:pPr>
                        <w:rPr>
                          <w:rFonts w:ascii="Calibri" w:hAnsi="Calibri" w:eastAsia="Times New Roman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  <w:lang w:val="en-US"/>
                        </w:rPr>
                        <w:t>Tel: + 48 22 820 20 20; 691 060 202</w:t>
                      </w:r>
                    </w:p>
                    <w:p w14:paraId="4EC59528">
                      <w:pPr>
                        <w:pStyle w:val="27"/>
                        <w:tabs>
                          <w:tab w:val="right" w:pos="4688"/>
                        </w:tabs>
                        <w:spacing w:line="240" w:lineRule="auto"/>
                        <w:rPr>
                          <w:color w:val="696B6B"/>
                          <w:u w:color="696B6B"/>
                          <w:lang w:val="de-DE"/>
                        </w:rPr>
                      </w:pPr>
                      <w:r>
                        <w:rPr>
                          <w:color w:val="696B6B"/>
                          <w:u w:color="696B6B"/>
                          <w:lang w:val="de-DE"/>
                        </w:rPr>
                        <w:t xml:space="preserve">e-mail: </w:t>
                      </w:r>
                      <w:r>
                        <w:fldChar w:fldCharType="begin"/>
                      </w:r>
                      <w:r>
                        <w:instrText xml:space="preserve"> HYPERLINK "mailto:media.poland@cushwake.pl" </w:instrText>
                      </w:r>
                      <w:r>
                        <w:fldChar w:fldCharType="separate"/>
                      </w:r>
                      <w:r>
                        <w:rPr>
                          <w:rStyle w:val="30"/>
                          <w:lang w:val="de-AT"/>
                        </w:rPr>
                        <w:t>media.poland@cushwake.pl</w:t>
                      </w:r>
                      <w:r>
                        <w:rPr>
                          <w:rStyle w:val="30"/>
                          <w:lang w:val="de-AT"/>
                        </w:rPr>
                        <w:fldChar w:fldCharType="end"/>
                      </w:r>
                    </w:p>
                  </w:tc>
                  <w:tc>
                    <w:tcPr>
                      <w:tcW w:w="6086" w:type="dxa"/>
                    </w:tcPr>
                    <w:p w14:paraId="159EA59A">
                      <w:pPr>
                        <w:pStyle w:val="27"/>
                        <w:spacing w:line="240" w:lineRule="auto"/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r>
                        <w:rPr>
                          <w:color w:val="696B6B"/>
                          <w:szCs w:val="18"/>
                          <w:u w:color="696B6B"/>
                          <w:lang w:val="pl-PL"/>
                        </w:rPr>
                        <w:t>Magdalena Znyk-Ossowska</w:t>
                      </w:r>
                    </w:p>
                    <w:p w14:paraId="0243B727">
                      <w:pPr>
                        <w:pStyle w:val="27"/>
                        <w:spacing w:line="240" w:lineRule="auto"/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</w:pPr>
                      <w:r>
                        <w:rPr>
                          <w:b w:val="0"/>
                          <w:bCs w:val="0"/>
                          <w:color w:val="696B6B"/>
                          <w:szCs w:val="18"/>
                          <w:u w:color="696B6B"/>
                          <w:lang w:val="pl-PL"/>
                        </w:rPr>
                        <w:t>Linkleaders</w:t>
                      </w:r>
                    </w:p>
                    <w:p w14:paraId="7AD5FB1A">
                      <w:pPr>
                        <w:rPr>
                          <w:rFonts w:ascii="Calibri" w:hAnsi="Calibri" w:eastAsia="Times New Roman"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rFonts w:ascii="Calibri" w:hAnsi="Calibri"/>
                          <w:color w:val="696B6B"/>
                          <w:sz w:val="18"/>
                          <w:szCs w:val="18"/>
                          <w:u w:color="696B6B"/>
                          <w:lang w:val="pl-PL"/>
                        </w:rPr>
                        <w:t>Tel: + 48 502 556 846</w:t>
                      </w:r>
                    </w:p>
                    <w:p w14:paraId="0CF7FE8B">
                      <w:pPr>
                        <w:pStyle w:val="28"/>
                        <w:spacing w:line="240" w:lineRule="auto"/>
                        <w:rPr>
                          <w:color w:val="696B6B"/>
                          <w:u w:color="696B6B"/>
                          <w:lang w:val="de-DE"/>
                        </w:rPr>
                      </w:pPr>
                      <w:r>
                        <w:rPr>
                          <w:color w:val="696B6B"/>
                          <w:u w:color="696B6B"/>
                          <w:lang w:val="de-DE"/>
                        </w:rPr>
                        <w:t xml:space="preserve">e-mail: </w:t>
                      </w:r>
                      <w:r>
                        <w:t>magdalena.ossowska@linkleaders.pl</w:t>
                      </w:r>
                    </w:p>
                  </w:tc>
                  <w:tc>
                    <w:tcPr>
                      <w:tcW w:w="6086" w:type="dxa"/>
                    </w:tcPr>
                    <w:p w14:paraId="20ECDA43">
                      <w:pPr>
                        <w:pStyle w:val="27"/>
                        <w:spacing w:line="240" w:lineRule="auto"/>
                        <w:rPr>
                          <w:rStyle w:val="29"/>
                          <w:color w:val="696B6B"/>
                          <w:u w:color="696B6B"/>
                          <w:lang w:val="de-DE"/>
                        </w:rPr>
                      </w:pPr>
                    </w:p>
                  </w:tc>
                  <w:tc>
                    <w:tcPr>
                      <w:tcW w:w="6086" w:type="dxa"/>
                    </w:tcPr>
                    <w:p w14:paraId="397E05EC">
                      <w:pPr>
                        <w:pStyle w:val="27"/>
                        <w:spacing w:line="240" w:lineRule="auto"/>
                        <w:rPr>
                          <w:rStyle w:val="29"/>
                          <w:color w:val="696B6B"/>
                          <w:u w:color="696B6B"/>
                          <w:lang w:val="de-DE"/>
                        </w:rPr>
                      </w:pPr>
                    </w:p>
                  </w:tc>
                </w:tr>
              </w:tbl>
              <w:p w14:paraId="08D62AB9">
                <w:pPr>
                  <w:pStyle w:val="28"/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lang/>
                    <w14:textFill>
                      <w14:solidFill>
                        <w14:schemeClr w14:val="tx1"/>
                      </w14:solidFill>
                    </w14:textFill>
                  </w:rPr>
                </w:pPr>
              </w:p>
            </w:tc>
            <w:tc>
              <w:tcPr>
                <w:tcW w:w="3763" w:type="dxa"/>
              </w:tcPr>
              <w:p w14:paraId="4ED69CDE">
                <w:pPr>
                  <w:pStyle w:val="28"/>
                  <w:spacing w:line="240" w:lineRule="auto"/>
                  <w:rPr>
                    <w:rStyle w:val="29"/>
                    <w:b/>
                    <w:bCs/>
                    <w:color w:val="696B6B"/>
                    <w:u w:color="696B6B"/>
                    <w:lang w:val="en-US"/>
                  </w:rPr>
                </w:pPr>
              </w:p>
            </w:tc>
            <w:tc>
              <w:tcPr>
                <w:tcW w:w="2865" w:type="dxa"/>
              </w:tcPr>
              <w:p w14:paraId="1A4CBD3A">
                <w:pPr>
                  <w:pStyle w:val="28"/>
                  <w:spacing w:line="240" w:lineRule="auto"/>
                  <w:rPr>
                    <w:b/>
                    <w:bCs/>
                    <w:lang w:val="en-US"/>
                  </w:rPr>
                </w:pPr>
              </w:p>
              <w:p w14:paraId="0D0425FA">
                <w:pPr>
                  <w:pStyle w:val="28"/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lang w:val="en-US"/>
                    <w14:textFill>
                      <w14:solidFill>
                        <w14:schemeClr w14:val="tx1"/>
                      </w14:solidFill>
                    </w14:textFill>
                  </w:rPr>
                </w:pPr>
              </w:p>
            </w:tc>
          </w:tr>
        </w:tbl>
        <w:p w14:paraId="51226427">
          <w:pPr>
            <w:pStyle w:val="28"/>
            <w:rPr>
              <w:rFonts w:asciiTheme="minorHAnsi" w:hAnsiTheme="minorHAnsi" w:cstheme="minorHAnsi"/>
              <w:color w:val="000000" w:themeColor="text1"/>
              <w:lang w:val="en-US"/>
              <w14:textFill>
                <w14:solidFill>
                  <w14:schemeClr w14:val="tx1"/>
                </w14:solidFill>
              </w14:textFill>
            </w:rPr>
          </w:pPr>
        </w:p>
      </w:tc>
    </w:tr>
  </w:tbl>
  <w:p w14:paraId="6A6BD428">
    <w:pPr>
      <w:pStyle w:val="16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F57D9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44E79"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/>
      <w:rPr>
        <w:color w:val="000000"/>
      </w:rPr>
    </w:pPr>
  </w:p>
  <w:tbl>
    <w:tblPr>
      <w:tblStyle w:val="7"/>
      <w:tblW w:w="9000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70"/>
      <w:gridCol w:w="3330"/>
    </w:tblGrid>
    <w:tr w14:paraId="57A23F18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630" w:hRule="atLeast"/>
      </w:trPr>
      <w:tc>
        <w:tcPr>
          <w:tcW w:w="5670" w:type="dxa"/>
          <w:vAlign w:val="bottom"/>
        </w:tcPr>
        <w:p w14:paraId="00233554">
          <w:pPr>
            <w:pStyle w:val="3"/>
            <w:rPr>
              <w:rFonts w:ascii="Arial" w:hAnsi="Arial" w:eastAsia="Arial" w:cs="Arial"/>
              <w:color w:val="696B6B"/>
            </w:rPr>
          </w:pPr>
          <w:r>
            <w:rPr>
              <w:rFonts w:ascii="Arial" w:hAnsi="Arial" w:eastAsia="Arial" w:cs="Arial"/>
              <w:color w:val="696B6B"/>
            </w:rPr>
            <w:t>Media Contact:</w:t>
          </w:r>
        </w:p>
      </w:tc>
      <w:tc>
        <w:tcPr>
          <w:tcW w:w="3330" w:type="dxa"/>
          <w:vAlign w:val="bottom"/>
        </w:tcPr>
        <w:p w14:paraId="61C181ED">
          <w:pPr>
            <w:spacing w:after="100" w:line="240" w:lineRule="auto"/>
            <w:rPr>
              <w:b/>
              <w:color w:val="696B6B"/>
              <w:sz w:val="18"/>
              <w:szCs w:val="18"/>
            </w:rPr>
          </w:pPr>
        </w:p>
      </w:tc>
    </w:tr>
    <w:tr w14:paraId="17458FA5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60" w:hRule="atLeast"/>
      </w:trPr>
      <w:tc>
        <w:tcPr>
          <w:tcW w:w="5670" w:type="dxa"/>
          <w:vAlign w:val="bottom"/>
        </w:tcPr>
        <w:p w14:paraId="065B4F91">
          <w:pPr>
            <w:keepNext/>
            <w:keepLines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pacing w:after="0"/>
            <w:rPr>
              <w:b/>
              <w:color w:val="696B6B"/>
              <w:sz w:val="18"/>
              <w:szCs w:val="18"/>
              <w:lang w:val="en-GB"/>
            </w:rPr>
          </w:pPr>
          <w:r>
            <w:rPr>
              <w:b/>
              <w:color w:val="696B6B"/>
              <w:sz w:val="18"/>
              <w:szCs w:val="18"/>
              <w:lang w:val="en-GB"/>
            </w:rPr>
            <w:t>Name</w:t>
          </w:r>
        </w:p>
        <w:p w14:paraId="78082AF7">
          <w:pPr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>
            <w:rPr>
              <w:color w:val="696B6B"/>
              <w:sz w:val="18"/>
              <w:szCs w:val="18"/>
              <w:lang w:val="en-GB"/>
            </w:rPr>
            <w:t>Title</w:t>
          </w:r>
        </w:p>
        <w:p w14:paraId="6C6535E5">
          <w:pPr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>
            <w:rPr>
              <w:color w:val="696B6B"/>
              <w:sz w:val="18"/>
              <w:szCs w:val="18"/>
              <w:lang w:val="en-GB"/>
            </w:rPr>
            <w:t>+1 000 000 0000</w:t>
          </w:r>
        </w:p>
        <w:p w14:paraId="01D18F40">
          <w:pPr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pacing w:after="0"/>
            <w:rPr>
              <w:color w:val="696B6B"/>
              <w:sz w:val="18"/>
              <w:szCs w:val="18"/>
              <w:lang w:val="en-GB"/>
            </w:rPr>
          </w:pPr>
          <w:r>
            <w:fldChar w:fldCharType="begin"/>
          </w:r>
          <w:r>
            <w:rPr>
              <w:lang w:val="en-US"/>
            </w:rPr>
            <w:instrText xml:space="preserve">HYPERLINK "mailto:first.last@cushwake.com"</w:instrText>
          </w:r>
          <w:r>
            <w:fldChar w:fldCharType="separate"/>
          </w:r>
          <w:r>
            <w:rPr>
              <w:rStyle w:val="20"/>
              <w:sz w:val="18"/>
              <w:szCs w:val="18"/>
              <w:lang w:val="en-GB"/>
            </w:rPr>
            <w:t>first.last@cushwake.com</w:t>
          </w:r>
          <w:r>
            <w:rPr>
              <w:rStyle w:val="20"/>
              <w:sz w:val="18"/>
              <w:szCs w:val="18"/>
              <w:lang w:val="en-GB"/>
            </w:rPr>
            <w:fldChar w:fldCharType="end"/>
          </w:r>
          <w:r>
            <w:rPr>
              <w:color w:val="696B6B"/>
              <w:sz w:val="18"/>
              <w:szCs w:val="18"/>
              <w:lang w:val="en-GB"/>
            </w:rPr>
            <w:t xml:space="preserve"> </w:t>
          </w:r>
        </w:p>
      </w:tc>
      <w:tc>
        <w:tcPr>
          <w:tcW w:w="3330" w:type="dxa"/>
          <w:vAlign w:val="bottom"/>
        </w:tcPr>
        <w:p w14:paraId="5F7143DE">
          <w:pPr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pacing w:after="0"/>
            <w:rPr>
              <w:color w:val="696B6B"/>
              <w:sz w:val="18"/>
              <w:szCs w:val="18"/>
              <w:lang w:val="en-GB"/>
            </w:rPr>
          </w:pPr>
        </w:p>
      </w:tc>
    </w:tr>
  </w:tbl>
  <w:p w14:paraId="62A457F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after="0" w:line="240" w:lineRule="auto"/>
      <w:rPr>
        <w:color w:val="000000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7E98D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42545</wp:posOffset>
          </wp:positionH>
          <wp:positionV relativeFrom="paragraph">
            <wp:posOffset>-154940</wp:posOffset>
          </wp:positionV>
          <wp:extent cx="1933575" cy="407670"/>
          <wp:effectExtent l="0" t="0" r="0" b="0"/>
          <wp:wrapSquare wrapText="bothSides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387A4">
    <w:pPr>
      <w:pStyle w:val="1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F1D7A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-200660</wp:posOffset>
          </wp:positionV>
          <wp:extent cx="1933575" cy="407670"/>
          <wp:effectExtent l="0" t="0" r="0" b="0"/>
          <wp:wrapSquare wrapText="bothSides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3575" cy="407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2D"/>
    <w:rsid w:val="00001D62"/>
    <w:rsid w:val="00003988"/>
    <w:rsid w:val="00004DE1"/>
    <w:rsid w:val="00005FD5"/>
    <w:rsid w:val="00007243"/>
    <w:rsid w:val="00013F59"/>
    <w:rsid w:val="00014822"/>
    <w:rsid w:val="00014ACA"/>
    <w:rsid w:val="000163D4"/>
    <w:rsid w:val="000203A2"/>
    <w:rsid w:val="000251E4"/>
    <w:rsid w:val="000258CE"/>
    <w:rsid w:val="00025C81"/>
    <w:rsid w:val="00025F48"/>
    <w:rsid w:val="00027F57"/>
    <w:rsid w:val="0003245E"/>
    <w:rsid w:val="00040FBF"/>
    <w:rsid w:val="00041B19"/>
    <w:rsid w:val="00044C5B"/>
    <w:rsid w:val="00051FD7"/>
    <w:rsid w:val="0005438E"/>
    <w:rsid w:val="00060B75"/>
    <w:rsid w:val="0006214A"/>
    <w:rsid w:val="000666EE"/>
    <w:rsid w:val="000669E6"/>
    <w:rsid w:val="00067FD0"/>
    <w:rsid w:val="000700E2"/>
    <w:rsid w:val="00070BB4"/>
    <w:rsid w:val="000720F5"/>
    <w:rsid w:val="00080504"/>
    <w:rsid w:val="0008371E"/>
    <w:rsid w:val="00083F43"/>
    <w:rsid w:val="00086C80"/>
    <w:rsid w:val="0008772D"/>
    <w:rsid w:val="0009018C"/>
    <w:rsid w:val="00092C27"/>
    <w:rsid w:val="00093540"/>
    <w:rsid w:val="000962DF"/>
    <w:rsid w:val="00096548"/>
    <w:rsid w:val="000A54A7"/>
    <w:rsid w:val="000A622E"/>
    <w:rsid w:val="000B142D"/>
    <w:rsid w:val="000B29DE"/>
    <w:rsid w:val="000B2DCC"/>
    <w:rsid w:val="000B57CB"/>
    <w:rsid w:val="000B76F4"/>
    <w:rsid w:val="000C1BB6"/>
    <w:rsid w:val="000C1FC6"/>
    <w:rsid w:val="000C30AD"/>
    <w:rsid w:val="000C4210"/>
    <w:rsid w:val="000C4280"/>
    <w:rsid w:val="000C4294"/>
    <w:rsid w:val="000C585C"/>
    <w:rsid w:val="000C7645"/>
    <w:rsid w:val="000D4656"/>
    <w:rsid w:val="000D5790"/>
    <w:rsid w:val="000D5FED"/>
    <w:rsid w:val="000D681E"/>
    <w:rsid w:val="000D68FD"/>
    <w:rsid w:val="000D7839"/>
    <w:rsid w:val="000E0EAC"/>
    <w:rsid w:val="000E71D0"/>
    <w:rsid w:val="000F64E0"/>
    <w:rsid w:val="000F6C1F"/>
    <w:rsid w:val="000F7964"/>
    <w:rsid w:val="001013AF"/>
    <w:rsid w:val="001062D1"/>
    <w:rsid w:val="001100C1"/>
    <w:rsid w:val="00111135"/>
    <w:rsid w:val="001141D8"/>
    <w:rsid w:val="001146DD"/>
    <w:rsid w:val="00114AF8"/>
    <w:rsid w:val="0011559A"/>
    <w:rsid w:val="0012061A"/>
    <w:rsid w:val="00122668"/>
    <w:rsid w:val="00124F62"/>
    <w:rsid w:val="00132CB9"/>
    <w:rsid w:val="00132F07"/>
    <w:rsid w:val="00140D8B"/>
    <w:rsid w:val="00144415"/>
    <w:rsid w:val="00150F3F"/>
    <w:rsid w:val="00156F9C"/>
    <w:rsid w:val="0016097B"/>
    <w:rsid w:val="001635F6"/>
    <w:rsid w:val="00166861"/>
    <w:rsid w:val="00166F71"/>
    <w:rsid w:val="00167436"/>
    <w:rsid w:val="00174EBA"/>
    <w:rsid w:val="0017521E"/>
    <w:rsid w:val="00175FB4"/>
    <w:rsid w:val="00182C4F"/>
    <w:rsid w:val="00185967"/>
    <w:rsid w:val="0018688B"/>
    <w:rsid w:val="00190980"/>
    <w:rsid w:val="00190FB3"/>
    <w:rsid w:val="00196E5B"/>
    <w:rsid w:val="00197988"/>
    <w:rsid w:val="001A04C7"/>
    <w:rsid w:val="001A4929"/>
    <w:rsid w:val="001A56D9"/>
    <w:rsid w:val="001A70AD"/>
    <w:rsid w:val="001A7905"/>
    <w:rsid w:val="001B3599"/>
    <w:rsid w:val="001B5F5F"/>
    <w:rsid w:val="001B5FA0"/>
    <w:rsid w:val="001B6640"/>
    <w:rsid w:val="001B7AE3"/>
    <w:rsid w:val="001C0591"/>
    <w:rsid w:val="001C7005"/>
    <w:rsid w:val="001D08F3"/>
    <w:rsid w:val="001D401E"/>
    <w:rsid w:val="001D52B7"/>
    <w:rsid w:val="001E06FB"/>
    <w:rsid w:val="001E0E42"/>
    <w:rsid w:val="001E16E8"/>
    <w:rsid w:val="001E3C79"/>
    <w:rsid w:val="001E4E45"/>
    <w:rsid w:val="001E56EB"/>
    <w:rsid w:val="001F406E"/>
    <w:rsid w:val="001F7E37"/>
    <w:rsid w:val="00200368"/>
    <w:rsid w:val="00204C52"/>
    <w:rsid w:val="00206001"/>
    <w:rsid w:val="00206A0C"/>
    <w:rsid w:val="002117B9"/>
    <w:rsid w:val="002125FE"/>
    <w:rsid w:val="00212E0F"/>
    <w:rsid w:val="002145AA"/>
    <w:rsid w:val="00217577"/>
    <w:rsid w:val="00217BD6"/>
    <w:rsid w:val="002230C2"/>
    <w:rsid w:val="002240B1"/>
    <w:rsid w:val="00225B1A"/>
    <w:rsid w:val="00236B04"/>
    <w:rsid w:val="002426EF"/>
    <w:rsid w:val="0024400C"/>
    <w:rsid w:val="00246115"/>
    <w:rsid w:val="00251824"/>
    <w:rsid w:val="00251F00"/>
    <w:rsid w:val="00254581"/>
    <w:rsid w:val="00257ED3"/>
    <w:rsid w:val="0026004F"/>
    <w:rsid w:val="00260179"/>
    <w:rsid w:val="00260C7D"/>
    <w:rsid w:val="00261AA0"/>
    <w:rsid w:val="002633C5"/>
    <w:rsid w:val="00265F1D"/>
    <w:rsid w:val="0026615D"/>
    <w:rsid w:val="00266AA6"/>
    <w:rsid w:val="002730A2"/>
    <w:rsid w:val="0027355F"/>
    <w:rsid w:val="00275982"/>
    <w:rsid w:val="00275F1E"/>
    <w:rsid w:val="00275FDC"/>
    <w:rsid w:val="0028046B"/>
    <w:rsid w:val="00281BFB"/>
    <w:rsid w:val="0028223D"/>
    <w:rsid w:val="00282F09"/>
    <w:rsid w:val="00282FB7"/>
    <w:rsid w:val="00284E92"/>
    <w:rsid w:val="00285282"/>
    <w:rsid w:val="00286DC7"/>
    <w:rsid w:val="002915E5"/>
    <w:rsid w:val="00293086"/>
    <w:rsid w:val="00293E07"/>
    <w:rsid w:val="00293ED2"/>
    <w:rsid w:val="00295599"/>
    <w:rsid w:val="002958EB"/>
    <w:rsid w:val="0029652C"/>
    <w:rsid w:val="002967FF"/>
    <w:rsid w:val="0029787D"/>
    <w:rsid w:val="002A197E"/>
    <w:rsid w:val="002A37FC"/>
    <w:rsid w:val="002A43B7"/>
    <w:rsid w:val="002B212F"/>
    <w:rsid w:val="002B25EB"/>
    <w:rsid w:val="002B381B"/>
    <w:rsid w:val="002B4716"/>
    <w:rsid w:val="002B5E36"/>
    <w:rsid w:val="002B6B39"/>
    <w:rsid w:val="002C06D5"/>
    <w:rsid w:val="002C1DFF"/>
    <w:rsid w:val="002C42A4"/>
    <w:rsid w:val="002C480C"/>
    <w:rsid w:val="002C5887"/>
    <w:rsid w:val="002D0B42"/>
    <w:rsid w:val="002D4EC6"/>
    <w:rsid w:val="002D5829"/>
    <w:rsid w:val="002D7779"/>
    <w:rsid w:val="002E0BB0"/>
    <w:rsid w:val="002E1729"/>
    <w:rsid w:val="002E2D30"/>
    <w:rsid w:val="002E7F16"/>
    <w:rsid w:val="002F0666"/>
    <w:rsid w:val="002F08E1"/>
    <w:rsid w:val="002F0F48"/>
    <w:rsid w:val="002F447F"/>
    <w:rsid w:val="00300BC4"/>
    <w:rsid w:val="00302886"/>
    <w:rsid w:val="00306BFA"/>
    <w:rsid w:val="00310D2A"/>
    <w:rsid w:val="0032157F"/>
    <w:rsid w:val="0032389F"/>
    <w:rsid w:val="00325CF8"/>
    <w:rsid w:val="003278D0"/>
    <w:rsid w:val="0034418D"/>
    <w:rsid w:val="00345D04"/>
    <w:rsid w:val="00345D09"/>
    <w:rsid w:val="00346CB1"/>
    <w:rsid w:val="0035396B"/>
    <w:rsid w:val="00360407"/>
    <w:rsid w:val="00364117"/>
    <w:rsid w:val="00371AFD"/>
    <w:rsid w:val="00374DB8"/>
    <w:rsid w:val="00377E08"/>
    <w:rsid w:val="00385CB8"/>
    <w:rsid w:val="0038604F"/>
    <w:rsid w:val="00387CAF"/>
    <w:rsid w:val="00387E8C"/>
    <w:rsid w:val="003936DF"/>
    <w:rsid w:val="003A24D4"/>
    <w:rsid w:val="003A693E"/>
    <w:rsid w:val="003A70E2"/>
    <w:rsid w:val="003B144F"/>
    <w:rsid w:val="003B2048"/>
    <w:rsid w:val="003B2BE6"/>
    <w:rsid w:val="003B3560"/>
    <w:rsid w:val="003B3E8D"/>
    <w:rsid w:val="003B78C7"/>
    <w:rsid w:val="003B78CD"/>
    <w:rsid w:val="003C1BBA"/>
    <w:rsid w:val="003C1E58"/>
    <w:rsid w:val="003C5AF3"/>
    <w:rsid w:val="003C5B29"/>
    <w:rsid w:val="003C791A"/>
    <w:rsid w:val="003D1556"/>
    <w:rsid w:val="003E003A"/>
    <w:rsid w:val="003E0201"/>
    <w:rsid w:val="003E3F99"/>
    <w:rsid w:val="003E406F"/>
    <w:rsid w:val="003F4AAD"/>
    <w:rsid w:val="003F572E"/>
    <w:rsid w:val="003F60EA"/>
    <w:rsid w:val="003F7D86"/>
    <w:rsid w:val="004001BC"/>
    <w:rsid w:val="00403626"/>
    <w:rsid w:val="00407BFF"/>
    <w:rsid w:val="00410D62"/>
    <w:rsid w:val="004112C0"/>
    <w:rsid w:val="0042183C"/>
    <w:rsid w:val="0042255F"/>
    <w:rsid w:val="004329C4"/>
    <w:rsid w:val="00432ACA"/>
    <w:rsid w:val="00433A40"/>
    <w:rsid w:val="0043767F"/>
    <w:rsid w:val="00440D65"/>
    <w:rsid w:val="00443EFE"/>
    <w:rsid w:val="00451C25"/>
    <w:rsid w:val="00452C74"/>
    <w:rsid w:val="00452FD6"/>
    <w:rsid w:val="00454222"/>
    <w:rsid w:val="00454311"/>
    <w:rsid w:val="00455C93"/>
    <w:rsid w:val="00457545"/>
    <w:rsid w:val="00461B2F"/>
    <w:rsid w:val="00461F73"/>
    <w:rsid w:val="00462B62"/>
    <w:rsid w:val="00464434"/>
    <w:rsid w:val="00464B72"/>
    <w:rsid w:val="00466300"/>
    <w:rsid w:val="00466ABC"/>
    <w:rsid w:val="004678CA"/>
    <w:rsid w:val="004702C4"/>
    <w:rsid w:val="0047092A"/>
    <w:rsid w:val="00471A22"/>
    <w:rsid w:val="00475534"/>
    <w:rsid w:val="00482366"/>
    <w:rsid w:val="0048531C"/>
    <w:rsid w:val="004876E8"/>
    <w:rsid w:val="004900F3"/>
    <w:rsid w:val="00490581"/>
    <w:rsid w:val="00491EA1"/>
    <w:rsid w:val="0049367E"/>
    <w:rsid w:val="00497874"/>
    <w:rsid w:val="00497908"/>
    <w:rsid w:val="004A01E8"/>
    <w:rsid w:val="004A5B66"/>
    <w:rsid w:val="004B0979"/>
    <w:rsid w:val="004B1245"/>
    <w:rsid w:val="004B3D1A"/>
    <w:rsid w:val="004B5A43"/>
    <w:rsid w:val="004C010A"/>
    <w:rsid w:val="004C2C37"/>
    <w:rsid w:val="004C2E88"/>
    <w:rsid w:val="004D07CC"/>
    <w:rsid w:val="004D1450"/>
    <w:rsid w:val="004D16D5"/>
    <w:rsid w:val="004D62D2"/>
    <w:rsid w:val="004D68AD"/>
    <w:rsid w:val="004D6A3C"/>
    <w:rsid w:val="004D7C3B"/>
    <w:rsid w:val="004E0237"/>
    <w:rsid w:val="004E0A16"/>
    <w:rsid w:val="004E46E9"/>
    <w:rsid w:val="004E5A7E"/>
    <w:rsid w:val="004E6628"/>
    <w:rsid w:val="004E7185"/>
    <w:rsid w:val="004E7B55"/>
    <w:rsid w:val="004F39A0"/>
    <w:rsid w:val="004F64D6"/>
    <w:rsid w:val="00502E72"/>
    <w:rsid w:val="0050412F"/>
    <w:rsid w:val="00505B70"/>
    <w:rsid w:val="00506665"/>
    <w:rsid w:val="00507875"/>
    <w:rsid w:val="00507E57"/>
    <w:rsid w:val="005100DD"/>
    <w:rsid w:val="00512047"/>
    <w:rsid w:val="00512ADF"/>
    <w:rsid w:val="0051329D"/>
    <w:rsid w:val="005136A0"/>
    <w:rsid w:val="0051644B"/>
    <w:rsid w:val="005167AE"/>
    <w:rsid w:val="0051796F"/>
    <w:rsid w:val="00517B59"/>
    <w:rsid w:val="00520076"/>
    <w:rsid w:val="005229AB"/>
    <w:rsid w:val="00531CF4"/>
    <w:rsid w:val="00531D93"/>
    <w:rsid w:val="005323BE"/>
    <w:rsid w:val="005352C0"/>
    <w:rsid w:val="005369D7"/>
    <w:rsid w:val="00537747"/>
    <w:rsid w:val="00541459"/>
    <w:rsid w:val="00541512"/>
    <w:rsid w:val="00541D5B"/>
    <w:rsid w:val="00552477"/>
    <w:rsid w:val="00552FCF"/>
    <w:rsid w:val="0055434C"/>
    <w:rsid w:val="00561829"/>
    <w:rsid w:val="005631C3"/>
    <w:rsid w:val="00566AB7"/>
    <w:rsid w:val="00577005"/>
    <w:rsid w:val="00580984"/>
    <w:rsid w:val="00580A25"/>
    <w:rsid w:val="0058421C"/>
    <w:rsid w:val="00585A4F"/>
    <w:rsid w:val="005860D9"/>
    <w:rsid w:val="005878DD"/>
    <w:rsid w:val="00591DBB"/>
    <w:rsid w:val="00592299"/>
    <w:rsid w:val="005A3A4C"/>
    <w:rsid w:val="005A4560"/>
    <w:rsid w:val="005A5206"/>
    <w:rsid w:val="005B3DBC"/>
    <w:rsid w:val="005B4D77"/>
    <w:rsid w:val="005B7092"/>
    <w:rsid w:val="005C01D2"/>
    <w:rsid w:val="005C140E"/>
    <w:rsid w:val="005C1777"/>
    <w:rsid w:val="005C1A2F"/>
    <w:rsid w:val="005C2765"/>
    <w:rsid w:val="005C3C3C"/>
    <w:rsid w:val="005C4360"/>
    <w:rsid w:val="005C6332"/>
    <w:rsid w:val="005C6C24"/>
    <w:rsid w:val="005C72CD"/>
    <w:rsid w:val="005D05E5"/>
    <w:rsid w:val="005D06CC"/>
    <w:rsid w:val="005D3204"/>
    <w:rsid w:val="005D4DD1"/>
    <w:rsid w:val="005D5EEB"/>
    <w:rsid w:val="005E2C9B"/>
    <w:rsid w:val="005E2EC7"/>
    <w:rsid w:val="005E36C1"/>
    <w:rsid w:val="005E49BA"/>
    <w:rsid w:val="005F709A"/>
    <w:rsid w:val="005F79B5"/>
    <w:rsid w:val="00601B86"/>
    <w:rsid w:val="006020AF"/>
    <w:rsid w:val="00603782"/>
    <w:rsid w:val="00606E7D"/>
    <w:rsid w:val="00606F29"/>
    <w:rsid w:val="00607408"/>
    <w:rsid w:val="00612A79"/>
    <w:rsid w:val="00617929"/>
    <w:rsid w:val="00624E73"/>
    <w:rsid w:val="00625117"/>
    <w:rsid w:val="00625DBC"/>
    <w:rsid w:val="00626706"/>
    <w:rsid w:val="00633DEF"/>
    <w:rsid w:val="00634853"/>
    <w:rsid w:val="00634A82"/>
    <w:rsid w:val="00635B11"/>
    <w:rsid w:val="00635EC2"/>
    <w:rsid w:val="006367C0"/>
    <w:rsid w:val="0064432F"/>
    <w:rsid w:val="00647BF0"/>
    <w:rsid w:val="0065206A"/>
    <w:rsid w:val="00654588"/>
    <w:rsid w:val="00655594"/>
    <w:rsid w:val="00661892"/>
    <w:rsid w:val="00661C7D"/>
    <w:rsid w:val="00662194"/>
    <w:rsid w:val="00670CB1"/>
    <w:rsid w:val="006714A0"/>
    <w:rsid w:val="00674476"/>
    <w:rsid w:val="0067480E"/>
    <w:rsid w:val="00674AAF"/>
    <w:rsid w:val="00675B1B"/>
    <w:rsid w:val="0067607F"/>
    <w:rsid w:val="006807CC"/>
    <w:rsid w:val="00681518"/>
    <w:rsid w:val="00682F1F"/>
    <w:rsid w:val="00683345"/>
    <w:rsid w:val="0068616F"/>
    <w:rsid w:val="00686CF4"/>
    <w:rsid w:val="0069258A"/>
    <w:rsid w:val="00695E5E"/>
    <w:rsid w:val="006A32B9"/>
    <w:rsid w:val="006A67F8"/>
    <w:rsid w:val="006B114D"/>
    <w:rsid w:val="006B2EE0"/>
    <w:rsid w:val="006B3391"/>
    <w:rsid w:val="006B4422"/>
    <w:rsid w:val="006B635B"/>
    <w:rsid w:val="006B6EBE"/>
    <w:rsid w:val="006C3D4A"/>
    <w:rsid w:val="006C449A"/>
    <w:rsid w:val="006C62BD"/>
    <w:rsid w:val="006D189F"/>
    <w:rsid w:val="006D1EF1"/>
    <w:rsid w:val="006D2845"/>
    <w:rsid w:val="006D68E0"/>
    <w:rsid w:val="006E2861"/>
    <w:rsid w:val="006E2DCD"/>
    <w:rsid w:val="006E5291"/>
    <w:rsid w:val="006E5816"/>
    <w:rsid w:val="006E5F0D"/>
    <w:rsid w:val="006F06A0"/>
    <w:rsid w:val="006F394D"/>
    <w:rsid w:val="007014E6"/>
    <w:rsid w:val="00702833"/>
    <w:rsid w:val="00703171"/>
    <w:rsid w:val="00706617"/>
    <w:rsid w:val="00706A7F"/>
    <w:rsid w:val="00710F25"/>
    <w:rsid w:val="00717182"/>
    <w:rsid w:val="00717324"/>
    <w:rsid w:val="00725B3C"/>
    <w:rsid w:val="00725E13"/>
    <w:rsid w:val="00730456"/>
    <w:rsid w:val="00730F22"/>
    <w:rsid w:val="00731617"/>
    <w:rsid w:val="007326D4"/>
    <w:rsid w:val="00736585"/>
    <w:rsid w:val="00742036"/>
    <w:rsid w:val="007434AC"/>
    <w:rsid w:val="00747126"/>
    <w:rsid w:val="00747E51"/>
    <w:rsid w:val="0075095C"/>
    <w:rsid w:val="00751E88"/>
    <w:rsid w:val="00753387"/>
    <w:rsid w:val="00754C88"/>
    <w:rsid w:val="00757A3F"/>
    <w:rsid w:val="007640FE"/>
    <w:rsid w:val="00770B4C"/>
    <w:rsid w:val="00771251"/>
    <w:rsid w:val="00773AAB"/>
    <w:rsid w:val="00775E16"/>
    <w:rsid w:val="00781238"/>
    <w:rsid w:val="00781D70"/>
    <w:rsid w:val="00782A9B"/>
    <w:rsid w:val="007838F1"/>
    <w:rsid w:val="007875F8"/>
    <w:rsid w:val="00790531"/>
    <w:rsid w:val="00790E9B"/>
    <w:rsid w:val="00791DF5"/>
    <w:rsid w:val="0079250E"/>
    <w:rsid w:val="00792ECE"/>
    <w:rsid w:val="00792F37"/>
    <w:rsid w:val="007A354E"/>
    <w:rsid w:val="007A3CFC"/>
    <w:rsid w:val="007A6E6F"/>
    <w:rsid w:val="007B0283"/>
    <w:rsid w:val="007B1B45"/>
    <w:rsid w:val="007B20DD"/>
    <w:rsid w:val="007B2567"/>
    <w:rsid w:val="007B2741"/>
    <w:rsid w:val="007B54E0"/>
    <w:rsid w:val="007B6E2A"/>
    <w:rsid w:val="007B7606"/>
    <w:rsid w:val="007C5268"/>
    <w:rsid w:val="007C69D0"/>
    <w:rsid w:val="007D2192"/>
    <w:rsid w:val="007D3339"/>
    <w:rsid w:val="007D4408"/>
    <w:rsid w:val="007D74D5"/>
    <w:rsid w:val="007E6CDD"/>
    <w:rsid w:val="007F13AB"/>
    <w:rsid w:val="007F2FE9"/>
    <w:rsid w:val="007F5890"/>
    <w:rsid w:val="007F611F"/>
    <w:rsid w:val="007F65D7"/>
    <w:rsid w:val="007F7F38"/>
    <w:rsid w:val="008014DA"/>
    <w:rsid w:val="00802ECA"/>
    <w:rsid w:val="00804652"/>
    <w:rsid w:val="008105B9"/>
    <w:rsid w:val="00810A93"/>
    <w:rsid w:val="00810C6C"/>
    <w:rsid w:val="0081370C"/>
    <w:rsid w:val="0081778B"/>
    <w:rsid w:val="0082036C"/>
    <w:rsid w:val="00821380"/>
    <w:rsid w:val="00824654"/>
    <w:rsid w:val="00824D18"/>
    <w:rsid w:val="0083179A"/>
    <w:rsid w:val="00831919"/>
    <w:rsid w:val="00831B7D"/>
    <w:rsid w:val="00842064"/>
    <w:rsid w:val="00842687"/>
    <w:rsid w:val="0084290C"/>
    <w:rsid w:val="00843BB8"/>
    <w:rsid w:val="0085202E"/>
    <w:rsid w:val="00856BE4"/>
    <w:rsid w:val="00865458"/>
    <w:rsid w:val="00866DDD"/>
    <w:rsid w:val="00867449"/>
    <w:rsid w:val="00871766"/>
    <w:rsid w:val="00872092"/>
    <w:rsid w:val="00872873"/>
    <w:rsid w:val="00872C3F"/>
    <w:rsid w:val="00874BB3"/>
    <w:rsid w:val="008753CF"/>
    <w:rsid w:val="008772B7"/>
    <w:rsid w:val="00880E20"/>
    <w:rsid w:val="008814CE"/>
    <w:rsid w:val="00881769"/>
    <w:rsid w:val="0088277B"/>
    <w:rsid w:val="00882E1D"/>
    <w:rsid w:val="008848B1"/>
    <w:rsid w:val="00885E0C"/>
    <w:rsid w:val="00895739"/>
    <w:rsid w:val="00895809"/>
    <w:rsid w:val="00895F80"/>
    <w:rsid w:val="008972B1"/>
    <w:rsid w:val="008974F3"/>
    <w:rsid w:val="008A26A0"/>
    <w:rsid w:val="008A3A39"/>
    <w:rsid w:val="008A3F07"/>
    <w:rsid w:val="008B26B4"/>
    <w:rsid w:val="008B352B"/>
    <w:rsid w:val="008B4539"/>
    <w:rsid w:val="008B45EB"/>
    <w:rsid w:val="008B5162"/>
    <w:rsid w:val="008C14E5"/>
    <w:rsid w:val="008C390B"/>
    <w:rsid w:val="008C42CD"/>
    <w:rsid w:val="008C525E"/>
    <w:rsid w:val="008C5675"/>
    <w:rsid w:val="008C6651"/>
    <w:rsid w:val="008D009F"/>
    <w:rsid w:val="008D1B69"/>
    <w:rsid w:val="008D4FB5"/>
    <w:rsid w:val="008E34FB"/>
    <w:rsid w:val="008E5B6C"/>
    <w:rsid w:val="008E6BA5"/>
    <w:rsid w:val="008F01FC"/>
    <w:rsid w:val="008F034B"/>
    <w:rsid w:val="008F0AAC"/>
    <w:rsid w:val="008F1B4D"/>
    <w:rsid w:val="008F2C02"/>
    <w:rsid w:val="008F2CFF"/>
    <w:rsid w:val="008F7EA7"/>
    <w:rsid w:val="00901841"/>
    <w:rsid w:val="00904E04"/>
    <w:rsid w:val="00907C19"/>
    <w:rsid w:val="00910E6A"/>
    <w:rsid w:val="00911FF4"/>
    <w:rsid w:val="00914465"/>
    <w:rsid w:val="00915B47"/>
    <w:rsid w:val="0091784B"/>
    <w:rsid w:val="00920635"/>
    <w:rsid w:val="00920BE7"/>
    <w:rsid w:val="00921FC7"/>
    <w:rsid w:val="00927365"/>
    <w:rsid w:val="00930021"/>
    <w:rsid w:val="00935219"/>
    <w:rsid w:val="00940284"/>
    <w:rsid w:val="00941B66"/>
    <w:rsid w:val="00943336"/>
    <w:rsid w:val="00945854"/>
    <w:rsid w:val="00946C47"/>
    <w:rsid w:val="009522F7"/>
    <w:rsid w:val="00953475"/>
    <w:rsid w:val="00956547"/>
    <w:rsid w:val="00962A05"/>
    <w:rsid w:val="00965609"/>
    <w:rsid w:val="0096608A"/>
    <w:rsid w:val="0096799A"/>
    <w:rsid w:val="00967B91"/>
    <w:rsid w:val="00971AF5"/>
    <w:rsid w:val="0097409A"/>
    <w:rsid w:val="009743FC"/>
    <w:rsid w:val="00976BDF"/>
    <w:rsid w:val="00976C95"/>
    <w:rsid w:val="00977641"/>
    <w:rsid w:val="00977AE0"/>
    <w:rsid w:val="0098032F"/>
    <w:rsid w:val="00981706"/>
    <w:rsid w:val="00981820"/>
    <w:rsid w:val="0098288E"/>
    <w:rsid w:val="00983E80"/>
    <w:rsid w:val="00984145"/>
    <w:rsid w:val="009902A1"/>
    <w:rsid w:val="00991BD2"/>
    <w:rsid w:val="00993D91"/>
    <w:rsid w:val="00994AF6"/>
    <w:rsid w:val="00997139"/>
    <w:rsid w:val="009A1D96"/>
    <w:rsid w:val="009A6059"/>
    <w:rsid w:val="009A7442"/>
    <w:rsid w:val="009B0753"/>
    <w:rsid w:val="009B11D8"/>
    <w:rsid w:val="009B52EC"/>
    <w:rsid w:val="009B7F16"/>
    <w:rsid w:val="009C075D"/>
    <w:rsid w:val="009C3E62"/>
    <w:rsid w:val="009C5621"/>
    <w:rsid w:val="009C7F14"/>
    <w:rsid w:val="009D025D"/>
    <w:rsid w:val="009D1BFE"/>
    <w:rsid w:val="009D233E"/>
    <w:rsid w:val="009D31EC"/>
    <w:rsid w:val="009D4C63"/>
    <w:rsid w:val="009D6D23"/>
    <w:rsid w:val="009E408E"/>
    <w:rsid w:val="009E4572"/>
    <w:rsid w:val="009E7575"/>
    <w:rsid w:val="009F15E7"/>
    <w:rsid w:val="009F196F"/>
    <w:rsid w:val="009F274E"/>
    <w:rsid w:val="009F35CD"/>
    <w:rsid w:val="009F389F"/>
    <w:rsid w:val="00A00486"/>
    <w:rsid w:val="00A0080F"/>
    <w:rsid w:val="00A06149"/>
    <w:rsid w:val="00A0629B"/>
    <w:rsid w:val="00A10255"/>
    <w:rsid w:val="00A12517"/>
    <w:rsid w:val="00A12551"/>
    <w:rsid w:val="00A12BAB"/>
    <w:rsid w:val="00A1379E"/>
    <w:rsid w:val="00A13F0B"/>
    <w:rsid w:val="00A1678D"/>
    <w:rsid w:val="00A17001"/>
    <w:rsid w:val="00A176AA"/>
    <w:rsid w:val="00A201A3"/>
    <w:rsid w:val="00A2466A"/>
    <w:rsid w:val="00A24875"/>
    <w:rsid w:val="00A27372"/>
    <w:rsid w:val="00A303EB"/>
    <w:rsid w:val="00A31C14"/>
    <w:rsid w:val="00A31F0C"/>
    <w:rsid w:val="00A32483"/>
    <w:rsid w:val="00A33E4A"/>
    <w:rsid w:val="00A344ED"/>
    <w:rsid w:val="00A37241"/>
    <w:rsid w:val="00A425AB"/>
    <w:rsid w:val="00A4481B"/>
    <w:rsid w:val="00A44A37"/>
    <w:rsid w:val="00A47FCD"/>
    <w:rsid w:val="00A52218"/>
    <w:rsid w:val="00A54E85"/>
    <w:rsid w:val="00A54FA6"/>
    <w:rsid w:val="00A55BAF"/>
    <w:rsid w:val="00A56E84"/>
    <w:rsid w:val="00A63543"/>
    <w:rsid w:val="00A6616D"/>
    <w:rsid w:val="00A66644"/>
    <w:rsid w:val="00A669E5"/>
    <w:rsid w:val="00A714B6"/>
    <w:rsid w:val="00A73BB9"/>
    <w:rsid w:val="00A74CD5"/>
    <w:rsid w:val="00A74D49"/>
    <w:rsid w:val="00A758B5"/>
    <w:rsid w:val="00A77239"/>
    <w:rsid w:val="00A77A0A"/>
    <w:rsid w:val="00A840D5"/>
    <w:rsid w:val="00A905B1"/>
    <w:rsid w:val="00A91E08"/>
    <w:rsid w:val="00A93515"/>
    <w:rsid w:val="00A94F3D"/>
    <w:rsid w:val="00A959F1"/>
    <w:rsid w:val="00A964DC"/>
    <w:rsid w:val="00A97129"/>
    <w:rsid w:val="00A97D53"/>
    <w:rsid w:val="00AA15B2"/>
    <w:rsid w:val="00AA2003"/>
    <w:rsid w:val="00AA3E59"/>
    <w:rsid w:val="00AA69D2"/>
    <w:rsid w:val="00AB1473"/>
    <w:rsid w:val="00AB3146"/>
    <w:rsid w:val="00AB6698"/>
    <w:rsid w:val="00AB6E9C"/>
    <w:rsid w:val="00AB7DB1"/>
    <w:rsid w:val="00AC3A00"/>
    <w:rsid w:val="00AC5B79"/>
    <w:rsid w:val="00AC62A5"/>
    <w:rsid w:val="00AC6DF8"/>
    <w:rsid w:val="00AD08F0"/>
    <w:rsid w:val="00AD1D8B"/>
    <w:rsid w:val="00AD30C6"/>
    <w:rsid w:val="00AD3963"/>
    <w:rsid w:val="00AD4DD9"/>
    <w:rsid w:val="00AD6B25"/>
    <w:rsid w:val="00AD7B18"/>
    <w:rsid w:val="00AF11EE"/>
    <w:rsid w:val="00AF254B"/>
    <w:rsid w:val="00AF3577"/>
    <w:rsid w:val="00B01460"/>
    <w:rsid w:val="00B0179B"/>
    <w:rsid w:val="00B022DB"/>
    <w:rsid w:val="00B045BF"/>
    <w:rsid w:val="00B077A8"/>
    <w:rsid w:val="00B133BB"/>
    <w:rsid w:val="00B14FED"/>
    <w:rsid w:val="00B15D9B"/>
    <w:rsid w:val="00B15EE3"/>
    <w:rsid w:val="00B2047D"/>
    <w:rsid w:val="00B22689"/>
    <w:rsid w:val="00B25BB3"/>
    <w:rsid w:val="00B26C09"/>
    <w:rsid w:val="00B27B61"/>
    <w:rsid w:val="00B3629E"/>
    <w:rsid w:val="00B37EEB"/>
    <w:rsid w:val="00B41663"/>
    <w:rsid w:val="00B44499"/>
    <w:rsid w:val="00B4722F"/>
    <w:rsid w:val="00B53CF6"/>
    <w:rsid w:val="00B5414F"/>
    <w:rsid w:val="00B57D96"/>
    <w:rsid w:val="00B60EBB"/>
    <w:rsid w:val="00B619C5"/>
    <w:rsid w:val="00B61A36"/>
    <w:rsid w:val="00B62C50"/>
    <w:rsid w:val="00B6594B"/>
    <w:rsid w:val="00B65DD4"/>
    <w:rsid w:val="00B6706E"/>
    <w:rsid w:val="00B70FF6"/>
    <w:rsid w:val="00B71EE8"/>
    <w:rsid w:val="00B77D91"/>
    <w:rsid w:val="00B807B3"/>
    <w:rsid w:val="00B807FC"/>
    <w:rsid w:val="00B812E5"/>
    <w:rsid w:val="00B834FC"/>
    <w:rsid w:val="00B83758"/>
    <w:rsid w:val="00B86C86"/>
    <w:rsid w:val="00B930BE"/>
    <w:rsid w:val="00B95B93"/>
    <w:rsid w:val="00B96FB6"/>
    <w:rsid w:val="00B970B4"/>
    <w:rsid w:val="00BA3EE9"/>
    <w:rsid w:val="00BA6FD6"/>
    <w:rsid w:val="00BB2BB5"/>
    <w:rsid w:val="00BB562E"/>
    <w:rsid w:val="00BB5E4C"/>
    <w:rsid w:val="00BB61E0"/>
    <w:rsid w:val="00BC1E2F"/>
    <w:rsid w:val="00BC2537"/>
    <w:rsid w:val="00BC40B8"/>
    <w:rsid w:val="00BD0CEC"/>
    <w:rsid w:val="00BD1331"/>
    <w:rsid w:val="00BD14D7"/>
    <w:rsid w:val="00BD2944"/>
    <w:rsid w:val="00BD36A0"/>
    <w:rsid w:val="00BD495A"/>
    <w:rsid w:val="00BE0588"/>
    <w:rsid w:val="00BE1BE1"/>
    <w:rsid w:val="00BE3533"/>
    <w:rsid w:val="00BE4E4B"/>
    <w:rsid w:val="00BE65D4"/>
    <w:rsid w:val="00BE7960"/>
    <w:rsid w:val="00BE7C3F"/>
    <w:rsid w:val="00BF1FC1"/>
    <w:rsid w:val="00BF4150"/>
    <w:rsid w:val="00BF6F6F"/>
    <w:rsid w:val="00C01F9F"/>
    <w:rsid w:val="00C02E1C"/>
    <w:rsid w:val="00C0604F"/>
    <w:rsid w:val="00C06706"/>
    <w:rsid w:val="00C11029"/>
    <w:rsid w:val="00C11181"/>
    <w:rsid w:val="00C12505"/>
    <w:rsid w:val="00C166DD"/>
    <w:rsid w:val="00C16F46"/>
    <w:rsid w:val="00C22606"/>
    <w:rsid w:val="00C238C5"/>
    <w:rsid w:val="00C247D4"/>
    <w:rsid w:val="00C303DB"/>
    <w:rsid w:val="00C308E0"/>
    <w:rsid w:val="00C31642"/>
    <w:rsid w:val="00C32131"/>
    <w:rsid w:val="00C337C2"/>
    <w:rsid w:val="00C33DDD"/>
    <w:rsid w:val="00C40209"/>
    <w:rsid w:val="00C41803"/>
    <w:rsid w:val="00C45FBA"/>
    <w:rsid w:val="00C473D1"/>
    <w:rsid w:val="00C50CBE"/>
    <w:rsid w:val="00C54EBE"/>
    <w:rsid w:val="00C566FF"/>
    <w:rsid w:val="00C57B80"/>
    <w:rsid w:val="00C61185"/>
    <w:rsid w:val="00C64BA5"/>
    <w:rsid w:val="00C651A2"/>
    <w:rsid w:val="00C679F5"/>
    <w:rsid w:val="00C74A0B"/>
    <w:rsid w:val="00C75D9E"/>
    <w:rsid w:val="00C80B91"/>
    <w:rsid w:val="00C8288B"/>
    <w:rsid w:val="00C83CC8"/>
    <w:rsid w:val="00C84B50"/>
    <w:rsid w:val="00C85469"/>
    <w:rsid w:val="00C859F9"/>
    <w:rsid w:val="00C87432"/>
    <w:rsid w:val="00C92A7E"/>
    <w:rsid w:val="00C93DDE"/>
    <w:rsid w:val="00CA19DF"/>
    <w:rsid w:val="00CA4EB4"/>
    <w:rsid w:val="00CA63F9"/>
    <w:rsid w:val="00CA7DF7"/>
    <w:rsid w:val="00CB2B36"/>
    <w:rsid w:val="00CB2FB2"/>
    <w:rsid w:val="00CB35A5"/>
    <w:rsid w:val="00CB3CE8"/>
    <w:rsid w:val="00CB7946"/>
    <w:rsid w:val="00CB7A18"/>
    <w:rsid w:val="00CC60E7"/>
    <w:rsid w:val="00CC6FC3"/>
    <w:rsid w:val="00CC7487"/>
    <w:rsid w:val="00CD1E75"/>
    <w:rsid w:val="00CD34FC"/>
    <w:rsid w:val="00CD706B"/>
    <w:rsid w:val="00CE1EF8"/>
    <w:rsid w:val="00CE213B"/>
    <w:rsid w:val="00CE2AE1"/>
    <w:rsid w:val="00CF0AA6"/>
    <w:rsid w:val="00CF0E46"/>
    <w:rsid w:val="00CF1D2A"/>
    <w:rsid w:val="00CF59BB"/>
    <w:rsid w:val="00CF5A2C"/>
    <w:rsid w:val="00CF6633"/>
    <w:rsid w:val="00D00B7B"/>
    <w:rsid w:val="00D02817"/>
    <w:rsid w:val="00D031A5"/>
    <w:rsid w:val="00D076D0"/>
    <w:rsid w:val="00D134B7"/>
    <w:rsid w:val="00D13894"/>
    <w:rsid w:val="00D17052"/>
    <w:rsid w:val="00D17A41"/>
    <w:rsid w:val="00D20FAA"/>
    <w:rsid w:val="00D21D09"/>
    <w:rsid w:val="00D23948"/>
    <w:rsid w:val="00D27A28"/>
    <w:rsid w:val="00D30573"/>
    <w:rsid w:val="00D36A8C"/>
    <w:rsid w:val="00D428F4"/>
    <w:rsid w:val="00D42A56"/>
    <w:rsid w:val="00D43181"/>
    <w:rsid w:val="00D43DF0"/>
    <w:rsid w:val="00D44D7F"/>
    <w:rsid w:val="00D4536C"/>
    <w:rsid w:val="00D45C41"/>
    <w:rsid w:val="00D461DE"/>
    <w:rsid w:val="00D50DE5"/>
    <w:rsid w:val="00D54B27"/>
    <w:rsid w:val="00D54CC0"/>
    <w:rsid w:val="00D62796"/>
    <w:rsid w:val="00D63173"/>
    <w:rsid w:val="00D63DA8"/>
    <w:rsid w:val="00D67658"/>
    <w:rsid w:val="00D73A86"/>
    <w:rsid w:val="00D74BA3"/>
    <w:rsid w:val="00D804D2"/>
    <w:rsid w:val="00D81E2F"/>
    <w:rsid w:val="00D83060"/>
    <w:rsid w:val="00D84A2D"/>
    <w:rsid w:val="00D8749B"/>
    <w:rsid w:val="00D9138B"/>
    <w:rsid w:val="00DA1737"/>
    <w:rsid w:val="00DA4CF2"/>
    <w:rsid w:val="00DA7FE8"/>
    <w:rsid w:val="00DB11D4"/>
    <w:rsid w:val="00DB227F"/>
    <w:rsid w:val="00DB38FC"/>
    <w:rsid w:val="00DB61A6"/>
    <w:rsid w:val="00DC3AC1"/>
    <w:rsid w:val="00DC401A"/>
    <w:rsid w:val="00DC4D4D"/>
    <w:rsid w:val="00DC5105"/>
    <w:rsid w:val="00DD20D1"/>
    <w:rsid w:val="00DD242D"/>
    <w:rsid w:val="00DD51F8"/>
    <w:rsid w:val="00DD64C5"/>
    <w:rsid w:val="00DE14E2"/>
    <w:rsid w:val="00DE15AC"/>
    <w:rsid w:val="00DE2C36"/>
    <w:rsid w:val="00DE2F94"/>
    <w:rsid w:val="00DE3500"/>
    <w:rsid w:val="00DE4595"/>
    <w:rsid w:val="00DE6B35"/>
    <w:rsid w:val="00DE6C59"/>
    <w:rsid w:val="00DE70C2"/>
    <w:rsid w:val="00DF0675"/>
    <w:rsid w:val="00DF4FE6"/>
    <w:rsid w:val="00DF580D"/>
    <w:rsid w:val="00DF6FDA"/>
    <w:rsid w:val="00DF764B"/>
    <w:rsid w:val="00DF7E2B"/>
    <w:rsid w:val="00E05885"/>
    <w:rsid w:val="00E05CB1"/>
    <w:rsid w:val="00E10BFB"/>
    <w:rsid w:val="00E1249A"/>
    <w:rsid w:val="00E12880"/>
    <w:rsid w:val="00E14D9E"/>
    <w:rsid w:val="00E16DA6"/>
    <w:rsid w:val="00E21904"/>
    <w:rsid w:val="00E21E99"/>
    <w:rsid w:val="00E2228E"/>
    <w:rsid w:val="00E2320E"/>
    <w:rsid w:val="00E23E56"/>
    <w:rsid w:val="00E26A2B"/>
    <w:rsid w:val="00E30FFC"/>
    <w:rsid w:val="00E327A1"/>
    <w:rsid w:val="00E33EF0"/>
    <w:rsid w:val="00E370BF"/>
    <w:rsid w:val="00E37CB8"/>
    <w:rsid w:val="00E4016D"/>
    <w:rsid w:val="00E42243"/>
    <w:rsid w:val="00E510C4"/>
    <w:rsid w:val="00E530B7"/>
    <w:rsid w:val="00E54066"/>
    <w:rsid w:val="00E57168"/>
    <w:rsid w:val="00E611A2"/>
    <w:rsid w:val="00E61BAB"/>
    <w:rsid w:val="00E729CB"/>
    <w:rsid w:val="00E73C50"/>
    <w:rsid w:val="00E73EA6"/>
    <w:rsid w:val="00E75C22"/>
    <w:rsid w:val="00E777C8"/>
    <w:rsid w:val="00E77FC4"/>
    <w:rsid w:val="00E8011B"/>
    <w:rsid w:val="00E80544"/>
    <w:rsid w:val="00E81EE4"/>
    <w:rsid w:val="00E8250A"/>
    <w:rsid w:val="00E82DCD"/>
    <w:rsid w:val="00E83444"/>
    <w:rsid w:val="00E849E6"/>
    <w:rsid w:val="00E84DD9"/>
    <w:rsid w:val="00E870C1"/>
    <w:rsid w:val="00E909E6"/>
    <w:rsid w:val="00E90B70"/>
    <w:rsid w:val="00E924EC"/>
    <w:rsid w:val="00E93BB0"/>
    <w:rsid w:val="00EA27C3"/>
    <w:rsid w:val="00EA2BEE"/>
    <w:rsid w:val="00EA440F"/>
    <w:rsid w:val="00EA5F36"/>
    <w:rsid w:val="00EA74B3"/>
    <w:rsid w:val="00EA7A70"/>
    <w:rsid w:val="00EB15F9"/>
    <w:rsid w:val="00EB2AAE"/>
    <w:rsid w:val="00EB57CA"/>
    <w:rsid w:val="00EC07F6"/>
    <w:rsid w:val="00EC07FA"/>
    <w:rsid w:val="00EC1D7F"/>
    <w:rsid w:val="00EC5B03"/>
    <w:rsid w:val="00ED7B80"/>
    <w:rsid w:val="00EE087B"/>
    <w:rsid w:val="00EE0CC2"/>
    <w:rsid w:val="00EE18F8"/>
    <w:rsid w:val="00EE1DDC"/>
    <w:rsid w:val="00EE31D9"/>
    <w:rsid w:val="00EF0C53"/>
    <w:rsid w:val="00EF368A"/>
    <w:rsid w:val="00EF4FE0"/>
    <w:rsid w:val="00EF6F9D"/>
    <w:rsid w:val="00EF7495"/>
    <w:rsid w:val="00F038F0"/>
    <w:rsid w:val="00F04E2C"/>
    <w:rsid w:val="00F06CE8"/>
    <w:rsid w:val="00F0783D"/>
    <w:rsid w:val="00F1223A"/>
    <w:rsid w:val="00F12E5F"/>
    <w:rsid w:val="00F14E08"/>
    <w:rsid w:val="00F203B0"/>
    <w:rsid w:val="00F20CD7"/>
    <w:rsid w:val="00F210E9"/>
    <w:rsid w:val="00F2150A"/>
    <w:rsid w:val="00F22AF0"/>
    <w:rsid w:val="00F264C0"/>
    <w:rsid w:val="00F33929"/>
    <w:rsid w:val="00F35767"/>
    <w:rsid w:val="00F35BB4"/>
    <w:rsid w:val="00F42C1C"/>
    <w:rsid w:val="00F4744B"/>
    <w:rsid w:val="00F504FB"/>
    <w:rsid w:val="00F53D7B"/>
    <w:rsid w:val="00F55691"/>
    <w:rsid w:val="00F55B87"/>
    <w:rsid w:val="00F57F39"/>
    <w:rsid w:val="00F6361F"/>
    <w:rsid w:val="00F65724"/>
    <w:rsid w:val="00F65FE3"/>
    <w:rsid w:val="00F66561"/>
    <w:rsid w:val="00F66B56"/>
    <w:rsid w:val="00F71390"/>
    <w:rsid w:val="00F72F62"/>
    <w:rsid w:val="00F73E1F"/>
    <w:rsid w:val="00F75F73"/>
    <w:rsid w:val="00F77459"/>
    <w:rsid w:val="00F805A5"/>
    <w:rsid w:val="00F809EE"/>
    <w:rsid w:val="00F82484"/>
    <w:rsid w:val="00F82A3D"/>
    <w:rsid w:val="00F844E6"/>
    <w:rsid w:val="00F849DE"/>
    <w:rsid w:val="00F84BE4"/>
    <w:rsid w:val="00F865A3"/>
    <w:rsid w:val="00F909DB"/>
    <w:rsid w:val="00F92342"/>
    <w:rsid w:val="00F93104"/>
    <w:rsid w:val="00F9314E"/>
    <w:rsid w:val="00F9432D"/>
    <w:rsid w:val="00F9475F"/>
    <w:rsid w:val="00F951BA"/>
    <w:rsid w:val="00FA2531"/>
    <w:rsid w:val="00FA4C1B"/>
    <w:rsid w:val="00FA5355"/>
    <w:rsid w:val="00FA6946"/>
    <w:rsid w:val="00FB35B4"/>
    <w:rsid w:val="00FB4542"/>
    <w:rsid w:val="00FB5C8D"/>
    <w:rsid w:val="00FB6C2F"/>
    <w:rsid w:val="00FC0091"/>
    <w:rsid w:val="00FC10E9"/>
    <w:rsid w:val="00FC23CC"/>
    <w:rsid w:val="00FC4FF0"/>
    <w:rsid w:val="00FC57BC"/>
    <w:rsid w:val="00FC5D7E"/>
    <w:rsid w:val="00FC6812"/>
    <w:rsid w:val="00FD01DC"/>
    <w:rsid w:val="00FD01E1"/>
    <w:rsid w:val="00FD13B2"/>
    <w:rsid w:val="00FD4DFC"/>
    <w:rsid w:val="00FD6173"/>
    <w:rsid w:val="00FE0A40"/>
    <w:rsid w:val="00FE3132"/>
    <w:rsid w:val="00FE3FFB"/>
    <w:rsid w:val="00FE47F2"/>
    <w:rsid w:val="00FE64F7"/>
    <w:rsid w:val="00FE6C0D"/>
    <w:rsid w:val="00FF10DD"/>
    <w:rsid w:val="00FF3240"/>
    <w:rsid w:val="00FF3C70"/>
    <w:rsid w:val="00FF5193"/>
    <w:rsid w:val="043D475A"/>
    <w:rsid w:val="3E6B4177"/>
    <w:rsid w:val="6649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semiHidden="0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="Arial"/>
      <w:sz w:val="22"/>
      <w:szCs w:val="22"/>
      <w:lang w:val="pl-PL" w:eastAsia="pl-PL" w:bidi="ar-SA"/>
    </w:rPr>
  </w:style>
  <w:style w:type="paragraph" w:styleId="2">
    <w:name w:val="heading 1"/>
    <w:basedOn w:val="1"/>
    <w:next w:val="1"/>
    <w:link w:val="43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after="100"/>
      <w:outlineLvl w:val="1"/>
    </w:pPr>
    <w:rPr>
      <w:rFonts w:ascii="Calibri" w:hAnsi="Calibri" w:eastAsia="Calibri" w:cs="Calibri"/>
      <w:b/>
      <w:smallCaps/>
      <w:color w:val="008B98"/>
      <w:sz w:val="18"/>
      <w:szCs w:val="18"/>
    </w:rPr>
  </w:style>
  <w:style w:type="paragraph" w:styleId="4">
    <w:name w:val="heading 3"/>
    <w:basedOn w:val="1"/>
    <w:next w:val="1"/>
    <w:link w:val="33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597" w:themeColor="accent1" w:themeShade="BF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3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">
    <w:name w:val="annotation reference"/>
    <w:basedOn w:val="6"/>
    <w:semiHidden/>
    <w:unhideWhenUsed/>
    <w:uiPriority w:val="99"/>
    <w:rPr>
      <w:sz w:val="16"/>
      <w:szCs w:val="16"/>
    </w:rPr>
  </w:style>
  <w:style w:type="paragraph" w:styleId="10">
    <w:name w:val="annotation text"/>
    <w:basedOn w:val="1"/>
    <w:link w:val="34"/>
    <w:unhideWhenUsed/>
    <w:uiPriority w:val="99"/>
    <w:pPr>
      <w:spacing w:line="240" w:lineRule="auto"/>
    </w:pPr>
    <w:rPr>
      <w:sz w:val="20"/>
      <w:szCs w:val="20"/>
    </w:rPr>
  </w:style>
  <w:style w:type="paragraph" w:styleId="11">
    <w:name w:val="annotation subject"/>
    <w:basedOn w:val="10"/>
    <w:next w:val="10"/>
    <w:link w:val="35"/>
    <w:semiHidden/>
    <w:unhideWhenUsed/>
    <w:uiPriority w:val="99"/>
    <w:rPr>
      <w:b/>
      <w:bCs/>
    </w:rPr>
  </w:style>
  <w:style w:type="character" w:styleId="12">
    <w:name w:val="Emphasis"/>
    <w:basedOn w:val="6"/>
    <w:qFormat/>
    <w:uiPriority w:val="20"/>
    <w:rPr>
      <w:i/>
      <w:iCs/>
    </w:rPr>
  </w:style>
  <w:style w:type="character" w:styleId="13">
    <w:name w:val="endnote reference"/>
    <w:basedOn w:val="6"/>
    <w:semiHidden/>
    <w:unhideWhenUsed/>
    <w:uiPriority w:val="99"/>
    <w:rPr>
      <w:vertAlign w:val="superscript"/>
    </w:rPr>
  </w:style>
  <w:style w:type="paragraph" w:styleId="14">
    <w:name w:val="endnote text"/>
    <w:basedOn w:val="1"/>
    <w:link w:val="38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15">
    <w:name w:val="FollowedHyperlink"/>
    <w:basedOn w:val="6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6">
    <w:name w:val="footer"/>
    <w:basedOn w:val="1"/>
    <w:link w:val="2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7">
    <w:name w:val="footnote reference"/>
    <w:basedOn w:val="6"/>
    <w:semiHidden/>
    <w:unhideWhenUsed/>
    <w:uiPriority w:val="99"/>
    <w:rPr>
      <w:vertAlign w:val="superscript"/>
    </w:rPr>
  </w:style>
  <w:style w:type="paragraph" w:styleId="18">
    <w:name w:val="footnote text"/>
    <w:basedOn w:val="1"/>
    <w:link w:val="47"/>
    <w:semiHidden/>
    <w:unhideWhenUsed/>
    <w:uiPriority w:val="99"/>
    <w:pPr>
      <w:spacing w:after="0" w:line="240" w:lineRule="auto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paragraph" w:styleId="19">
    <w:name w:val="header"/>
    <w:basedOn w:val="1"/>
    <w:link w:val="39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20">
    <w:name w:val="Hyperlink"/>
    <w:basedOn w:val="6"/>
    <w:unhideWhenUsed/>
    <w:qFormat/>
    <w:uiPriority w:val="0"/>
    <w:rPr>
      <w:color w:val="4472C4" w:themeColor="accent1"/>
      <w:u w:val="single"/>
      <w14:textFill>
        <w14:solidFill>
          <w14:schemeClr w14:val="accent1"/>
        </w14:solidFill>
      </w14:textFill>
    </w:rPr>
  </w:style>
  <w:style w:type="paragraph" w:styleId="21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22">
    <w:name w:val="Plain Text"/>
    <w:basedOn w:val="1"/>
    <w:link w:val="32"/>
    <w:unhideWhenUsed/>
    <w:uiPriority w:val="99"/>
    <w:pPr>
      <w:spacing w:after="0" w:line="240" w:lineRule="auto"/>
    </w:pPr>
    <w:rPr>
      <w:rFonts w:ascii="Calibri" w:hAnsi="Calibri" w:eastAsia="Times New Roman" w:cs="Consolas"/>
      <w:szCs w:val="21"/>
    </w:rPr>
  </w:style>
  <w:style w:type="character" w:styleId="23">
    <w:name w:val="Strong"/>
    <w:basedOn w:val="6"/>
    <w:qFormat/>
    <w:uiPriority w:val="22"/>
    <w:rPr>
      <w:b/>
      <w:bCs/>
    </w:rPr>
  </w:style>
  <w:style w:type="table" w:styleId="24">
    <w:name w:val="Table Grid"/>
    <w:basedOn w:val="7"/>
    <w:uiPriority w:val="59"/>
    <w:pPr>
      <w:spacing w:after="0" w:line="240" w:lineRule="auto"/>
    </w:pPr>
    <w:rPr>
      <w:rFonts w:eastAsiaTheme="minorEastAsia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Heading 2 Char"/>
    <w:basedOn w:val="6"/>
    <w:link w:val="3"/>
    <w:uiPriority w:val="9"/>
    <w:rPr>
      <w:rFonts w:ascii="Calibri" w:hAnsi="Calibri" w:eastAsia="Calibri" w:cs="Calibri"/>
      <w:b/>
      <w:smallCaps/>
      <w:color w:val="008B98"/>
      <w:sz w:val="18"/>
      <w:szCs w:val="18"/>
      <w:lang w:eastAsia="pl-PL"/>
    </w:rPr>
  </w:style>
  <w:style w:type="character" w:customStyle="1" w:styleId="26">
    <w:name w:val="Footer Char"/>
    <w:basedOn w:val="6"/>
    <w:link w:val="16"/>
    <w:uiPriority w:val="99"/>
    <w:rPr>
      <w:rFonts w:ascii="Arial" w:hAnsi="Arial" w:eastAsia="Arial" w:cs="Arial"/>
      <w:lang w:eastAsia="pl-PL"/>
    </w:rPr>
  </w:style>
  <w:style w:type="paragraph" w:customStyle="1" w:styleId="27">
    <w:name w:val="ContactName"/>
    <w:basedOn w:val="4"/>
    <w:qFormat/>
    <w:uiPriority w:val="0"/>
    <w:pPr>
      <w:spacing w:before="0" w:line="216" w:lineRule="atLeast"/>
    </w:pPr>
    <w:rPr>
      <w:rFonts w:ascii="Calibri" w:hAnsi="Calibri" w:eastAsia="Times New Roman" w:cs="Times New Roman"/>
      <w:b/>
      <w:bCs/>
      <w:color w:val="008B98"/>
      <w:sz w:val="18"/>
      <w:lang w:val="en-GB" w:eastAsia="en-GB"/>
    </w:rPr>
  </w:style>
  <w:style w:type="paragraph" w:customStyle="1" w:styleId="28">
    <w:name w:val="ContactDetail"/>
    <w:basedOn w:val="1"/>
    <w:uiPriority w:val="0"/>
    <w:pPr>
      <w:spacing w:after="0" w:line="216" w:lineRule="atLeast"/>
    </w:pPr>
    <w:rPr>
      <w:rFonts w:ascii="Calibri" w:hAnsi="Calibri" w:eastAsia="Times New Roman" w:cs="Times New Roman"/>
      <w:color w:val="000000"/>
      <w:sz w:val="18"/>
      <w:szCs w:val="24"/>
      <w:lang w:val="en-GB" w:eastAsia="en-GB"/>
    </w:rPr>
  </w:style>
  <w:style w:type="character" w:customStyle="1" w:styleId="29">
    <w:name w:val="Brak"/>
    <w:uiPriority w:val="0"/>
  </w:style>
  <w:style w:type="character" w:customStyle="1" w:styleId="30">
    <w:name w:val="Hyperlink.0"/>
    <w:basedOn w:val="29"/>
    <w:uiPriority w:val="0"/>
  </w:style>
  <w:style w:type="table" w:customStyle="1" w:styleId="31">
    <w:name w:val="Plain Table 41"/>
    <w:basedOn w:val="7"/>
    <w:uiPriority w:val="44"/>
    <w:pPr>
      <w:spacing w:after="0" w:line="240" w:lineRule="auto"/>
    </w:pPr>
    <w:rPr>
      <w:lang w:val="en-US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2">
    <w:name w:val="Plain Text Char"/>
    <w:basedOn w:val="6"/>
    <w:link w:val="22"/>
    <w:qFormat/>
    <w:uiPriority w:val="99"/>
    <w:rPr>
      <w:rFonts w:ascii="Calibri" w:hAnsi="Calibri" w:eastAsia="Times New Roman" w:cs="Consolas"/>
      <w:szCs w:val="21"/>
      <w:lang w:eastAsia="pl-PL"/>
    </w:rPr>
  </w:style>
  <w:style w:type="character" w:customStyle="1" w:styleId="33">
    <w:name w:val="Heading 3 Char"/>
    <w:basedOn w:val="6"/>
    <w:link w:val="4"/>
    <w:semiHidden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  <w:lang w:eastAsia="pl-PL"/>
    </w:rPr>
  </w:style>
  <w:style w:type="character" w:customStyle="1" w:styleId="34">
    <w:name w:val="Comment Text Char"/>
    <w:basedOn w:val="6"/>
    <w:link w:val="10"/>
    <w:uiPriority w:val="99"/>
    <w:rPr>
      <w:rFonts w:ascii="Arial" w:hAnsi="Arial" w:eastAsia="Arial" w:cs="Arial"/>
      <w:sz w:val="20"/>
      <w:szCs w:val="20"/>
      <w:lang w:eastAsia="pl-PL"/>
    </w:rPr>
  </w:style>
  <w:style w:type="character" w:customStyle="1" w:styleId="35">
    <w:name w:val="Comment Subject Char"/>
    <w:basedOn w:val="34"/>
    <w:link w:val="11"/>
    <w:semiHidden/>
    <w:qFormat/>
    <w:uiPriority w:val="99"/>
    <w:rPr>
      <w:rFonts w:ascii="Arial" w:hAnsi="Arial" w:eastAsia="Arial" w:cs="Arial"/>
      <w:b/>
      <w:bCs/>
      <w:sz w:val="20"/>
      <w:szCs w:val="20"/>
      <w:lang w:eastAsia="pl-PL"/>
    </w:rPr>
  </w:style>
  <w:style w:type="character" w:customStyle="1" w:styleId="36">
    <w:name w:val="Balloon Text Char"/>
    <w:basedOn w:val="6"/>
    <w:link w:val="8"/>
    <w:semiHidden/>
    <w:uiPriority w:val="99"/>
    <w:rPr>
      <w:rFonts w:ascii="Segoe UI" w:hAnsi="Segoe UI" w:eastAsia="Arial" w:cs="Segoe UI"/>
      <w:sz w:val="18"/>
      <w:szCs w:val="18"/>
      <w:lang w:eastAsia="pl-PL"/>
    </w:rPr>
  </w:style>
  <w:style w:type="paragraph" w:customStyle="1" w:styleId="37">
    <w:name w:val="Revision"/>
    <w:hidden/>
    <w:semiHidden/>
    <w:uiPriority w:val="99"/>
    <w:pPr>
      <w:spacing w:after="0" w:line="240" w:lineRule="auto"/>
    </w:pPr>
    <w:rPr>
      <w:rFonts w:ascii="Arial" w:hAnsi="Arial" w:eastAsia="Arial" w:cs="Arial"/>
      <w:sz w:val="22"/>
      <w:szCs w:val="22"/>
      <w:lang w:val="pl-PL" w:eastAsia="pl-PL" w:bidi="ar-SA"/>
    </w:rPr>
  </w:style>
  <w:style w:type="character" w:customStyle="1" w:styleId="38">
    <w:name w:val="Endnote Text Char"/>
    <w:basedOn w:val="6"/>
    <w:link w:val="14"/>
    <w:semiHidden/>
    <w:uiPriority w:val="99"/>
    <w:rPr>
      <w:rFonts w:ascii="Arial" w:hAnsi="Arial" w:eastAsia="Arial" w:cs="Arial"/>
      <w:sz w:val="20"/>
      <w:szCs w:val="20"/>
      <w:lang w:eastAsia="pl-PL"/>
    </w:rPr>
  </w:style>
  <w:style w:type="character" w:customStyle="1" w:styleId="39">
    <w:name w:val="Header Char"/>
    <w:basedOn w:val="6"/>
    <w:link w:val="19"/>
    <w:qFormat/>
    <w:uiPriority w:val="99"/>
    <w:rPr>
      <w:rFonts w:ascii="Arial" w:hAnsi="Arial" w:eastAsia="Arial" w:cs="Arial"/>
      <w:lang w:eastAsia="pl-PL"/>
    </w:rPr>
  </w:style>
  <w:style w:type="character" w:customStyle="1" w:styleId="40">
    <w:name w:val="Nierozpoznana wzmianka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41">
    <w:name w:val="Nierozpoznana wzmianka2"/>
    <w:basedOn w:val="6"/>
    <w:semiHidden/>
    <w:unhideWhenUsed/>
    <w:uiPriority w:val="99"/>
    <w:rPr>
      <w:color w:val="605E5C"/>
      <w:shd w:val="clear" w:color="auto" w:fill="E1DFDD"/>
    </w:rPr>
  </w:style>
  <w:style w:type="paragraph" w:customStyle="1" w:styleId="42">
    <w:name w:val="western"/>
    <w:basedOn w:val="1"/>
    <w:uiPriority w:val="0"/>
    <w:pPr>
      <w:spacing w:before="100" w:beforeAutospacing="1" w:after="100" w:afterAutospacing="1" w:line="240" w:lineRule="auto"/>
    </w:pPr>
    <w:rPr>
      <w:rFonts w:ascii="Calibri" w:hAnsi="Calibri" w:cs="Calibri" w:eastAsiaTheme="minorHAnsi"/>
    </w:rPr>
  </w:style>
  <w:style w:type="character" w:customStyle="1" w:styleId="43">
    <w:name w:val="Heading 1 Char"/>
    <w:basedOn w:val="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  <w:lang w:eastAsia="pl-PL"/>
    </w:rPr>
  </w:style>
  <w:style w:type="character" w:customStyle="1" w:styleId="44">
    <w:name w:val="cf01"/>
    <w:basedOn w:val="6"/>
    <w:uiPriority w:val="0"/>
    <w:rPr>
      <w:rFonts w:hint="default" w:ascii="Segoe UI" w:hAnsi="Segoe UI" w:cs="Segoe UI"/>
      <w:sz w:val="18"/>
      <w:szCs w:val="18"/>
    </w:rPr>
  </w:style>
  <w:style w:type="character" w:customStyle="1" w:styleId="45">
    <w:name w:val="apple-converted-space"/>
    <w:basedOn w:val="6"/>
    <w:uiPriority w:val="0"/>
  </w:style>
  <w:style w:type="paragraph" w:styleId="46">
    <w:name w:val="List Paragraph"/>
    <w:basedOn w:val="1"/>
    <w:qFormat/>
    <w:uiPriority w:val="34"/>
    <w:pPr>
      <w:spacing w:after="0" w:line="240" w:lineRule="auto"/>
      <w:ind w:left="720"/>
    </w:pPr>
    <w:rPr>
      <w:rFonts w:ascii="Calibri" w:hAnsi="Calibri" w:cs="Calibri" w:eastAsiaTheme="minorHAnsi"/>
      <w:lang w:val="en-GB" w:eastAsia="en-GB"/>
      <w14:ligatures w14:val="standardContextual"/>
    </w:rPr>
  </w:style>
  <w:style w:type="character" w:customStyle="1" w:styleId="47">
    <w:name w:val="Footnote Text Char"/>
    <w:basedOn w:val="6"/>
    <w:link w:val="18"/>
    <w:semiHidden/>
    <w:uiPriority w:val="99"/>
    <w:rPr>
      <w:sz w:val="20"/>
      <w:szCs w:val="20"/>
    </w:rPr>
  </w:style>
  <w:style w:type="character" w:customStyle="1" w:styleId="48">
    <w:name w:val="normaltextrun"/>
    <w:basedOn w:val="6"/>
    <w:qFormat/>
    <w:uiPriority w:val="0"/>
  </w:style>
  <w:style w:type="character" w:customStyle="1" w:styleId="49">
    <w:name w:val="eop"/>
    <w:basedOn w:val="6"/>
    <w:uiPriority w:val="0"/>
  </w:style>
  <w:style w:type="paragraph" w:customStyle="1" w:styleId="50">
    <w:name w:val="pf0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51">
    <w:name w:val="Unresolved Mention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52">
    <w:name w:val="Heading 4 Char"/>
    <w:basedOn w:val="6"/>
    <w:link w:val="5"/>
    <w:semiHidden/>
    <w:uiPriority w:val="9"/>
    <w:rPr>
      <w:rFonts w:asciiTheme="majorHAnsi" w:hAnsiTheme="majorHAnsi" w:eastAsiaTheme="majorEastAsia" w:cstheme="majorBidi"/>
      <w:i/>
      <w:iCs/>
      <w:color w:val="2F5597" w:themeColor="accent1" w:themeShade="BF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4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18526F10DA64CBE3916EAA4716759" ma:contentTypeVersion="13" ma:contentTypeDescription="Create a new document." ma:contentTypeScope="" ma:versionID="8f38994234cec2c17946699ec4ef8f31">
  <xsd:schema xmlns:xsd="http://www.w3.org/2001/XMLSchema" xmlns:xs="http://www.w3.org/2001/XMLSchema" xmlns:p="http://schemas.microsoft.com/office/2006/metadata/properties" xmlns:ns2="5927d1f9-8819-4dd8-877c-e9f8844f9576" xmlns:ns3="016bc716-2ef2-42ff-a34e-e437c0f24fe9" targetNamespace="http://schemas.microsoft.com/office/2006/metadata/properties" ma:root="true" ma:fieldsID="dc0dc1a018ddf67e9e3acf63985829fe" ns2:_="" ns3:_="">
    <xsd:import namespace="5927d1f9-8819-4dd8-877c-e9f8844f9576"/>
    <xsd:import namespace="016bc716-2ef2-42ff-a34e-e437c0f24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7d1f9-8819-4dd8-877c-e9f8844f9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bc716-2ef2-42ff-a34e-e437c0f24f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cb88db-cc8f-49c6-a577-6708ad005284}" ma:internalName="TaxCatchAll" ma:showField="CatchAllData" ma:web="016bc716-2ef2-42ff-a34e-e437c0f24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6bc716-2ef2-42ff-a34e-e437c0f24fe9" xsi:nil="true"/>
    <lcf76f155ced4ddcb4097134ff3c332f xmlns="5927d1f9-8819-4dd8-877c-e9f8844f957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7BC97A-3F98-4379-AC5E-E8A74E277808}">
  <ds:schemaRefs/>
</ds:datastoreItem>
</file>

<file path=customXml/itemProps2.xml><?xml version="1.0" encoding="utf-8"?>
<ds:datastoreItem xmlns:ds="http://schemas.openxmlformats.org/officeDocument/2006/customXml" ds:itemID="{ACEA6107-656D-4D01-9627-337AEBCBC07F}">
  <ds:schemaRefs/>
</ds:datastoreItem>
</file>

<file path=customXml/itemProps3.xml><?xml version="1.0" encoding="utf-8"?>
<ds:datastoreItem xmlns:ds="http://schemas.openxmlformats.org/officeDocument/2006/customXml" ds:itemID="{5422DD7A-76A6-40A8-8556-74F891675D7E}">
  <ds:schemaRefs/>
</ds:datastoreItem>
</file>

<file path=customXml/itemProps4.xml><?xml version="1.0" encoding="utf-8"?>
<ds:datastoreItem xmlns:ds="http://schemas.openxmlformats.org/officeDocument/2006/customXml" ds:itemID="{8C303DC5-36C3-4D01-A699-677E7E9556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2584</Characters>
  <Lines>21</Lines>
  <Paragraphs>6</Paragraphs>
  <TotalTime>25</TotalTime>
  <ScaleCrop>false</ScaleCrop>
  <LinksUpToDate>false</LinksUpToDate>
  <CharactersWithSpaces>2977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2026-09-30T11:47:00Z</dcterms:created>
  <dc:creator>Natalia</dc:creator>
  <cp:lastModifiedBy>Agnieszka Plizga-Pasterczyk</cp:lastModifiedBy>
  <dcterms:modified xsi:type="dcterms:W3CDTF">2026-10-06T06:22:19Z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01c4386eb9a1dc9de2fec12738f87015bcc4ef4c8803dccae430c9e60e042de1</vt:lpwstr>
  </property>
  <property fmtid="{D5CDD505-2E9C-101B-9397-08002B2CF9AE}" pid="3" name="ContentTypeId">
    <vt:lpwstr>0x010100EC618526F10DA64CBE3916EAA4716759</vt:lpwstr>
  </property>
  <property fmtid="{D5CDD505-2E9C-101B-9397-08002B2CF9AE}" pid="4" name="MediaServiceImageTags">
    <vt:lpwstr/>
  </property>
  <property fmtid="{D5CDD505-2E9C-101B-9397-08002B2CF9AE}" pid="5" name="KSOTemplateDocerSaveRecord">
    <vt:lpwstr>eyJoZGlkIjoiZWVlM2M1YjVlZjA5YzQ5OTAzMWFhZWMwMmFkYTE2ZjIiLCJ1c2VySWQiOiIzMDQxMjkwMjMxODQ5In0=</vt:lpwstr>
  </property>
  <property fmtid="{D5CDD505-2E9C-101B-9397-08002B2CF9AE}" pid="6" name="KSOProductBuildVer">
    <vt:lpwstr>1033-12.1.0.28485</vt:lpwstr>
  </property>
  <property fmtid="{D5CDD505-2E9C-101B-9397-08002B2CF9AE}" pid="7" name="ICV">
    <vt:lpwstr>2D2AC98319CE4F2E9627014DC4BBFFAB_13</vt:lpwstr>
  </property>
</Properties>
</file>