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691C" w:rsidRDefault="0013691C" w:rsidP="0013691C">
      <w:pPr>
        <w:jc w:val="center"/>
        <w:rPr>
          <w:rFonts w:ascii="Aptos" w:hAnsi="Aptos"/>
          <w:b/>
          <w:bCs/>
          <w:sz w:val="28"/>
          <w:szCs w:val="28"/>
        </w:rPr>
      </w:pPr>
      <w:r w:rsidRPr="00C61819">
        <w:rPr>
          <w:rFonts w:cs="AkzidenzGroteskBE-Md"/>
          <w:b/>
          <w:bCs/>
          <w:noProof/>
          <w:sz w:val="32"/>
          <w:szCs w:val="32"/>
        </w:rPr>
        <w:drawing>
          <wp:inline distT="0" distB="0" distL="0" distR="0" wp14:anchorId="5AA5B066" wp14:editId="216D0F73">
            <wp:extent cx="2975212" cy="344014"/>
            <wp:effectExtent l="0" t="0" r="0" b="0"/>
            <wp:docPr id="161199145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51988" cy="352891"/>
                    </a:xfrm>
                    <a:prstGeom prst="rect">
                      <a:avLst/>
                    </a:prstGeom>
                    <a:noFill/>
                  </pic:spPr>
                </pic:pic>
              </a:graphicData>
            </a:graphic>
          </wp:inline>
        </w:drawing>
      </w:r>
    </w:p>
    <w:p w:rsidR="0013691C" w:rsidRDefault="0013691C" w:rsidP="0013691C">
      <w:pPr>
        <w:rPr>
          <w:rFonts w:ascii="Aptos" w:hAnsi="Aptos"/>
          <w:b/>
          <w:bCs/>
          <w:sz w:val="28"/>
          <w:szCs w:val="28"/>
        </w:rPr>
      </w:pPr>
    </w:p>
    <w:p w:rsidR="0013691C" w:rsidRDefault="0013691C" w:rsidP="0013691C">
      <w:pPr>
        <w:rPr>
          <w:rFonts w:ascii="Aptos" w:hAnsi="Aptos"/>
          <w:b/>
          <w:bCs/>
          <w:sz w:val="28"/>
          <w:szCs w:val="28"/>
        </w:rPr>
      </w:pPr>
      <w:r w:rsidRPr="0013691C">
        <w:rPr>
          <w:rFonts w:ascii="Aptos" w:hAnsi="Aptos"/>
          <w:b/>
          <w:bCs/>
          <w:sz w:val="28"/>
          <w:szCs w:val="28"/>
        </w:rPr>
        <w:t>La trasparenza come progetto: il sistema Simple di Luconi per la nuova sede JPMS a Roma</w:t>
      </w:r>
    </w:p>
    <w:p w:rsidR="00F635C5" w:rsidRPr="0013691C" w:rsidRDefault="00F635C5" w:rsidP="0013691C">
      <w:pPr>
        <w:rPr>
          <w:rFonts w:ascii="Aptos" w:hAnsi="Aptos" w:cstheme="minorBidi"/>
          <w:sz w:val="28"/>
          <w:szCs w:val="28"/>
        </w:rPr>
      </w:pPr>
    </w:p>
    <w:p w:rsidR="00F635C5" w:rsidRDefault="0013691C" w:rsidP="00F635C5">
      <w:pPr>
        <w:jc w:val="both"/>
        <w:rPr>
          <w:rFonts w:asciiTheme="minorHAnsi" w:hAnsiTheme="minorHAnsi" w:cstheme="minorBidi"/>
        </w:rPr>
      </w:pPr>
      <w:r w:rsidRPr="0013691C">
        <w:rPr>
          <w:rFonts w:ascii="Aptos" w:eastAsia="Times New Roman" w:hAnsi="Aptos" w:cs="Times New Roman"/>
          <w:b/>
          <w:bCs/>
        </w:rPr>
        <w:t>Roma, 2025</w:t>
      </w:r>
      <w:r w:rsidRPr="0013691C">
        <w:rPr>
          <w:rFonts w:ascii="Aptos" w:eastAsia="Times New Roman" w:hAnsi="Aptos" w:cs="Times New Roman"/>
        </w:rPr>
        <w:t xml:space="preserve"> – Nel nuovo spazio romano di </w:t>
      </w:r>
      <w:r w:rsidRPr="0013691C">
        <w:rPr>
          <w:rFonts w:ascii="Aptos" w:eastAsia="Times New Roman" w:hAnsi="Aptos" w:cs="Times New Roman"/>
          <w:b/>
          <w:bCs/>
        </w:rPr>
        <w:t>John Paul Mitchell Systems (JPMS)</w:t>
      </w:r>
      <w:r w:rsidRPr="0013691C">
        <w:rPr>
          <w:rFonts w:ascii="Aptos" w:eastAsia="Times New Roman" w:hAnsi="Aptos" w:cs="Times New Roman"/>
        </w:rPr>
        <w:t xml:space="preserve">, brand internazionale specializzato nel settore </w:t>
      </w:r>
      <w:proofErr w:type="spellStart"/>
      <w:r w:rsidRPr="0013691C">
        <w:rPr>
          <w:rFonts w:ascii="Aptos" w:eastAsia="Times New Roman" w:hAnsi="Aptos" w:cs="Times New Roman"/>
        </w:rPr>
        <w:t>hair</w:t>
      </w:r>
      <w:proofErr w:type="spellEnd"/>
      <w:r w:rsidRPr="0013691C">
        <w:rPr>
          <w:rFonts w:ascii="Aptos" w:eastAsia="Times New Roman" w:hAnsi="Aptos" w:cs="Times New Roman"/>
        </w:rPr>
        <w:t xml:space="preserve"> care e </w:t>
      </w:r>
      <w:proofErr w:type="spellStart"/>
      <w:r w:rsidRPr="0013691C">
        <w:rPr>
          <w:rFonts w:ascii="Aptos" w:eastAsia="Times New Roman" w:hAnsi="Aptos" w:cs="Times New Roman"/>
        </w:rPr>
        <w:t>hair</w:t>
      </w:r>
      <w:proofErr w:type="spellEnd"/>
      <w:r w:rsidRPr="0013691C">
        <w:rPr>
          <w:rFonts w:ascii="Aptos" w:eastAsia="Times New Roman" w:hAnsi="Aptos" w:cs="Times New Roman"/>
        </w:rPr>
        <w:t xml:space="preserve"> styling, l’architettura degli interni interpreta i valori distintivi dell’azienda – benessere, sostenibilità e connessione – attraverso un ambiente accogliente, fluido e fortemente identitario.</w:t>
      </w:r>
      <w:r w:rsidR="00F635C5">
        <w:rPr>
          <w:rFonts w:ascii="Aptos" w:eastAsia="Times New Roman" w:hAnsi="Aptos" w:cs="Times New Roman"/>
        </w:rPr>
        <w:t xml:space="preserve"> </w:t>
      </w:r>
    </w:p>
    <w:p w:rsidR="00F635C5" w:rsidRDefault="00F635C5" w:rsidP="00F635C5">
      <w:pPr>
        <w:jc w:val="both"/>
        <w:rPr>
          <w:rFonts w:ascii="Aptos" w:eastAsia="Times New Roman" w:hAnsi="Aptos" w:cs="Times New Roman"/>
        </w:rPr>
      </w:pPr>
    </w:p>
    <w:p w:rsidR="00F635C5" w:rsidRDefault="0013691C" w:rsidP="00F635C5">
      <w:pPr>
        <w:jc w:val="both"/>
        <w:rPr>
          <w:rFonts w:ascii="Aptos" w:eastAsia="Times New Roman" w:hAnsi="Aptos" w:cs="Times New Roman"/>
        </w:rPr>
      </w:pPr>
      <w:r w:rsidRPr="0013691C">
        <w:rPr>
          <w:rFonts w:ascii="Aptos" w:eastAsia="Times New Roman" w:hAnsi="Aptos" w:cs="Times New Roman"/>
        </w:rPr>
        <w:t xml:space="preserve">Situata all’interno del complesso </w:t>
      </w:r>
      <w:r w:rsidRPr="0013691C">
        <w:rPr>
          <w:rFonts w:ascii="Aptos" w:eastAsia="Times New Roman" w:hAnsi="Aptos" w:cs="Times New Roman"/>
          <w:b/>
          <w:bCs/>
        </w:rPr>
        <w:t>23/31 EUR Center</w:t>
      </w:r>
      <w:r w:rsidRPr="0013691C">
        <w:rPr>
          <w:rFonts w:ascii="Aptos" w:eastAsia="Times New Roman" w:hAnsi="Aptos" w:cs="Times New Roman"/>
        </w:rPr>
        <w:t>, la nuova sede è concepita come uno spazio ibrido, nel quale uffici, aree operative e ambienti dedicati alla formazione e all’esperienza del prodotto convivono in equilibrio. Il progetto</w:t>
      </w:r>
      <w:r w:rsidR="00773441">
        <w:rPr>
          <w:rFonts w:ascii="Aptos" w:eastAsia="Times New Roman" w:hAnsi="Aptos" w:cs="Times New Roman"/>
        </w:rPr>
        <w:t xml:space="preserve"> è </w:t>
      </w:r>
      <w:r w:rsidR="00773441" w:rsidRPr="00773441">
        <w:rPr>
          <w:rFonts w:ascii="Aptos" w:eastAsia="Times New Roman" w:hAnsi="Aptos" w:cs="Times New Roman"/>
        </w:rPr>
        <w:t xml:space="preserve">stato </w:t>
      </w:r>
      <w:r w:rsidR="00F635C5" w:rsidRPr="00773441">
        <w:t xml:space="preserve">seguito da </w:t>
      </w:r>
      <w:r w:rsidR="00F635C5" w:rsidRPr="00773441">
        <w:rPr>
          <w:b/>
          <w:bCs/>
        </w:rPr>
        <w:t>Altis Project</w:t>
      </w:r>
      <w:r w:rsidR="00F635C5" w:rsidRPr="00773441">
        <w:t xml:space="preserve"> — società di architettura, ingegneria e project management — dallo sviluppo del concept fino alla realizzazione chiavi in mano degli spazi, passando per la progettazione esecutiva.</w:t>
      </w:r>
      <w:r w:rsidR="00773441">
        <w:t xml:space="preserve"> L’obiettivo era </w:t>
      </w:r>
      <w:r w:rsidRPr="0013691C">
        <w:rPr>
          <w:rFonts w:ascii="Aptos" w:eastAsia="Times New Roman" w:hAnsi="Aptos" w:cs="Times New Roman"/>
        </w:rPr>
        <w:t>mette</w:t>
      </w:r>
      <w:r w:rsidR="00773441">
        <w:rPr>
          <w:rFonts w:ascii="Aptos" w:eastAsia="Times New Roman" w:hAnsi="Aptos" w:cs="Times New Roman"/>
        </w:rPr>
        <w:t>re</w:t>
      </w:r>
      <w:r w:rsidRPr="0013691C">
        <w:rPr>
          <w:rFonts w:ascii="Aptos" w:eastAsia="Times New Roman" w:hAnsi="Aptos" w:cs="Times New Roman"/>
        </w:rPr>
        <w:t xml:space="preserve"> al centro la qualità dell’esperienza, trasformando il luogo di lavoro in un ambiente capace di favorire l’incontro, l’ispirazione e la relazione tra persone, brand e cultura aziendale.</w:t>
      </w:r>
    </w:p>
    <w:p w:rsid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 xml:space="preserve">In questo contesto, </w:t>
      </w:r>
      <w:r w:rsidRPr="0013691C">
        <w:rPr>
          <w:rFonts w:ascii="Aptos" w:eastAsia="Times New Roman" w:hAnsi="Aptos" w:cs="Times New Roman"/>
          <w:b/>
          <w:bCs/>
        </w:rPr>
        <w:t>Luconi</w:t>
      </w:r>
      <w:r w:rsidR="00773441">
        <w:rPr>
          <w:rFonts w:ascii="Aptos" w:eastAsia="Times New Roman" w:hAnsi="Aptos" w:cs="Times New Roman"/>
          <w:b/>
          <w:bCs/>
        </w:rPr>
        <w:t xml:space="preserve"> </w:t>
      </w:r>
      <w:r w:rsidR="00773441" w:rsidRPr="00773441">
        <w:t xml:space="preserve">— </w:t>
      </w:r>
      <w:r w:rsidR="00773441">
        <w:t xml:space="preserve">azienda specializzata nella progettazione e realizzazione di </w:t>
      </w:r>
      <w:r w:rsidR="00773441">
        <w:rPr>
          <w:b/>
          <w:bCs/>
        </w:rPr>
        <w:t>sistemi innovativi</w:t>
      </w:r>
      <w:r w:rsidR="00773441">
        <w:t xml:space="preserve"> di porte e </w:t>
      </w:r>
      <w:r w:rsidR="00773441">
        <w:rPr>
          <w:b/>
          <w:bCs/>
        </w:rPr>
        <w:t>pareti divisorie in vetro e alluminio</w:t>
      </w:r>
      <w:r w:rsidR="00773441">
        <w:t xml:space="preserve"> </w:t>
      </w:r>
      <w:r w:rsidR="00773441" w:rsidRPr="00773441">
        <w:t xml:space="preserve">— </w:t>
      </w:r>
      <w:r w:rsidRPr="0013691C">
        <w:rPr>
          <w:rFonts w:ascii="Aptos" w:eastAsia="Times New Roman" w:hAnsi="Aptos" w:cs="Times New Roman"/>
          <w:b/>
          <w:bCs/>
        </w:rPr>
        <w:t>ha contribuito alla definizione degli spazi interni attraverso il sistema di partizioni vetrate Simple</w:t>
      </w:r>
      <w:r w:rsidRPr="0013691C">
        <w:rPr>
          <w:rFonts w:ascii="Aptos" w:eastAsia="Times New Roman" w:hAnsi="Aptos" w:cs="Times New Roman"/>
        </w:rPr>
        <w:t xml:space="preserve">, adottato nella configurazione con </w:t>
      </w:r>
      <w:r w:rsidRPr="0013691C">
        <w:rPr>
          <w:rFonts w:ascii="Aptos" w:eastAsia="Times New Roman" w:hAnsi="Aptos" w:cs="Times New Roman"/>
          <w:b/>
          <w:bCs/>
        </w:rPr>
        <w:t>profili neri e vetro trasparente</w:t>
      </w:r>
      <w:r w:rsidRPr="0013691C">
        <w:rPr>
          <w:rFonts w:ascii="Aptos" w:eastAsia="Times New Roman" w:hAnsi="Aptos" w:cs="Times New Roman"/>
        </w:rPr>
        <w:t>. La scelta risponde alla volontà di creare ambienti separati ma al tempo stesso visivamente connessi, valorizzando la luce naturale e mantenendo continuità tra le diverse funzioni.</w:t>
      </w:r>
    </w:p>
    <w:p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 xml:space="preserve">Il sistema </w:t>
      </w:r>
      <w:r w:rsidRPr="0013691C">
        <w:rPr>
          <w:rFonts w:ascii="Aptos" w:eastAsia="Times New Roman" w:hAnsi="Aptos" w:cs="Times New Roman"/>
          <w:b/>
          <w:bCs/>
        </w:rPr>
        <w:t>Simple</w:t>
      </w:r>
      <w:r w:rsidR="00F635C5">
        <w:rPr>
          <w:rFonts w:ascii="Aptos" w:eastAsia="Times New Roman" w:hAnsi="Aptos" w:cs="Times New Roman"/>
          <w:b/>
          <w:bCs/>
        </w:rPr>
        <w:t xml:space="preserve"> di Luconi</w:t>
      </w:r>
      <w:r w:rsidRPr="0013691C">
        <w:rPr>
          <w:rFonts w:ascii="Aptos" w:eastAsia="Times New Roman" w:hAnsi="Aptos" w:cs="Times New Roman"/>
        </w:rPr>
        <w:t xml:space="preserve"> si distingue per la struttura minimale e il profilo ridotto, caratteristiche che permettono di realizzare partizioni leggere e integrate, nelle quali pareti e porte dialogano senza interruzioni. La trasparenza del vetro contribuisce così a definire spazi ordinati, luminosi e funzionali, senza compromettere la percezione di apertura dell’ambiente.</w:t>
      </w:r>
    </w:p>
    <w:p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 xml:space="preserve">Le soluzioni Luconi sono state utilizzate per organizzare </w:t>
      </w:r>
      <w:r w:rsidRPr="0013691C">
        <w:rPr>
          <w:rFonts w:ascii="Aptos" w:eastAsia="Times New Roman" w:hAnsi="Aptos" w:cs="Times New Roman"/>
          <w:b/>
          <w:bCs/>
        </w:rPr>
        <w:t xml:space="preserve">uffici, meeting room, </w:t>
      </w:r>
      <w:proofErr w:type="spellStart"/>
      <w:r w:rsidRPr="0013691C">
        <w:rPr>
          <w:rFonts w:ascii="Aptos" w:eastAsia="Times New Roman" w:hAnsi="Aptos" w:cs="Times New Roman"/>
          <w:b/>
          <w:bCs/>
        </w:rPr>
        <w:t>quiet</w:t>
      </w:r>
      <w:proofErr w:type="spellEnd"/>
      <w:r w:rsidRPr="0013691C">
        <w:rPr>
          <w:rFonts w:ascii="Aptos" w:eastAsia="Times New Roman" w:hAnsi="Aptos" w:cs="Times New Roman"/>
          <w:b/>
          <w:bCs/>
        </w:rPr>
        <w:t xml:space="preserve"> room e aree di supporto</w:t>
      </w:r>
      <w:r w:rsidRPr="0013691C">
        <w:rPr>
          <w:rFonts w:ascii="Aptos" w:eastAsia="Times New Roman" w:hAnsi="Aptos" w:cs="Times New Roman"/>
        </w:rPr>
        <w:t>, garantendo flessibilità nella configurazione degli ambienti. La possibilità di integrare elementi vetrati e porte battenti all’interno di un unico linguaggio permette di adattare il sistema alle diverse esigenze del progetto, mantenendo coerenza estetica e funzionale.</w:t>
      </w:r>
    </w:p>
    <w:p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 xml:space="preserve">Particolarmente caratterizzante è l’utilizzo dei </w:t>
      </w:r>
      <w:r w:rsidRPr="0013691C">
        <w:rPr>
          <w:rFonts w:ascii="Aptos" w:eastAsia="Times New Roman" w:hAnsi="Aptos" w:cs="Times New Roman"/>
          <w:b/>
          <w:bCs/>
        </w:rPr>
        <w:t>vetri curvi</w:t>
      </w:r>
      <w:r w:rsidRPr="0013691C">
        <w:rPr>
          <w:rFonts w:ascii="Aptos" w:eastAsia="Times New Roman" w:hAnsi="Aptos" w:cs="Times New Roman"/>
        </w:rPr>
        <w:t xml:space="preserve"> nelle meeting room e nelle </w:t>
      </w:r>
      <w:proofErr w:type="spellStart"/>
      <w:r w:rsidRPr="0013691C">
        <w:rPr>
          <w:rFonts w:ascii="Aptos" w:eastAsia="Times New Roman" w:hAnsi="Aptos" w:cs="Times New Roman"/>
        </w:rPr>
        <w:t>quiet</w:t>
      </w:r>
      <w:proofErr w:type="spellEnd"/>
      <w:r w:rsidRPr="0013691C">
        <w:rPr>
          <w:rFonts w:ascii="Aptos" w:eastAsia="Times New Roman" w:hAnsi="Aptos" w:cs="Times New Roman"/>
        </w:rPr>
        <w:t xml:space="preserve"> room. La soluzione consente alle partizioni di seguire in modo naturale i percorsi interni, introducendo geometrie fluide e dinamiche. Il vetro diventa così non soltanto un elemento di separazione, ma una componente attiva della composizione architettonica.</w:t>
      </w:r>
    </w:p>
    <w:p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 xml:space="preserve">Un ulteriore esempio della capacità del sistema di coniugare esigenze tecniche e qualità estetica è rappresentato dalla </w:t>
      </w:r>
      <w:r w:rsidRPr="0013691C">
        <w:rPr>
          <w:rFonts w:ascii="Aptos" w:eastAsia="Times New Roman" w:hAnsi="Aptos" w:cs="Times New Roman"/>
          <w:b/>
          <w:bCs/>
        </w:rPr>
        <w:t>sala corsi</w:t>
      </w:r>
      <w:r w:rsidRPr="0013691C">
        <w:rPr>
          <w:rFonts w:ascii="Aptos" w:eastAsia="Times New Roman" w:hAnsi="Aptos" w:cs="Times New Roman"/>
        </w:rPr>
        <w:t xml:space="preserve">. Qui un’ampia porta dotata di </w:t>
      </w:r>
      <w:proofErr w:type="spellStart"/>
      <w:r w:rsidRPr="0013691C">
        <w:rPr>
          <w:rFonts w:ascii="Aptos" w:eastAsia="Times New Roman" w:hAnsi="Aptos" w:cs="Times New Roman"/>
          <w:b/>
          <w:bCs/>
        </w:rPr>
        <w:t>push</w:t>
      </w:r>
      <w:proofErr w:type="spellEnd"/>
      <w:r w:rsidRPr="0013691C">
        <w:rPr>
          <w:rFonts w:ascii="Aptos" w:eastAsia="Times New Roman" w:hAnsi="Aptos" w:cs="Times New Roman"/>
          <w:b/>
          <w:bCs/>
        </w:rPr>
        <w:t xml:space="preserve"> bar antipanico</w:t>
      </w:r>
      <w:r w:rsidRPr="0013691C">
        <w:rPr>
          <w:rFonts w:ascii="Aptos" w:eastAsia="Times New Roman" w:hAnsi="Aptos" w:cs="Times New Roman"/>
        </w:rPr>
        <w:t>, posizionata simmetricamente rispetto a una parete vetrata fissa, crea un equilibrio compositivo nel quale accessibilità, sicurezza e trasparenza convivono all’interno dello stesso disegno.</w:t>
      </w:r>
    </w:p>
    <w:p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 xml:space="preserve">La distribuzione degli ambienti è stata studiata per sfruttare al meglio le caratteristiche dell’edificio. Gli uffici si affacciano su </w:t>
      </w:r>
      <w:r w:rsidRPr="0013691C">
        <w:rPr>
          <w:rFonts w:ascii="Aptos" w:eastAsia="Times New Roman" w:hAnsi="Aptos" w:cs="Times New Roman"/>
          <w:b/>
          <w:bCs/>
        </w:rPr>
        <w:t>Piazzale Sturzo e Viale Beethoven</w:t>
      </w:r>
      <w:r w:rsidRPr="0013691C">
        <w:rPr>
          <w:rFonts w:ascii="Aptos" w:eastAsia="Times New Roman" w:hAnsi="Aptos" w:cs="Times New Roman"/>
        </w:rPr>
        <w:t>, beneficiando di una maggiore illuminazione naturale e di una vista più ampia, mentre la parte posteriore dell’edificio, rivolta verso la corte interna, ospita l’</w:t>
      </w:r>
      <w:r w:rsidRPr="0013691C">
        <w:rPr>
          <w:rFonts w:ascii="Aptos" w:eastAsia="Times New Roman" w:hAnsi="Aptos" w:cs="Times New Roman"/>
          <w:b/>
          <w:bCs/>
        </w:rPr>
        <w:t>Academy Showroom</w:t>
      </w:r>
      <w:r w:rsidRPr="0013691C">
        <w:rPr>
          <w:rFonts w:ascii="Aptos" w:eastAsia="Times New Roman" w:hAnsi="Aptos" w:cs="Times New Roman"/>
        </w:rPr>
        <w:t>, dedicato al prodotto e all’esperienza formativa.</w:t>
      </w:r>
    </w:p>
    <w:p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lastRenderedPageBreak/>
        <w:t>Nell’area uffici, la reception introduce una piccola zona d’attesa con punto caffè, mentre alle sue spalle si sviluppano le postazioni operative. L’organizzazione dello spazio privilegia un ambiente il più possibile aperto e arioso, in linea con l’approccio generale del progetto.</w:t>
      </w:r>
    </w:p>
    <w:p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A rafforzare l’identità dello spazio contribuisce inoltre un elemento contenitore a tutta altezza che corre lungo il perimetro del nucleo centrale. Oltre alla funzione di archiviazione, il sistema si apre in alcuni punti trasformandosi in una vetrina dedicata ai prodotti e alle immagini JPMS, diventando una vera e propria galleria del brand.</w:t>
      </w:r>
    </w:p>
    <w:p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 xml:space="preserve">La combinazione tra </w:t>
      </w:r>
      <w:r w:rsidRPr="0013691C">
        <w:rPr>
          <w:rFonts w:ascii="Aptos" w:eastAsia="Times New Roman" w:hAnsi="Aptos" w:cs="Times New Roman"/>
          <w:b/>
          <w:bCs/>
        </w:rPr>
        <w:t>trasparenza del vetro e rigore grafico dei profili neri</w:t>
      </w:r>
      <w:r w:rsidRPr="0013691C">
        <w:rPr>
          <w:rFonts w:ascii="Aptos" w:eastAsia="Times New Roman" w:hAnsi="Aptos" w:cs="Times New Roman"/>
        </w:rPr>
        <w:t xml:space="preserve"> contribuisce a costruire un ambiente contemporaneo e riconoscibile, nel quale la suddivisione degli spazi non interrompe la relazione visiva tra gli ambienti né la diffusione della luce.</w:t>
      </w:r>
    </w:p>
    <w:p w:rsidR="0013691C" w:rsidRPr="0013691C" w:rsidRDefault="0013691C" w:rsidP="0013691C">
      <w:pPr>
        <w:spacing w:before="100" w:beforeAutospacing="1" w:after="100" w:afterAutospacing="1"/>
        <w:rPr>
          <w:rFonts w:ascii="Aptos" w:eastAsia="Times New Roman" w:hAnsi="Aptos" w:cs="Times New Roman"/>
        </w:rPr>
      </w:pPr>
      <w:r w:rsidRPr="0013691C">
        <w:rPr>
          <w:rFonts w:ascii="Aptos" w:eastAsia="Times New Roman" w:hAnsi="Aptos" w:cs="Times New Roman"/>
        </w:rPr>
        <w:t xml:space="preserve">Il progetto JPMS rappresenta un’ulteriore espressione dell’approccio Luconi: sviluppare </w:t>
      </w:r>
      <w:r w:rsidRPr="0013691C">
        <w:rPr>
          <w:rFonts w:ascii="Aptos" w:eastAsia="Times New Roman" w:hAnsi="Aptos" w:cs="Times New Roman"/>
          <w:b/>
          <w:bCs/>
        </w:rPr>
        <w:t>sistemi di partizione modulari, personalizzabili e integrati con l’architettura</w:t>
      </w:r>
      <w:r w:rsidRPr="0013691C">
        <w:rPr>
          <w:rFonts w:ascii="Aptos" w:eastAsia="Times New Roman" w:hAnsi="Aptos" w:cs="Times New Roman"/>
        </w:rPr>
        <w:t>, capaci di accompagnare l’evoluzione degli spazi di lavoro e di mettere in relazione estetica, funzionalità e identità aziendale.</w:t>
      </w:r>
    </w:p>
    <w:p w:rsidR="0013691C" w:rsidRPr="0013691C" w:rsidRDefault="0013691C" w:rsidP="0013691C">
      <w:pPr>
        <w:rPr>
          <w:rFonts w:ascii="Aptos" w:eastAsia="Times New Roman" w:hAnsi="Aptos" w:cs="Times New Roman"/>
          <w:i/>
          <w:iCs/>
        </w:rPr>
      </w:pPr>
      <w:r w:rsidRPr="0013691C">
        <w:rPr>
          <w:rFonts w:ascii="Aptos" w:eastAsia="Times New Roman" w:hAnsi="Aptos" w:cs="Times New Roman"/>
          <w:i/>
          <w:iCs/>
        </w:rPr>
        <w:t>“Con il sistema Simple abbiamo contribuito a creare spazi in cui trasparenza e continuità diventano elementi progettuali. Le partizioni non definiscono solo gli ambienti, ma partecipano attivamente alla qualità dello spazio e dell’esperienza lavorativa.”</w:t>
      </w:r>
    </w:p>
    <w:p w:rsidR="0013691C" w:rsidRPr="0013691C" w:rsidRDefault="0013691C" w:rsidP="0013691C">
      <w:pPr>
        <w:rPr>
          <w:rFonts w:ascii="Aptos" w:eastAsia="Times New Roman" w:hAnsi="Aptos" w:cs="Times New Roman"/>
        </w:rPr>
      </w:pPr>
      <w:r w:rsidRPr="0013691C">
        <w:rPr>
          <w:rFonts w:ascii="Aptos" w:eastAsia="Times New Roman" w:hAnsi="Aptos" w:cs="Times New Roman"/>
          <w:b/>
          <w:bCs/>
        </w:rPr>
        <w:t>Luconi</w:t>
      </w:r>
    </w:p>
    <w:p w:rsidR="0013691C" w:rsidRDefault="0013691C" w:rsidP="0013691C">
      <w:pPr>
        <w:spacing w:beforeAutospacing="1" w:afterAutospacing="1"/>
        <w:rPr>
          <w:rFonts w:ascii="Aptos" w:eastAsia="Times New Roman" w:hAnsi="Aptos" w:cs="Times New Roman"/>
          <w:b/>
          <w:bCs/>
        </w:rPr>
      </w:pPr>
    </w:p>
    <w:p w:rsidR="0013691C" w:rsidRPr="0013691C" w:rsidRDefault="0013691C" w:rsidP="0013691C">
      <w:pPr>
        <w:spacing w:beforeAutospacing="1" w:afterAutospacing="1"/>
        <w:rPr>
          <w:rFonts w:ascii="Aptos" w:eastAsia="Times New Roman" w:hAnsi="Aptos" w:cs="Times New Roman"/>
        </w:rPr>
      </w:pPr>
      <w:r>
        <w:rPr>
          <w:rFonts w:ascii="Aptos" w:eastAsia="Times New Roman" w:hAnsi="Aptos" w:cs="Times New Roman"/>
          <w:b/>
          <w:bCs/>
        </w:rPr>
        <w:t>CONTATTI</w:t>
      </w:r>
    </w:p>
    <w:p w:rsidR="0013691C" w:rsidRPr="00C61819" w:rsidRDefault="0013691C" w:rsidP="0013691C">
      <w:pPr>
        <w:jc w:val="both"/>
        <w:rPr>
          <w:b/>
          <w:bCs/>
        </w:rPr>
      </w:pPr>
      <w:r w:rsidRPr="00C61819">
        <w:rPr>
          <w:b/>
          <w:bCs/>
        </w:rPr>
        <w:t>Luconi &amp; C Srl</w:t>
      </w:r>
    </w:p>
    <w:p w:rsidR="0013691C" w:rsidRPr="00C61819" w:rsidRDefault="0013691C" w:rsidP="0013691C">
      <w:pPr>
        <w:jc w:val="both"/>
      </w:pPr>
      <w:r w:rsidRPr="00C61819">
        <w:t>Via Luigi Albertini 3, Ancona - Italia</w:t>
      </w:r>
    </w:p>
    <w:p w:rsidR="0013691C" w:rsidRPr="000A18FB" w:rsidRDefault="0013691C" w:rsidP="0013691C">
      <w:pPr>
        <w:jc w:val="both"/>
      </w:pPr>
      <w:r w:rsidRPr="000A18FB">
        <w:t>+39 071 286 8404</w:t>
      </w:r>
    </w:p>
    <w:p w:rsidR="0013691C" w:rsidRPr="000A18FB" w:rsidRDefault="00773441" w:rsidP="0013691C">
      <w:pPr>
        <w:jc w:val="both"/>
      </w:pPr>
      <w:hyperlink r:id="rId5" w:history="1">
        <w:r w:rsidR="0013691C" w:rsidRPr="000A18FB">
          <w:rPr>
            <w:rStyle w:val="Collegamentoipertestuale"/>
          </w:rPr>
          <w:t>luconi.net</w:t>
        </w:r>
      </w:hyperlink>
      <w:r w:rsidR="0013691C" w:rsidRPr="000A18FB">
        <w:t xml:space="preserve"> </w:t>
      </w:r>
    </w:p>
    <w:p w:rsidR="0013691C" w:rsidRPr="000A18FB" w:rsidRDefault="00773441" w:rsidP="0013691C">
      <w:pPr>
        <w:jc w:val="both"/>
      </w:pPr>
      <w:hyperlink r:id="rId6" w:history="1">
        <w:r w:rsidR="0013691C" w:rsidRPr="000A18FB">
          <w:rPr>
            <w:rStyle w:val="Collegamentoipertestuale"/>
          </w:rPr>
          <w:t>info@luconi.net</w:t>
        </w:r>
      </w:hyperlink>
      <w:r w:rsidR="0013691C" w:rsidRPr="000A18FB">
        <w:t xml:space="preserve"> </w:t>
      </w:r>
    </w:p>
    <w:p w:rsidR="0013691C" w:rsidRPr="000A18FB" w:rsidRDefault="0013691C" w:rsidP="0013691C">
      <w:pPr>
        <w:jc w:val="both"/>
      </w:pPr>
    </w:p>
    <w:p w:rsidR="0013691C" w:rsidRPr="000A18FB" w:rsidRDefault="0013691C" w:rsidP="0013691C">
      <w:pPr>
        <w:jc w:val="right"/>
        <w:rPr>
          <w:b/>
          <w:bCs/>
        </w:rPr>
      </w:pPr>
      <w:r w:rsidRPr="000A18FB">
        <w:rPr>
          <w:b/>
          <w:bCs/>
        </w:rPr>
        <w:t>OGS PR and Communication</w:t>
      </w:r>
    </w:p>
    <w:p w:rsidR="0013691C" w:rsidRPr="00C61819" w:rsidRDefault="0013691C" w:rsidP="0013691C">
      <w:pPr>
        <w:jc w:val="right"/>
      </w:pPr>
      <w:r w:rsidRPr="00C61819">
        <w:t xml:space="preserve">Via </w:t>
      </w:r>
      <w:proofErr w:type="spellStart"/>
      <w:r w:rsidRPr="00C61819">
        <w:t>Koristka</w:t>
      </w:r>
      <w:proofErr w:type="spellEnd"/>
      <w:r w:rsidRPr="00C61819">
        <w:t xml:space="preserve"> 3, Milano</w:t>
      </w:r>
    </w:p>
    <w:p w:rsidR="0013691C" w:rsidRPr="00C61819" w:rsidRDefault="0013691C" w:rsidP="0013691C">
      <w:pPr>
        <w:jc w:val="right"/>
      </w:pPr>
      <w:r w:rsidRPr="00C61819">
        <w:t>+39 02 3450610</w:t>
      </w:r>
    </w:p>
    <w:p w:rsidR="0013691C" w:rsidRPr="00C61819" w:rsidRDefault="00773441" w:rsidP="0013691C">
      <w:pPr>
        <w:jc w:val="right"/>
      </w:pPr>
      <w:hyperlink r:id="rId7" w:history="1">
        <w:r w:rsidR="0013691C" w:rsidRPr="00C61819">
          <w:rPr>
            <w:rStyle w:val="Collegamentoipertestuale"/>
          </w:rPr>
          <w:t>www.ogscommunication.com</w:t>
        </w:r>
      </w:hyperlink>
    </w:p>
    <w:p w:rsidR="0013691C" w:rsidRPr="00C61819" w:rsidRDefault="00773441" w:rsidP="0013691C">
      <w:pPr>
        <w:jc w:val="right"/>
      </w:pPr>
      <w:hyperlink r:id="rId8" w:history="1">
        <w:r w:rsidR="0013691C" w:rsidRPr="00C61819">
          <w:rPr>
            <w:rStyle w:val="Collegamentoipertestuale"/>
          </w:rPr>
          <w:t>press.ogscommunication.com</w:t>
        </w:r>
      </w:hyperlink>
    </w:p>
    <w:bookmarkStart w:id="0" w:name="_GoBack"/>
    <w:bookmarkEnd w:id="0"/>
    <w:p w:rsidR="00391278" w:rsidRPr="0013691C" w:rsidRDefault="00773441" w:rsidP="00F635C5">
      <w:pPr>
        <w:jc w:val="right"/>
        <w:rPr>
          <w:rFonts w:ascii="Aptos" w:hAnsi="Aptos"/>
        </w:rPr>
      </w:pPr>
      <w:r>
        <w:fldChar w:fldCharType="begin"/>
      </w:r>
      <w:r>
        <w:instrText xml:space="preserve"> HYPERLINK "mailto:info@ogscommunication.com" </w:instrText>
      </w:r>
      <w:r>
        <w:fldChar w:fldCharType="separate"/>
      </w:r>
      <w:r w:rsidR="0013691C" w:rsidRPr="00C61819">
        <w:rPr>
          <w:rStyle w:val="Collegamentoipertestuale"/>
        </w:rPr>
        <w:t>info@ogscommunication.com</w:t>
      </w:r>
      <w:r>
        <w:rPr>
          <w:rStyle w:val="Collegamentoipertestuale"/>
        </w:rPr>
        <w:fldChar w:fldCharType="end"/>
      </w:r>
    </w:p>
    <w:sectPr w:rsidR="00391278" w:rsidRPr="0013691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ptos">
    <w:altName w:val="Calibri"/>
    <w:charset w:val="00"/>
    <w:family w:val="swiss"/>
    <w:pitch w:val="variable"/>
    <w:sig w:usb0="20000287" w:usb1="00000003" w:usb2="00000000" w:usb3="00000000" w:csb0="0000019F" w:csb1="00000000"/>
  </w:font>
  <w:font w:name="AkzidenzGroteskBE-M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278"/>
    <w:rsid w:val="0013691C"/>
    <w:rsid w:val="00391278"/>
    <w:rsid w:val="007068C0"/>
    <w:rsid w:val="00773441"/>
    <w:rsid w:val="00E71BF9"/>
    <w:rsid w:val="00F635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117C3"/>
  <w15:chartTrackingRefBased/>
  <w15:docId w15:val="{77BF5EAE-E6E5-450D-AA58-927455AB6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91278"/>
    <w:pPr>
      <w:spacing w:after="0" w:line="240" w:lineRule="auto"/>
    </w:pPr>
    <w:rPr>
      <w:rFonts w:ascii="Calibri" w:hAnsi="Calibri" w:cs="Calibri"/>
      <w:lang w:eastAsia="it-IT"/>
    </w:rPr>
  </w:style>
  <w:style w:type="paragraph" w:styleId="Titolo1">
    <w:name w:val="heading 1"/>
    <w:basedOn w:val="Normale"/>
    <w:link w:val="Titolo1Carattere"/>
    <w:uiPriority w:val="9"/>
    <w:qFormat/>
    <w:rsid w:val="0013691C"/>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391278"/>
    <w:rPr>
      <w:color w:val="0000FF"/>
      <w:u w:val="single"/>
    </w:rPr>
  </w:style>
  <w:style w:type="paragraph" w:styleId="NormaleWeb">
    <w:name w:val="Normal (Web)"/>
    <w:basedOn w:val="Normale"/>
    <w:uiPriority w:val="99"/>
    <w:semiHidden/>
    <w:unhideWhenUsed/>
    <w:rsid w:val="00391278"/>
    <w:pPr>
      <w:spacing w:before="100" w:beforeAutospacing="1" w:after="100" w:afterAutospacing="1"/>
    </w:pPr>
  </w:style>
  <w:style w:type="character" w:customStyle="1" w:styleId="Titolo1Carattere">
    <w:name w:val="Titolo 1 Carattere"/>
    <w:basedOn w:val="Carpredefinitoparagrafo"/>
    <w:link w:val="Titolo1"/>
    <w:uiPriority w:val="9"/>
    <w:rsid w:val="0013691C"/>
    <w:rPr>
      <w:rFonts w:ascii="Times New Roman" w:eastAsia="Times New Roman" w:hAnsi="Times New Roman" w:cs="Times New Roman"/>
      <w:b/>
      <w:bCs/>
      <w:kern w:val="36"/>
      <w:sz w:val="48"/>
      <w:szCs w:val="48"/>
      <w:lang w:eastAsia="it-IT"/>
    </w:rPr>
  </w:style>
  <w:style w:type="paragraph" w:customStyle="1" w:styleId="isselectedend">
    <w:name w:val="isselectedend"/>
    <w:basedOn w:val="Normale"/>
    <w:rsid w:val="0013691C"/>
    <w:pPr>
      <w:spacing w:before="100" w:beforeAutospacing="1" w:after="100" w:afterAutospacing="1"/>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1369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237957">
      <w:bodyDiv w:val="1"/>
      <w:marLeft w:val="0"/>
      <w:marRight w:val="0"/>
      <w:marTop w:val="0"/>
      <w:marBottom w:val="0"/>
      <w:divBdr>
        <w:top w:val="none" w:sz="0" w:space="0" w:color="auto"/>
        <w:left w:val="none" w:sz="0" w:space="0" w:color="auto"/>
        <w:bottom w:val="none" w:sz="0" w:space="0" w:color="auto"/>
        <w:right w:val="none" w:sz="0" w:space="0" w:color="auto"/>
      </w:divBdr>
      <w:divsChild>
        <w:div w:id="1633048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7191233">
      <w:bodyDiv w:val="1"/>
      <w:marLeft w:val="0"/>
      <w:marRight w:val="0"/>
      <w:marTop w:val="0"/>
      <w:marBottom w:val="0"/>
      <w:divBdr>
        <w:top w:val="none" w:sz="0" w:space="0" w:color="auto"/>
        <w:left w:val="none" w:sz="0" w:space="0" w:color="auto"/>
        <w:bottom w:val="none" w:sz="0" w:space="0" w:color="auto"/>
        <w:right w:val="none" w:sz="0" w:space="0" w:color="auto"/>
      </w:divBdr>
    </w:div>
    <w:div w:id="1808207645">
      <w:bodyDiv w:val="1"/>
      <w:marLeft w:val="0"/>
      <w:marRight w:val="0"/>
      <w:marTop w:val="0"/>
      <w:marBottom w:val="0"/>
      <w:divBdr>
        <w:top w:val="none" w:sz="0" w:space="0" w:color="auto"/>
        <w:left w:val="none" w:sz="0" w:space="0" w:color="auto"/>
        <w:bottom w:val="none" w:sz="0" w:space="0" w:color="auto"/>
        <w:right w:val="none" w:sz="0" w:space="0" w:color="auto"/>
      </w:divBdr>
    </w:div>
    <w:div w:id="1827237817">
      <w:bodyDiv w:val="1"/>
      <w:marLeft w:val="0"/>
      <w:marRight w:val="0"/>
      <w:marTop w:val="0"/>
      <w:marBottom w:val="0"/>
      <w:divBdr>
        <w:top w:val="none" w:sz="0" w:space="0" w:color="auto"/>
        <w:left w:val="none" w:sz="0" w:space="0" w:color="auto"/>
        <w:bottom w:val="none" w:sz="0" w:space="0" w:color="auto"/>
        <w:right w:val="none" w:sz="0" w:space="0" w:color="auto"/>
      </w:divBdr>
    </w:div>
    <w:div w:id="191616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ogscommunication.com/" TargetMode="External"/><Relationship Id="rId3" Type="http://schemas.openxmlformats.org/officeDocument/2006/relationships/webSettings" Target="webSettings.xml"/><Relationship Id="rId7" Type="http://schemas.openxmlformats.org/officeDocument/2006/relationships/hyperlink" Target="http://www.ogscommunicatio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luconi.net" TargetMode="External"/><Relationship Id="rId5" Type="http://schemas.openxmlformats.org/officeDocument/2006/relationships/hyperlink" Target="https://luconi.net/"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806</Words>
  <Characters>4596</Characters>
  <Application>Microsoft Office Word</Application>
  <DocSecurity>4</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Ogs.06</dc:creator>
  <cp:keywords/>
  <dc:description/>
  <cp:lastModifiedBy>Ogs.06</cp:lastModifiedBy>
  <cp:revision>2</cp:revision>
  <dcterms:created xsi:type="dcterms:W3CDTF">2026-09-18T13:33:00Z</dcterms:created>
  <dcterms:modified xsi:type="dcterms:W3CDTF">2026-09-18T13:33:00Z</dcterms:modified>
</cp:coreProperties>
</file>