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8AB3" w14:textId="77777777" w:rsidR="001A2EA4" w:rsidRPr="00B32B49" w:rsidRDefault="001A2EA4" w:rsidP="00246AF2">
      <w:pPr>
        <w:spacing w:after="0"/>
        <w:ind w:left="0" w:right="0"/>
      </w:pPr>
      <w:r w:rsidRPr="00B32B49">
        <w:t>INFORMACJA PRASOWA</w:t>
      </w:r>
    </w:p>
    <w:p w14:paraId="40DBFB83" w14:textId="033B6B0F" w:rsidR="001A2EA4" w:rsidRDefault="001A2EA4" w:rsidP="00246AF2">
      <w:pPr>
        <w:pStyle w:val="Podpis"/>
        <w:spacing w:before="0" w:after="0" w:line="276" w:lineRule="auto"/>
        <w:ind w:left="0" w:right="0"/>
        <w:rPr>
          <w:bCs w:val="0"/>
        </w:rPr>
      </w:pPr>
    </w:p>
    <w:p w14:paraId="6B2ADB4E" w14:textId="77777777" w:rsidR="00246AF2" w:rsidRDefault="00246AF2" w:rsidP="00246AF2">
      <w:pPr>
        <w:pStyle w:val="Podpis"/>
        <w:spacing w:before="0" w:after="0" w:line="276" w:lineRule="auto"/>
        <w:ind w:left="0" w:right="0"/>
        <w:jc w:val="center"/>
        <w:rPr>
          <w:b/>
        </w:rPr>
      </w:pPr>
      <w:r w:rsidRPr="00246AF2">
        <w:rPr>
          <w:b/>
        </w:rPr>
        <w:t>Skóra jest jak pamiętnik. Po lecie warto sprawdzić, co zapisało na niej słońce</w:t>
      </w:r>
    </w:p>
    <w:p w14:paraId="783546BD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  <w:jc w:val="center"/>
        <w:rPr>
          <w:b/>
        </w:rPr>
      </w:pPr>
    </w:p>
    <w:p w14:paraId="662C20F7" w14:textId="473A915C" w:rsid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  <w:r w:rsidRPr="00246AF2">
        <w:rPr>
          <w:b/>
        </w:rPr>
        <w:t xml:space="preserve">Promieniowanie UV działa na skórę przez całe życie, a jego skutki kumulują się z każdym kolejnym sezonem. Dlatego jesień może być dobrym momentem na kontrolę znamion, zwłaszcza jeśli po lecie pojawiły się nowe zmiany lub </w:t>
      </w:r>
      <w:r>
        <w:rPr>
          <w:b/>
        </w:rPr>
        <w:t xml:space="preserve">coś zadziało się z tymi już istniejącymi. </w:t>
      </w:r>
      <w:r w:rsidRPr="00246AF2">
        <w:rPr>
          <w:b/>
        </w:rPr>
        <w:t>Nie każda zmiana, która budzi niepokój pacjenta, okazuje się groźna. Z drugiej strony te wymagające oceny lekarza wcale nie muszą wyglądać spektakularnie ani boleć</w:t>
      </w:r>
      <w:r>
        <w:rPr>
          <w:b/>
        </w:rPr>
        <w:t xml:space="preserve"> – tłumaczy dr n. med. Aleksandra Malewska, dermatolog w Grupie LUX MED.</w:t>
      </w:r>
      <w:r w:rsidRPr="00246AF2">
        <w:rPr>
          <w:b/>
        </w:rPr>
        <w:t xml:space="preserve"> Pomocą w ich obserwacji może być cyfrowe mapowanie znamion, które pozwala porównywać obraz skóry w czasie.</w:t>
      </w:r>
    </w:p>
    <w:p w14:paraId="4AEC9820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45F997A5" w14:textId="77777777" w:rsid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  <w:r w:rsidRPr="00246AF2">
        <w:rPr>
          <w:b/>
        </w:rPr>
        <w:t>Skóra pamięta więcej niż jedno lato</w:t>
      </w:r>
    </w:p>
    <w:p w14:paraId="7700EFE6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</w:p>
    <w:p w14:paraId="133B6EB5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Po lecie warto zadbać nie tylko o regenerację skóry, ale również o jej kontrolę. Słońce, wysokie temperatury i częstsze kąpiele mogą sprzyjać przesuszeniu, a jesienią i zimą skóra dodatkowo mierzy się z suchym, ogrzewanym powietrzem w pomieszczeniach i niską temperaturą na zewnątrz.</w:t>
      </w:r>
    </w:p>
    <w:p w14:paraId="08863DB4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6A12E075" w14:textId="3F699E3F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To również dobry moment, by przyjrzeć się znamionom, szczególnie gdy opalenizna zaczyna zanikać. Nie oznacza to jednak, że z badaniem należy czekać</w:t>
      </w:r>
      <w:r>
        <w:t xml:space="preserve"> </w:t>
      </w:r>
      <w:r w:rsidRPr="00246AF2">
        <w:t xml:space="preserve">– jeśli jakaś zmiana budzi niepokój, </w:t>
      </w:r>
      <w:proofErr w:type="spellStart"/>
      <w:r w:rsidRPr="00246AF2">
        <w:t>dermatoskopię</w:t>
      </w:r>
      <w:proofErr w:type="spellEnd"/>
      <w:r w:rsidRPr="00246AF2">
        <w:t xml:space="preserve"> można wykonać o każdej porze roku.</w:t>
      </w:r>
    </w:p>
    <w:p w14:paraId="2B82F7D7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7139C603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Promieniowanie ultrafioletowe jest jednym z najważniejszych czynników odpowiadających za fotostarzenie skóry oraz rozwój części zmian </w:t>
      </w:r>
      <w:proofErr w:type="spellStart"/>
      <w:r w:rsidRPr="00246AF2">
        <w:t>przednowotworowych</w:t>
      </w:r>
      <w:proofErr w:type="spellEnd"/>
      <w:r w:rsidRPr="00246AF2">
        <w:t xml:space="preserve"> i nowotworów skóry. Organizm potrafi naprawiać część uszkodzeń materiału genetycznego wywołanych przez UV, jednak mechanizmy te nie są doskonałe, a wraz z wiekiem działają coraz słabiej.</w:t>
      </w:r>
    </w:p>
    <w:p w14:paraId="22258879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506E554E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– </w:t>
      </w:r>
      <w:r w:rsidRPr="00246AF2">
        <w:rPr>
          <w:i/>
          <w:iCs/>
        </w:rPr>
        <w:t>Skóra jest trochę jak pamiętnik. Kumuluje mikrouszkodzenia powstające przez całe życie. Pacjenci czasem mówią: „przecież od dziesięciu lat się nie opalam”, ale znaczenie ma nie tylko ostatnich kilka czy kilkanaście lat. Skóra pamięta również to, co działo się wcześniej</w:t>
      </w:r>
      <w:r w:rsidRPr="00246AF2">
        <w:t xml:space="preserve"> – mówi dr n. med. Aleksandra Malewska, dermatolog ze Szpitala LUX MED Puławska.</w:t>
      </w:r>
    </w:p>
    <w:p w14:paraId="6796F851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33CB60B0" w14:textId="77777777" w:rsid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  <w:r w:rsidRPr="00246AF2">
        <w:rPr>
          <w:b/>
        </w:rPr>
        <w:t>Cyfrowe mapowanie: najważniejsze jest porównanie w czasie</w:t>
      </w:r>
    </w:p>
    <w:p w14:paraId="3A37E2C5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</w:p>
    <w:p w14:paraId="1C490121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Podstawą oceny znamion pozostaje badanie </w:t>
      </w:r>
      <w:proofErr w:type="spellStart"/>
      <w:r w:rsidRPr="00246AF2">
        <w:t>dermatoskopowe</w:t>
      </w:r>
      <w:proofErr w:type="spellEnd"/>
      <w:r w:rsidRPr="00246AF2">
        <w:t>. Cyfrowe mapowanie skóry jest jego uzupełnieniem – szczególnie u osób z dużą liczbą znamion, zespołem znamion atypowych, po przebytym czerniaku lub z obciążonym wywiadem rodzinnym.</w:t>
      </w:r>
    </w:p>
    <w:p w14:paraId="5ADF2ABC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37BD0384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Badanie polega na stworzeniu dokładnej dokumentacji fotograficznej skóry w standaryzowanych warunkach. Dzięki temu podczas kolejnej kontroli lekarz może porównać obraz skóry z wcześniejszym badaniem i sprawdzić, czy pojawiły się nowe zmiany albo czy któreś z istniejących znamion zmieniło się w czasie.</w:t>
      </w:r>
    </w:p>
    <w:p w14:paraId="02A6C66A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693C9F17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– </w:t>
      </w:r>
      <w:r w:rsidRPr="00246AF2">
        <w:rPr>
          <w:i/>
          <w:iCs/>
        </w:rPr>
        <w:t>Największą wartością takiego badania jest właśnie możliwość porównania skóry w tych samych warunkach. Możemy wychwycić nową zmianę albo bardzo niewielką różnicę w obrębie znamienia, której pacjent sam nie zauważy</w:t>
      </w:r>
      <w:r w:rsidRPr="00246AF2">
        <w:t xml:space="preserve"> – wyjaśnia dr n. med. Aleksandra Malewska.</w:t>
      </w:r>
    </w:p>
    <w:p w14:paraId="55B021C7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Jeżeli któreś znamię wymaga dokładniejszej obserwacji, można wykonać jego zdjęcie w dużym powiększeniu i skontrolować je po kilku miesiącach. Jeśli pozostaje stabilne, nie zawsze wymaga usunięcia. Jeśli natomiast zmienia się w niepokojący sposób, lekarz może zdecydować o dalszej diagnostyce.</w:t>
      </w:r>
    </w:p>
    <w:p w14:paraId="610CA2C3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Takie podejście pozwala nie tylko wcześniej zauważać niepokojące zmiany, ale również ograniczać niepotrzebne wycięcia znamion, które w kolejnych badaniach pozostają stabilne.</w:t>
      </w:r>
    </w:p>
    <w:p w14:paraId="77EE3DA3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3CCCFA04" w14:textId="5ACCE9FD" w:rsid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  <w:r w:rsidRPr="00246AF2">
        <w:rPr>
          <w:b/>
        </w:rPr>
        <w:t xml:space="preserve">Nie każda groźna zmiana wygląda </w:t>
      </w:r>
      <w:r>
        <w:rPr>
          <w:b/>
        </w:rPr>
        <w:t>niepokojąco</w:t>
      </w:r>
    </w:p>
    <w:p w14:paraId="13F2101B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</w:p>
    <w:p w14:paraId="258F8F18" w14:textId="252C3F92" w:rsidR="00246AF2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Po lecie pacjenci częściej zwracają uwagę na nowe znamiona, przebarwienia czy zmianę wyglądu tych już istniejących. Nie oznacza to, że każda z nich jest niebezpieczna.</w:t>
      </w:r>
      <w:r>
        <w:t xml:space="preserve"> </w:t>
      </w:r>
      <w:r w:rsidRPr="00246AF2">
        <w:t xml:space="preserve">– </w:t>
      </w:r>
      <w:r w:rsidRPr="00246AF2">
        <w:rPr>
          <w:i/>
          <w:iCs/>
        </w:rPr>
        <w:t>Zmiany, które najbardziej niepokoją pacjentów, bardzo często okazują się łagodne. Z drugiej strony zmiana wymagająca oceny lekarza wcale nie musi wyglądać spektakularnie ani boleć</w:t>
      </w:r>
      <w:r w:rsidRPr="00246AF2">
        <w:t xml:space="preserve"> – podkreśla ekspertka.</w:t>
      </w:r>
      <w:r>
        <w:t xml:space="preserve"> </w:t>
      </w:r>
      <w:r w:rsidRPr="00246AF2">
        <w:t>Do dermatologa warto zgłosić się szczególnie wtedy, gdy znamię zaczyna rosnąć, zmienia kształt lub kolor, krwawi, pojawia się w jego obrębie guzek albo nadżerka. Czujność powinny wzbudzić również nowe zmiany, które szybko się powiększają.</w:t>
      </w:r>
    </w:p>
    <w:p w14:paraId="0F714A70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Ważnym sygnałem może być też niewielka rana, która przez dłuższy czas się nie goi – powstaje na niej strupek, odpada, a następnie pojawia się ponownie. Taki powtarzający się cykl powinien skłonić do konsultacji dermatologicznej.</w:t>
      </w:r>
    </w:p>
    <w:p w14:paraId="02165C75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08415F71" w14:textId="77777777" w:rsid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  <w:r w:rsidRPr="00246AF2">
        <w:rPr>
          <w:b/>
        </w:rPr>
        <w:t xml:space="preserve">Telefon nie zastąpi </w:t>
      </w:r>
      <w:proofErr w:type="spellStart"/>
      <w:r w:rsidRPr="00246AF2">
        <w:rPr>
          <w:b/>
        </w:rPr>
        <w:t>dermatoskopu</w:t>
      </w:r>
      <w:proofErr w:type="spellEnd"/>
    </w:p>
    <w:p w14:paraId="3A30C7F4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  <w:rPr>
          <w:b/>
        </w:rPr>
      </w:pPr>
    </w:p>
    <w:p w14:paraId="4EF720BB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>Pacjenci coraz częściej fotografują znamiona telefonem i porównują zdjęcia wykonane w odstępie kilku miesięcy. Taka dokumentacja może pomóc odnaleźć zmianę, ale nie pozwala wiarygodnie ocenić jej charakteru.</w:t>
      </w:r>
    </w:p>
    <w:p w14:paraId="79AF85FD" w14:textId="77777777" w:rsid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Na zwykłym zdjęciu nie widać struktur, które lekarz ocenia podczas </w:t>
      </w:r>
      <w:proofErr w:type="spellStart"/>
      <w:r w:rsidRPr="00246AF2">
        <w:t>dermatoskopii</w:t>
      </w:r>
      <w:proofErr w:type="spellEnd"/>
      <w:r w:rsidRPr="00246AF2">
        <w:t>. Problemem jest również brak powtarzalnych warunków – inne światło, odległość czy kąt wykonania zdjęcia mogą sprawić, że ta sama zmiana na dwóch fotografiach będzie wyglądała inaczej.</w:t>
      </w:r>
    </w:p>
    <w:p w14:paraId="7FBAEDB2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</w:p>
    <w:p w14:paraId="5DB435DE" w14:textId="77777777" w:rsidR="00246AF2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t xml:space="preserve">Dlatego podstawą oceny znamion pozostają badanie dermatologiczne i </w:t>
      </w:r>
      <w:proofErr w:type="spellStart"/>
      <w:r w:rsidRPr="00246AF2">
        <w:t>dermatoskopia</w:t>
      </w:r>
      <w:proofErr w:type="spellEnd"/>
      <w:r w:rsidRPr="00246AF2">
        <w:t>, a w wybranych przypadkach także możliwość profesjonalnego porównywania obrazu skóry w czasie.</w:t>
      </w:r>
    </w:p>
    <w:p w14:paraId="62C33332" w14:textId="2D8F9809" w:rsidR="001A2EA4" w:rsidRPr="00246AF2" w:rsidRDefault="00246AF2" w:rsidP="00246AF2">
      <w:pPr>
        <w:pStyle w:val="Podpis"/>
        <w:spacing w:before="0" w:after="0" w:line="276" w:lineRule="auto"/>
        <w:ind w:left="0" w:right="0"/>
      </w:pPr>
      <w:r w:rsidRPr="00246AF2">
        <w:lastRenderedPageBreak/>
        <w:t>W Szpitalu LUX MED Puławska diagnostykę dermatologiczną będzie wspierał nowy system do cyfrowego mapowania i obrazowania skóry – najwyższa wersja tego typu urządzenia dostępna w Grupie LUX MED.</w:t>
      </w:r>
    </w:p>
    <w:p w14:paraId="524C9D2A" w14:textId="77777777" w:rsidR="001A2EA4" w:rsidRPr="00D5008D" w:rsidRDefault="001A2EA4" w:rsidP="00246AF2">
      <w:pPr>
        <w:pStyle w:val="Podpis"/>
        <w:spacing w:before="0" w:after="0" w:line="276" w:lineRule="auto"/>
        <w:ind w:left="0" w:right="0"/>
        <w:rPr>
          <w:b/>
          <w:bCs w:val="0"/>
          <w:sz w:val="16"/>
          <w:szCs w:val="14"/>
        </w:rPr>
      </w:pPr>
      <w:r w:rsidRPr="00CE094D">
        <w:rPr>
          <w:b/>
          <w:bCs w:val="0"/>
          <w:sz w:val="16"/>
          <w:szCs w:val="14"/>
        </w:rPr>
        <w:br/>
        <w:t>Więcej o Grupie LUX MED:</w:t>
      </w:r>
    </w:p>
    <w:p w14:paraId="60364686" w14:textId="77777777" w:rsidR="001A2EA4" w:rsidRPr="00A77381" w:rsidRDefault="001A2EA4" w:rsidP="00246AF2">
      <w:pPr>
        <w:pStyle w:val="Podpis"/>
        <w:spacing w:line="276" w:lineRule="auto"/>
        <w:ind w:left="0" w:right="0"/>
        <w:rPr>
          <w:sz w:val="16"/>
          <w:szCs w:val="14"/>
        </w:rPr>
      </w:pPr>
      <w:r w:rsidRPr="00A51FC5">
        <w:rPr>
          <w:sz w:val="16"/>
          <w:szCs w:val="14"/>
        </w:rPr>
        <w:t xml:space="preserve">Grupa LUX MED jest liderem rynku prywatnych usług zdrowotnych w Polsce i częścią </w:t>
      </w:r>
      <w:proofErr w:type="spellStart"/>
      <w:r w:rsidRPr="00A51FC5">
        <w:rPr>
          <w:sz w:val="16"/>
          <w:szCs w:val="14"/>
        </w:rPr>
        <w:t>Bupa</w:t>
      </w:r>
      <w:proofErr w:type="spellEnd"/>
      <w:r w:rsidRPr="00A51FC5">
        <w:rPr>
          <w:sz w:val="16"/>
          <w:szCs w:val="14"/>
        </w:rPr>
        <w:t xml:space="preserve">, która działa jako ubezpieczyciel i świadczeniodawca usług medycznych na całym świecie. Firma świadczy swoje usługi w Polsce od ponad 30 lat i zapewnia pełną opiekę: ambulatoryjną, szpitalną, diagnostyczną, rehabilitacyjną, stomatologiczną, psychologiczną i długoterminową dla niespełna 4 mln pacjentów. Do ich dyspozycji jest ponad 300 ogólnodostępnych i przyzakładowych centrów medycznych, w tym 16 szpitali oraz ok. 3 000 poradni partnerskich. Grupa LUX MED zatrudnia prawie 29 000 osób, w tym ponad 12 000 lekarzy i 8 000 profesjonalistów medycznych innych zawodów, a w codziennej działalności, kieruje się zasadami zrównoważonego rozwoju, podejmując liczne inicjatywy z obszarów zaangażowania społecznego i środowiska. Grupa LUX MED jest Głównym Partnerem Medycznym Polskiego Komitetu Olimpijskiego i Głównym Partnerem Medycznym Polskiego Komitetu </w:t>
      </w:r>
      <w:proofErr w:type="spellStart"/>
      <w:r w:rsidRPr="00A51FC5">
        <w:rPr>
          <w:sz w:val="16"/>
          <w:szCs w:val="14"/>
        </w:rPr>
        <w:t>Paralimpijskiego</w:t>
      </w:r>
      <w:proofErr w:type="spellEnd"/>
      <w:r w:rsidRPr="00A51FC5">
        <w:rPr>
          <w:sz w:val="16"/>
          <w:szCs w:val="14"/>
        </w:rPr>
        <w:t>.</w:t>
      </w:r>
      <w:r w:rsidRPr="00521367">
        <w:rPr>
          <w:sz w:val="16"/>
          <w:szCs w:val="14"/>
        </w:rPr>
        <w:t xml:space="preserve"> </w:t>
      </w:r>
      <w:r w:rsidRPr="00CE094D">
        <w:rPr>
          <w:rFonts w:ascii="Calibri" w:eastAsia="Franklin Gothic Book" w:hAnsi="Calibri" w:cs="Calibri"/>
          <w:sz w:val="16"/>
          <w:szCs w:val="16"/>
        </w:rPr>
        <w:t xml:space="preserve">Więcej informacji: </w:t>
      </w:r>
      <w:hyperlink r:id="rId7" w:tgtFrame="_top">
        <w:r w:rsidRPr="00CE094D">
          <w:rPr>
            <w:rStyle w:val="Hipercze"/>
            <w:rFonts w:ascii="Calibri" w:eastAsia="Franklin Gothic Book" w:hAnsi="Calibri" w:cs="Calibri"/>
            <w:color w:val="595959" w:themeColor="text1" w:themeTint="A6"/>
            <w:sz w:val="16"/>
            <w:szCs w:val="16"/>
          </w:rPr>
          <w:t>www.luxmed.pl</w:t>
        </w:r>
      </w:hyperlink>
      <w:r>
        <w:t xml:space="preserve"> </w:t>
      </w:r>
    </w:p>
    <w:p w14:paraId="06FE9A27" w14:textId="77777777" w:rsidR="00AE35D5" w:rsidRDefault="00AE35D5" w:rsidP="00246AF2">
      <w:pPr>
        <w:ind w:left="0" w:right="0"/>
      </w:pPr>
    </w:p>
    <w:sectPr w:rsidR="00AE35D5" w:rsidSect="001A2EA4">
      <w:headerReference w:type="default" r:id="rId8"/>
      <w:footerReference w:type="default" r:id="rId9"/>
      <w:pgSz w:w="11906" w:h="16838" w:code="9"/>
      <w:pgMar w:top="567" w:right="964" w:bottom="1843" w:left="964" w:header="567" w:footer="28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A8E2" w14:textId="77777777" w:rsidR="0088407C" w:rsidRDefault="0088407C" w:rsidP="001A2EA4">
      <w:pPr>
        <w:spacing w:before="0" w:after="0" w:line="240" w:lineRule="auto"/>
      </w:pPr>
      <w:r>
        <w:separator/>
      </w:r>
    </w:p>
  </w:endnote>
  <w:endnote w:type="continuationSeparator" w:id="0">
    <w:p w14:paraId="020DBEEB" w14:textId="77777777" w:rsidR="0088407C" w:rsidRDefault="0088407C" w:rsidP="001A2EA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631A7" w14:textId="77777777" w:rsidR="00C722AF" w:rsidRDefault="00C722AF" w:rsidP="00F31962">
    <w:pPr>
      <w:pStyle w:val="Stopka"/>
      <w:ind w:left="-96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CAB11DE" wp14:editId="69D94617">
          <wp:simplePos x="0" y="0"/>
          <wp:positionH relativeFrom="margin">
            <wp:posOffset>-612140</wp:posOffset>
          </wp:positionH>
          <wp:positionV relativeFrom="margin">
            <wp:posOffset>8049895</wp:posOffset>
          </wp:positionV>
          <wp:extent cx="7560000" cy="1693439"/>
          <wp:effectExtent l="0" t="0" r="0" b="0"/>
          <wp:wrapNone/>
          <wp:docPr id="1111191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148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693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37D4D" w14:textId="77777777" w:rsidR="0088407C" w:rsidRDefault="0088407C" w:rsidP="001A2EA4">
      <w:pPr>
        <w:spacing w:before="0" w:after="0" w:line="240" w:lineRule="auto"/>
      </w:pPr>
      <w:r>
        <w:separator/>
      </w:r>
    </w:p>
  </w:footnote>
  <w:footnote w:type="continuationSeparator" w:id="0">
    <w:p w14:paraId="6DB20CA6" w14:textId="77777777" w:rsidR="0088407C" w:rsidRDefault="0088407C" w:rsidP="001A2EA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CC30" w14:textId="77777777" w:rsidR="00C722AF" w:rsidRPr="00B24126" w:rsidRDefault="00C722AF" w:rsidP="00FE067A">
    <w:pPr>
      <w:pStyle w:val="Podpis"/>
      <w:spacing w:line="240" w:lineRule="auto"/>
      <w:ind w:left="0"/>
    </w:pPr>
    <w:r w:rsidRPr="00B2412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11E164" wp14:editId="3B007C3D">
              <wp:simplePos x="0" y="0"/>
              <wp:positionH relativeFrom="column">
                <wp:posOffset>3940810</wp:posOffset>
              </wp:positionH>
              <wp:positionV relativeFrom="paragraph">
                <wp:posOffset>-23495</wp:posOffset>
              </wp:positionV>
              <wp:extent cx="2360930" cy="355600"/>
              <wp:effectExtent l="0" t="0" r="0" b="63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355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C5C99" w14:textId="73EF3AD8" w:rsidR="00C722AF" w:rsidRPr="009A0C4E" w:rsidRDefault="00C722AF" w:rsidP="00084A2C">
                          <w:pPr>
                            <w:spacing w:line="240" w:lineRule="auto"/>
                            <w:ind w:right="4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9A0C4E">
                            <w:rPr>
                              <w:sz w:val="16"/>
                              <w:szCs w:val="16"/>
                            </w:rPr>
                            <w:t xml:space="preserve">Warszawa </w:t>
                          </w:r>
                          <w:r w:rsidR="00181EF2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F95315">
                            <w:rPr>
                              <w:sz w:val="16"/>
                              <w:szCs w:val="16"/>
                            </w:rPr>
                            <w:t>5</w:t>
                          </w:r>
                          <w:r w:rsidR="001A2EA4">
                            <w:rPr>
                              <w:sz w:val="16"/>
                              <w:szCs w:val="16"/>
                            </w:rPr>
                            <w:t>.10</w:t>
                          </w:r>
                          <w:r w:rsidRPr="009A0C4E">
                            <w:rPr>
                              <w:sz w:val="16"/>
                              <w:szCs w:val="16"/>
                            </w:rPr>
                            <w:t>.202</w:t>
                          </w: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507372D3" w14:textId="77777777" w:rsidR="00181EF2" w:rsidRDefault="00181E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1E16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0.3pt;margin-top:-1.85pt;width:185.9pt;height:28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" stroked="f">
              <v:textbox>
                <w:txbxContent>
                  <w:p w14:paraId="1D3C5C99" w14:textId="73EF3AD8" w:rsidR="00C722AF" w:rsidRPr="009A0C4E" w:rsidRDefault="00C722AF" w:rsidP="00084A2C">
                    <w:pPr>
                      <w:spacing w:line="240" w:lineRule="auto"/>
                      <w:ind w:right="40"/>
                      <w:jc w:val="right"/>
                      <w:rPr>
                        <w:sz w:val="16"/>
                        <w:szCs w:val="16"/>
                      </w:rPr>
                    </w:pPr>
                    <w:r w:rsidRPr="009A0C4E">
                      <w:rPr>
                        <w:sz w:val="16"/>
                        <w:szCs w:val="16"/>
                      </w:rPr>
                      <w:t xml:space="preserve">Warszawa </w:t>
                    </w:r>
                    <w:r w:rsidR="00181EF2">
                      <w:rPr>
                        <w:sz w:val="16"/>
                        <w:szCs w:val="16"/>
                      </w:rPr>
                      <w:t>1</w:t>
                    </w:r>
                    <w:r w:rsidR="00F95315">
                      <w:rPr>
                        <w:sz w:val="16"/>
                        <w:szCs w:val="16"/>
                      </w:rPr>
                      <w:t>5</w:t>
                    </w:r>
                    <w:r w:rsidR="001A2EA4">
                      <w:rPr>
                        <w:sz w:val="16"/>
                        <w:szCs w:val="16"/>
                      </w:rPr>
                      <w:t>.10</w:t>
                    </w:r>
                    <w:r w:rsidRPr="009A0C4E">
                      <w:rPr>
                        <w:sz w:val="16"/>
                        <w:szCs w:val="16"/>
                      </w:rPr>
                      <w:t>.202</w:t>
                    </w:r>
                    <w:r>
                      <w:rPr>
                        <w:sz w:val="16"/>
                        <w:szCs w:val="16"/>
                      </w:rPr>
                      <w:t>6</w:t>
                    </w:r>
                  </w:p>
                  <w:p w14:paraId="507372D3" w14:textId="77777777" w:rsidR="00181EF2" w:rsidRDefault="00181EF2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765C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09253A"/>
    <w:multiLevelType w:val="hybridMultilevel"/>
    <w:tmpl w:val="978EC32A"/>
    <w:lvl w:ilvl="0" w:tplc="CA861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37D31"/>
    <w:multiLevelType w:val="hybridMultilevel"/>
    <w:tmpl w:val="EC60D938"/>
    <w:lvl w:ilvl="0" w:tplc="97C29634">
      <w:start w:val="5"/>
      <w:numFmt w:val="bullet"/>
      <w:lvlText w:val="•"/>
      <w:lvlJc w:val="left"/>
      <w:pPr>
        <w:ind w:left="1080" w:hanging="720"/>
      </w:pPr>
      <w:rPr>
        <w:rFonts w:ascii="Mulish" w:eastAsiaTheme="minorHAnsi" w:hAnsi="Mulish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37E72"/>
    <w:multiLevelType w:val="hybridMultilevel"/>
    <w:tmpl w:val="5D90D914"/>
    <w:lvl w:ilvl="0" w:tplc="97C29634">
      <w:start w:val="5"/>
      <w:numFmt w:val="bullet"/>
      <w:lvlText w:val="•"/>
      <w:lvlJc w:val="left"/>
      <w:pPr>
        <w:ind w:left="1440" w:hanging="720"/>
      </w:pPr>
      <w:rPr>
        <w:rFonts w:ascii="Mulish" w:eastAsiaTheme="minorHAnsi" w:hAnsi="Mulish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5123990">
    <w:abstractNumId w:val="1"/>
  </w:num>
  <w:num w:numId="2" w16cid:durableId="1904949807">
    <w:abstractNumId w:val="2"/>
  </w:num>
  <w:num w:numId="3" w16cid:durableId="339626786">
    <w:abstractNumId w:val="0"/>
  </w:num>
  <w:num w:numId="4" w16cid:durableId="2012442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A4"/>
    <w:rsid w:val="0004587F"/>
    <w:rsid w:val="00046E76"/>
    <w:rsid w:val="000A6DDB"/>
    <w:rsid w:val="00181EF2"/>
    <w:rsid w:val="001A2EA4"/>
    <w:rsid w:val="001C39DB"/>
    <w:rsid w:val="001F4291"/>
    <w:rsid w:val="00246AF2"/>
    <w:rsid w:val="003E7279"/>
    <w:rsid w:val="0069612B"/>
    <w:rsid w:val="00824EB9"/>
    <w:rsid w:val="0088407C"/>
    <w:rsid w:val="008E0761"/>
    <w:rsid w:val="00AE35D5"/>
    <w:rsid w:val="00C722AF"/>
    <w:rsid w:val="00F95315"/>
    <w:rsid w:val="00FC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48B38"/>
  <w15:chartTrackingRefBased/>
  <w15:docId w15:val="{007E8B1E-8D45-4926-A653-2244157E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EA4"/>
    <w:pPr>
      <w:spacing w:before="160" w:after="480" w:line="360" w:lineRule="auto"/>
      <w:ind w:left="720" w:right="720"/>
      <w:jc w:val="both"/>
    </w:pPr>
    <w:rPr>
      <w:rFonts w:ascii="Mulish" w:hAnsi="Mulish"/>
      <w:color w:val="595959" w:themeColor="text1" w:themeTint="A6"/>
      <w:kern w:val="20"/>
      <w:position w:val="8"/>
      <w:sz w:val="22"/>
      <w:szCs w:val="20"/>
      <w:lang w:eastAsia="ja-JP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2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2EA4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2EA4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2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2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2EA4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2EA4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2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2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2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2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2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2E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2E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2E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2E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2E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2E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2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2EA4"/>
    <w:pPr>
      <w:numPr>
        <w:ilvl w:val="1"/>
      </w:numPr>
      <w:ind w:left="720"/>
    </w:pPr>
    <w:rPr>
      <w:rFonts w:eastAsiaTheme="majorEastAsia" w:cstheme="majorBidi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2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2EA4"/>
    <w:pPr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2E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2EA4"/>
    <w:pPr>
      <w:contextualSpacing/>
    </w:pPr>
  </w:style>
  <w:style w:type="character" w:styleId="Wyrnienieintensywne">
    <w:name w:val="Intense Emphasis"/>
    <w:basedOn w:val="Domylnaczcionkaakapitu"/>
    <w:uiPriority w:val="21"/>
    <w:qFormat/>
    <w:rsid w:val="001A2E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2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2E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2EA4"/>
    <w:rPr>
      <w:b/>
      <w:bCs/>
      <w:smallCaps/>
      <w:color w:val="0F4761" w:themeColor="accent1" w:themeShade="BF"/>
      <w:spacing w:val="5"/>
    </w:rPr>
  </w:style>
  <w:style w:type="paragraph" w:styleId="Podpis">
    <w:name w:val="Signature"/>
    <w:basedOn w:val="Normalny"/>
    <w:link w:val="PodpisZnak"/>
    <w:uiPriority w:val="7"/>
    <w:unhideWhenUsed/>
    <w:qFormat/>
    <w:rsid w:val="001A2EA4"/>
    <w:pPr>
      <w:spacing w:before="120"/>
      <w:contextualSpacing/>
    </w:pPr>
    <w:rPr>
      <w:bCs/>
    </w:rPr>
  </w:style>
  <w:style w:type="character" w:customStyle="1" w:styleId="PodpisZnak">
    <w:name w:val="Podpis Znak"/>
    <w:basedOn w:val="Domylnaczcionkaakapitu"/>
    <w:link w:val="Podpis"/>
    <w:uiPriority w:val="7"/>
    <w:rsid w:val="001A2EA4"/>
    <w:rPr>
      <w:rFonts w:ascii="Mulish" w:hAnsi="Mulish"/>
      <w:bCs/>
      <w:color w:val="595959" w:themeColor="text1" w:themeTint="A6"/>
      <w:kern w:val="20"/>
      <w:position w:val="8"/>
      <w:sz w:val="22"/>
      <w:szCs w:val="20"/>
      <w:lang w:eastAsia="ja-JP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A2EA4"/>
    <w:pPr>
      <w:tabs>
        <w:tab w:val="center" w:pos="4680"/>
        <w:tab w:val="right" w:pos="9360"/>
      </w:tabs>
      <w:spacing w:before="0" w:after="0"/>
    </w:pPr>
    <w:rPr>
      <w:color w:val="0F5CA6"/>
      <w:spacing w:val="4"/>
      <w:position w:val="4"/>
      <w:sz w:val="12"/>
    </w:rPr>
  </w:style>
  <w:style w:type="character" w:customStyle="1" w:styleId="StopkaZnak">
    <w:name w:val="Stopka Znak"/>
    <w:basedOn w:val="Domylnaczcionkaakapitu"/>
    <w:link w:val="Stopka"/>
    <w:uiPriority w:val="99"/>
    <w:rsid w:val="001A2EA4"/>
    <w:rPr>
      <w:rFonts w:ascii="Mulish" w:hAnsi="Mulish"/>
      <w:color w:val="0F5CA6"/>
      <w:spacing w:val="4"/>
      <w:kern w:val="20"/>
      <w:position w:val="4"/>
      <w:sz w:val="12"/>
      <w:szCs w:val="20"/>
      <w:lang w:eastAsia="ja-JP"/>
      <w14:ligatures w14:val="none"/>
    </w:rPr>
  </w:style>
  <w:style w:type="character" w:styleId="Hipercze">
    <w:name w:val="Hyperlink"/>
    <w:basedOn w:val="Domylnaczcionkaakapitu"/>
    <w:uiPriority w:val="99"/>
    <w:unhideWhenUsed/>
    <w:rsid w:val="001A2EA4"/>
    <w:rPr>
      <w:color w:val="0563C1"/>
      <w:u w:val="single"/>
    </w:rPr>
  </w:style>
  <w:style w:type="paragraph" w:styleId="Listapunktowana">
    <w:name w:val="List Bullet"/>
    <w:basedOn w:val="Normalny"/>
    <w:uiPriority w:val="99"/>
    <w:unhideWhenUsed/>
    <w:rsid w:val="001A2EA4"/>
    <w:pPr>
      <w:numPr>
        <w:numId w:val="3"/>
      </w:numPr>
      <w:tabs>
        <w:tab w:val="clear" w:pos="360"/>
      </w:tabs>
      <w:spacing w:before="0" w:after="140" w:line="288" w:lineRule="auto"/>
      <w:ind w:left="0" w:right="0" w:firstLine="0"/>
      <w:contextualSpacing/>
      <w:jc w:val="left"/>
    </w:pPr>
    <w:rPr>
      <w:rFonts w:ascii="Calibri" w:eastAsiaTheme="minorEastAsia" w:hAnsi="Calibri"/>
      <w:color w:val="auto"/>
      <w:kern w:val="0"/>
      <w:position w:val="0"/>
      <w:szCs w:val="22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1A2EA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EA4"/>
    <w:rPr>
      <w:rFonts w:ascii="Mulish" w:hAnsi="Mulish"/>
      <w:color w:val="595959" w:themeColor="text1" w:themeTint="A6"/>
      <w:kern w:val="20"/>
      <w:position w:val="8"/>
      <w:sz w:val="22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uxmed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5245</Characters>
  <Application>Microsoft Office Word</Application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2026-10-14T12:13:00Z</dcterms:created>
  <dcterms:modified xsi:type="dcterms:W3CDTF">2026-10-14T12:13:00Z</dcterms:modified>
</cp:coreProperties>
</file>