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9786" w14:textId="77777777" w:rsidR="003F7587" w:rsidRPr="00C92987" w:rsidRDefault="003F7587" w:rsidP="003F7587">
      <w:pPr>
        <w:spacing w:after="0" w:line="276" w:lineRule="auto"/>
        <w:jc w:val="center"/>
        <w:rPr>
          <w:rFonts w:ascii="Cambria" w:eastAsia="Cambria" w:hAnsi="Cambria" w:cs="Cambria"/>
          <w:b/>
          <w:bCs/>
        </w:rPr>
      </w:pPr>
    </w:p>
    <w:p w14:paraId="1ECFEB77" w14:textId="77777777" w:rsidR="003F7587" w:rsidRPr="00C92987" w:rsidRDefault="003F7587" w:rsidP="003F7587">
      <w:pPr>
        <w:spacing w:before="240" w:after="0" w:line="276" w:lineRule="auto"/>
        <w:jc w:val="both"/>
        <w:rPr>
          <w:rFonts w:ascii="Cambria" w:eastAsia="Cambria" w:hAnsi="Cambria" w:cs="Cambria"/>
          <w:b/>
          <w:bCs/>
        </w:rPr>
      </w:pPr>
      <w:r w:rsidRPr="00C92987">
        <w:rPr>
          <w:rFonts w:ascii="Cambria" w:eastAsia="Cambria" w:hAnsi="Cambria" w:cs="Cambria"/>
          <w:b/>
          <w:bCs/>
        </w:rPr>
        <w:t>INFORMACJA PRASOWA</w:t>
      </w:r>
    </w:p>
    <w:p w14:paraId="430C7E69" w14:textId="29F33515" w:rsidR="003F7587" w:rsidRDefault="003F7587" w:rsidP="00DC4376">
      <w:pPr>
        <w:spacing w:before="240" w:after="0" w:line="276" w:lineRule="auto"/>
        <w:jc w:val="both"/>
        <w:rPr>
          <w:rFonts w:ascii="Cambria" w:hAnsi="Cambria"/>
        </w:rPr>
      </w:pPr>
      <w:r w:rsidRPr="00C92987">
        <w:rPr>
          <w:rFonts w:ascii="Cambria" w:eastAsia="Cambria" w:hAnsi="Cambria" w:cs="Cambria"/>
        </w:rPr>
        <w:t xml:space="preserve">Łódź, </w:t>
      </w:r>
      <w:r w:rsidR="00B0051C">
        <w:rPr>
          <w:rFonts w:ascii="Cambria" w:eastAsia="Cambria" w:hAnsi="Cambria" w:cs="Cambria"/>
        </w:rPr>
        <w:t>14</w:t>
      </w:r>
      <w:r w:rsidRPr="00C92987">
        <w:rPr>
          <w:rFonts w:ascii="Cambria" w:eastAsia="Cambria" w:hAnsi="Cambria" w:cs="Cambria"/>
        </w:rPr>
        <w:t>.10.2026 r.</w:t>
      </w:r>
    </w:p>
    <w:p w14:paraId="0FEF3622" w14:textId="77777777" w:rsidR="00DC4376" w:rsidRDefault="00DC4376" w:rsidP="003F7587">
      <w:pPr>
        <w:jc w:val="both"/>
        <w:rPr>
          <w:rFonts w:ascii="Cambria" w:hAnsi="Cambria"/>
        </w:rPr>
      </w:pPr>
    </w:p>
    <w:p w14:paraId="13A34BDD" w14:textId="77777777" w:rsidR="00C50ED1" w:rsidRPr="00860DB4" w:rsidRDefault="00C50ED1" w:rsidP="00C50ED1">
      <w:pPr>
        <w:jc w:val="center"/>
        <w:rPr>
          <w:rFonts w:ascii="Cambria" w:hAnsi="Cambria"/>
          <w:b/>
          <w:bCs/>
        </w:rPr>
      </w:pPr>
      <w:proofErr w:type="spellStart"/>
      <w:r w:rsidRPr="00860DB4">
        <w:rPr>
          <w:rFonts w:ascii="Cambria" w:hAnsi="Cambria"/>
          <w:b/>
          <w:bCs/>
        </w:rPr>
        <w:t>Popeyes</w:t>
      </w:r>
      <w:proofErr w:type="spellEnd"/>
      <w:r w:rsidRPr="00860DB4">
        <w:rPr>
          <w:rFonts w:ascii="Cambria" w:hAnsi="Cambria"/>
          <w:b/>
          <w:bCs/>
        </w:rPr>
        <w:t xml:space="preserve"> wzmacnia ofertę gastronomiczną Manufaktury. To drugi lokal marki w Łodzi</w:t>
      </w:r>
    </w:p>
    <w:p w14:paraId="7AA20C90" w14:textId="276C92FE" w:rsidR="00C50ED1" w:rsidRPr="00C50302" w:rsidRDefault="00C50ED1" w:rsidP="00C50ED1">
      <w:pPr>
        <w:jc w:val="both"/>
        <w:rPr>
          <w:rFonts w:ascii="Cambria" w:hAnsi="Cambria"/>
          <w:b/>
          <w:bCs/>
        </w:rPr>
      </w:pPr>
      <w:r w:rsidRPr="00860DB4">
        <w:rPr>
          <w:rFonts w:ascii="Cambria" w:hAnsi="Cambria"/>
          <w:b/>
          <w:bCs/>
        </w:rPr>
        <w:t xml:space="preserve">Do grona najemców Manufaktury dołączył Popeyes. Restauracja specjalizująca się w kuchni inspirowanej Luizjaną, w tym w daniach z kurczaka, jest drugim lokalem marki w Łodzi i 48. punktem sieci w Polsce. </w:t>
      </w:r>
      <w:r w:rsidR="00471419">
        <w:rPr>
          <w:rFonts w:ascii="Cambria" w:hAnsi="Cambria"/>
          <w:b/>
          <w:bCs/>
        </w:rPr>
        <w:t>Nowe o</w:t>
      </w:r>
      <w:r w:rsidRPr="00860DB4">
        <w:rPr>
          <w:rFonts w:ascii="Cambria" w:hAnsi="Cambria"/>
          <w:b/>
          <w:bCs/>
        </w:rPr>
        <w:t>twarcie w łódzkim kompleksie wpisuje się w strategię dalszej optymalizacji tenant mixu</w:t>
      </w:r>
      <w:r w:rsidRPr="02F66D7B">
        <w:rPr>
          <w:rFonts w:ascii="Cambria" w:hAnsi="Cambria"/>
          <w:b/>
          <w:bCs/>
        </w:rPr>
        <w:t xml:space="preserve"> o rozpoznawalne koncepty odpowiadające na oczekiwania różnych grup gości.</w:t>
      </w:r>
    </w:p>
    <w:p w14:paraId="1992A3D0" w14:textId="77777777" w:rsidR="002F4956" w:rsidRPr="00C50ED1" w:rsidRDefault="002F4956" w:rsidP="002F4956">
      <w:pPr>
        <w:jc w:val="both"/>
        <w:rPr>
          <w:rFonts w:ascii="Cambria" w:hAnsi="Cambria"/>
        </w:rPr>
      </w:pPr>
      <w:r w:rsidRPr="00C50ED1">
        <w:rPr>
          <w:rFonts w:ascii="Cambria" w:hAnsi="Cambria"/>
        </w:rPr>
        <w:t>Marka, wywodząca się z Nowego Orleanu</w:t>
      </w:r>
      <w:r>
        <w:rPr>
          <w:rFonts w:ascii="Cambria" w:hAnsi="Cambria"/>
        </w:rPr>
        <w:t xml:space="preserve"> opiera swoją działalność na </w:t>
      </w:r>
      <w:r w:rsidRPr="00C50ED1">
        <w:rPr>
          <w:rFonts w:ascii="Cambria" w:hAnsi="Cambria"/>
        </w:rPr>
        <w:t xml:space="preserve">kuchni inspirowanej Luizjaną. Jej znakiem rozpoznawczym jest kurczak marynowany przez 12 godzin, ręcznie panierowany i smażony bezpośrednio przed podaniem. W menu znajdują się m.in. </w:t>
      </w:r>
      <w:proofErr w:type="spellStart"/>
      <w:r w:rsidRPr="00C50ED1">
        <w:rPr>
          <w:rFonts w:ascii="Cambria" w:hAnsi="Cambria"/>
        </w:rPr>
        <w:t>Chicken</w:t>
      </w:r>
      <w:proofErr w:type="spellEnd"/>
      <w:r w:rsidRPr="00C50ED1">
        <w:rPr>
          <w:rFonts w:ascii="Cambria" w:hAnsi="Cambria"/>
        </w:rPr>
        <w:t xml:space="preserve"> Sandwich, polędwiczki </w:t>
      </w:r>
      <w:proofErr w:type="spellStart"/>
      <w:r w:rsidRPr="00C50ED1">
        <w:rPr>
          <w:rFonts w:ascii="Cambria" w:hAnsi="Cambria"/>
        </w:rPr>
        <w:t>Tenders</w:t>
      </w:r>
      <w:proofErr w:type="spellEnd"/>
      <w:r w:rsidRPr="00C50ED1">
        <w:rPr>
          <w:rFonts w:ascii="Cambria" w:hAnsi="Cambria"/>
        </w:rPr>
        <w:t xml:space="preserve">, skrzydełka i </w:t>
      </w:r>
      <w:proofErr w:type="spellStart"/>
      <w:r w:rsidRPr="00C50ED1">
        <w:rPr>
          <w:rFonts w:ascii="Cambria" w:hAnsi="Cambria"/>
        </w:rPr>
        <w:t>nuggetsy</w:t>
      </w:r>
      <w:proofErr w:type="spellEnd"/>
      <w:r w:rsidRPr="00C50ED1">
        <w:rPr>
          <w:rFonts w:ascii="Cambria" w:hAnsi="Cambria"/>
        </w:rPr>
        <w:t xml:space="preserve">, a ofertę uzupełniają frytki </w:t>
      </w:r>
      <w:proofErr w:type="spellStart"/>
      <w:r w:rsidRPr="00C50ED1">
        <w:rPr>
          <w:rFonts w:ascii="Cambria" w:hAnsi="Cambria"/>
        </w:rPr>
        <w:t>Cajun</w:t>
      </w:r>
      <w:proofErr w:type="spellEnd"/>
      <w:r w:rsidRPr="00C50ED1">
        <w:rPr>
          <w:rFonts w:ascii="Cambria" w:hAnsi="Cambria"/>
        </w:rPr>
        <w:t xml:space="preserve"> oraz wyraziste sosy.</w:t>
      </w:r>
    </w:p>
    <w:p w14:paraId="35C8E1C1" w14:textId="60E66019" w:rsidR="00C50ED1" w:rsidRPr="00C50ED1" w:rsidRDefault="00C50ED1" w:rsidP="00C50ED1">
      <w:pPr>
        <w:jc w:val="both"/>
        <w:rPr>
          <w:rFonts w:ascii="Cambria" w:hAnsi="Cambria"/>
        </w:rPr>
      </w:pPr>
      <w:r w:rsidRPr="02F66D7B">
        <w:rPr>
          <w:rFonts w:ascii="Cambria" w:hAnsi="Cambria"/>
        </w:rPr>
        <w:t>Nowa lokalizacja</w:t>
      </w:r>
      <w:r w:rsidR="00612FE6">
        <w:rPr>
          <w:rFonts w:ascii="Cambria" w:hAnsi="Cambria"/>
        </w:rPr>
        <w:t xml:space="preserve"> </w:t>
      </w:r>
      <w:proofErr w:type="spellStart"/>
      <w:r w:rsidR="00612FE6">
        <w:rPr>
          <w:rFonts w:ascii="Cambria" w:hAnsi="Cambria"/>
        </w:rPr>
        <w:t>Popeyes</w:t>
      </w:r>
      <w:proofErr w:type="spellEnd"/>
      <w:r w:rsidRPr="02F66D7B">
        <w:rPr>
          <w:rFonts w:ascii="Cambria" w:hAnsi="Cambria"/>
        </w:rPr>
        <w:t xml:space="preserve"> pozwala sieci zwiększyć obecność w mieście, a jednocześnie wejść do najwięks</w:t>
      </w:r>
      <w:r w:rsidR="00BD7F67">
        <w:rPr>
          <w:rFonts w:ascii="Cambria" w:hAnsi="Cambria"/>
        </w:rPr>
        <w:t xml:space="preserve">zego </w:t>
      </w:r>
      <w:r w:rsidRPr="02F66D7B">
        <w:rPr>
          <w:rFonts w:ascii="Cambria" w:hAnsi="Cambria"/>
        </w:rPr>
        <w:t>i najbardziej rozpoznawaln</w:t>
      </w:r>
      <w:r w:rsidR="00BD7F67">
        <w:rPr>
          <w:rFonts w:ascii="Cambria" w:hAnsi="Cambria"/>
        </w:rPr>
        <w:t>ego</w:t>
      </w:r>
      <w:r w:rsidRPr="02F66D7B">
        <w:rPr>
          <w:rFonts w:ascii="Cambria" w:hAnsi="Cambria"/>
        </w:rPr>
        <w:t xml:space="preserve"> kompleks</w:t>
      </w:r>
      <w:r w:rsidR="00BD7F67">
        <w:rPr>
          <w:rFonts w:ascii="Cambria" w:hAnsi="Cambria"/>
        </w:rPr>
        <w:t>u</w:t>
      </w:r>
      <w:r w:rsidRPr="02F66D7B">
        <w:rPr>
          <w:rFonts w:ascii="Cambria" w:hAnsi="Cambria"/>
        </w:rPr>
        <w:t xml:space="preserve"> handlowo-rozrywkow</w:t>
      </w:r>
      <w:r w:rsidR="00BD7F67">
        <w:rPr>
          <w:rFonts w:ascii="Cambria" w:hAnsi="Cambria"/>
        </w:rPr>
        <w:t>ego</w:t>
      </w:r>
      <w:r w:rsidRPr="02F66D7B">
        <w:rPr>
          <w:rFonts w:ascii="Cambria" w:hAnsi="Cambria"/>
        </w:rPr>
        <w:t xml:space="preserve"> w regionie.</w:t>
      </w:r>
    </w:p>
    <w:p w14:paraId="147D1BCC" w14:textId="274AABB3" w:rsidR="00C50ED1" w:rsidRPr="00C50ED1" w:rsidRDefault="00C50ED1" w:rsidP="00C50ED1">
      <w:pPr>
        <w:jc w:val="both"/>
        <w:rPr>
          <w:rFonts w:ascii="Cambria" w:hAnsi="Cambria"/>
        </w:rPr>
      </w:pPr>
      <w:r w:rsidRPr="02F66D7B">
        <w:rPr>
          <w:rFonts w:ascii="Cambria" w:hAnsi="Cambria"/>
        </w:rPr>
        <w:t xml:space="preserve">– </w:t>
      </w:r>
      <w:r w:rsidRPr="02F66D7B">
        <w:rPr>
          <w:rFonts w:ascii="Cambria" w:hAnsi="Cambria"/>
          <w:i/>
          <w:iCs/>
        </w:rPr>
        <w:t xml:space="preserve">Gastronomia jest dziś jednym z tych elementów oferty centrów handlowych, które w dużym stopniu odpowiadają za budowanie doświadczenia i wydłużanie czasu spędzanego w obiekcie. Dlatego rozwijając tenant mix Manufaktury, decydujemy się na współpracę z konceptami, które z jednej strony są silnymi, rozpoznawalnymi markami, a z drugiej odpowiadają na oczekiwania naszych gości. Dobrym przykładem jest Popeyes, marka, o którą od dłuższego czasu pytali szczególnie nasi młodsi goście. To dziś jeden z najbardziej rozpoznawalnych konceptów w swojej kategorii, z bardzo zaangażowaną grupą fanów. Jej obecność w Manufakturze jest naturalnym uzupełnieniem naszej oferty gastronomicznej – </w:t>
      </w:r>
      <w:r w:rsidRPr="02F66D7B">
        <w:rPr>
          <w:rFonts w:ascii="Cambria" w:hAnsi="Cambria"/>
        </w:rPr>
        <w:t xml:space="preserve">mówi </w:t>
      </w:r>
      <w:r w:rsidRPr="00C50302">
        <w:rPr>
          <w:rFonts w:ascii="Cambria" w:hAnsi="Cambria"/>
          <w:b/>
          <w:bCs/>
        </w:rPr>
        <w:t>Monika Długosz-Łempicka, dyrektor marketingu Manufaktury</w:t>
      </w:r>
      <w:r w:rsidRPr="02F66D7B">
        <w:rPr>
          <w:rFonts w:ascii="Cambria" w:hAnsi="Cambria"/>
        </w:rPr>
        <w:t xml:space="preserve">. </w:t>
      </w:r>
    </w:p>
    <w:p w14:paraId="1EA02A2B" w14:textId="77777777" w:rsidR="00C50ED1" w:rsidRPr="00C50ED1" w:rsidRDefault="00C50ED1" w:rsidP="00C50ED1">
      <w:pPr>
        <w:jc w:val="both"/>
        <w:rPr>
          <w:rFonts w:ascii="Cambria" w:hAnsi="Cambria"/>
        </w:rPr>
      </w:pPr>
      <w:r w:rsidRPr="00C50ED1">
        <w:rPr>
          <w:rFonts w:ascii="Cambria" w:hAnsi="Cambria"/>
        </w:rPr>
        <w:t xml:space="preserve">Otwarcie </w:t>
      </w:r>
      <w:proofErr w:type="spellStart"/>
      <w:r w:rsidRPr="00C50ED1">
        <w:rPr>
          <w:rFonts w:ascii="Cambria" w:hAnsi="Cambria"/>
        </w:rPr>
        <w:t>Popeyes</w:t>
      </w:r>
      <w:proofErr w:type="spellEnd"/>
      <w:r w:rsidRPr="00C50ED1">
        <w:rPr>
          <w:rFonts w:ascii="Cambria" w:hAnsi="Cambria"/>
        </w:rPr>
        <w:t xml:space="preserve"> jest kolejnym elementem rozwoju oferty gastronomicznej Manufaktury. Kompleks konsekwentnie poszerza ją zarówno o międzynarodowe marki, jak i bardziej wyspecjalizowane koncepty, budując szeroką ofertę dopasowaną do różnych okazji zakupowych i sposobów spędzania czasu.</w:t>
      </w:r>
    </w:p>
    <w:p w14:paraId="017E6AEC" w14:textId="4C0CFFF0" w:rsidR="00C50ED1" w:rsidRPr="00C50ED1" w:rsidRDefault="00C50ED1" w:rsidP="00C50ED1">
      <w:pPr>
        <w:jc w:val="both"/>
        <w:rPr>
          <w:rFonts w:ascii="Cambria" w:hAnsi="Cambria"/>
        </w:rPr>
      </w:pPr>
      <w:r w:rsidRPr="02F66D7B">
        <w:rPr>
          <w:rFonts w:ascii="Cambria" w:hAnsi="Cambria"/>
        </w:rPr>
        <w:t>–</w:t>
      </w:r>
      <w:r w:rsidR="003A57BA" w:rsidRPr="02F66D7B">
        <w:rPr>
          <w:rFonts w:ascii="Cambria" w:hAnsi="Cambria"/>
          <w:i/>
          <w:iCs/>
        </w:rPr>
        <w:t xml:space="preserve"> Manufaktura to miejsce z własną historią, charakterem i energią. Dawna fabryka stała się jednym z najbardziej rozpoznawalnych punktów na mapie miasta. Bardzo cieszymy się, że teraz Popeyes stanie się częścią tej historii. Wnosimy tu to, co mamy najlepszego: ogień Nowego Orleanu, 12 godzin marynowania soczystego kurczaka, przyprawę cajun i nasz charakterystyczny crunch, który słychać z drugiego końca rynku. To miejsce ma swoją energię, tak samo jak Popeyes</w:t>
      </w:r>
      <w:r w:rsidR="003A57BA" w:rsidRPr="02F66D7B">
        <w:rPr>
          <w:rFonts w:ascii="Calibri" w:eastAsia="Calibri" w:hAnsi="Calibri" w:cs="Calibri"/>
          <w:i/>
          <w:iCs/>
        </w:rPr>
        <w:t xml:space="preserve"> </w:t>
      </w:r>
      <w:r w:rsidRPr="02F66D7B">
        <w:rPr>
          <w:rFonts w:ascii="Cambria" w:hAnsi="Cambria"/>
        </w:rPr>
        <w:t xml:space="preserve">– mówi </w:t>
      </w:r>
      <w:r w:rsidRPr="00C50302">
        <w:rPr>
          <w:rFonts w:ascii="Cambria" w:hAnsi="Cambria"/>
          <w:b/>
          <w:bCs/>
        </w:rPr>
        <w:t>Kamila Węcka, marketing manager Popeyes Polska.</w:t>
      </w:r>
    </w:p>
    <w:p w14:paraId="39BDA270" w14:textId="77777777" w:rsidR="003F7587" w:rsidRPr="00C92987" w:rsidRDefault="003F7587" w:rsidP="003F7587">
      <w:pPr>
        <w:jc w:val="both"/>
        <w:rPr>
          <w:rFonts w:ascii="Cambria" w:hAnsi="Cambria"/>
        </w:rPr>
      </w:pPr>
    </w:p>
    <w:p w14:paraId="3B0D7542" w14:textId="77777777" w:rsidR="003F7587" w:rsidRPr="00C92987" w:rsidRDefault="003F7587" w:rsidP="003F7587">
      <w:pPr>
        <w:spacing w:line="257" w:lineRule="auto"/>
        <w:jc w:val="both"/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</w:pPr>
      <w:proofErr w:type="spellStart"/>
      <w:r w:rsidRPr="00C92987">
        <w:rPr>
          <w:rFonts w:ascii="Cambria" w:eastAsia="Cambria" w:hAnsi="Cambria" w:cs="Cambria"/>
          <w:b/>
          <w:bCs/>
          <w:i/>
          <w:iCs/>
          <w:color w:val="000000" w:themeColor="text1"/>
          <w:sz w:val="18"/>
          <w:szCs w:val="18"/>
        </w:rPr>
        <w:t>Apsys</w:t>
      </w:r>
      <w:proofErr w:type="spellEnd"/>
      <w:r w:rsidRPr="00C92987">
        <w:rPr>
          <w:rFonts w:ascii="Cambria" w:eastAsia="Cambria" w:hAnsi="Cambria" w:cs="Cambria"/>
          <w:b/>
          <w:bCs/>
          <w:i/>
          <w:iCs/>
          <w:color w:val="000000" w:themeColor="text1"/>
          <w:sz w:val="18"/>
          <w:szCs w:val="18"/>
        </w:rPr>
        <w:t xml:space="preserve"> Polska</w:t>
      </w:r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 xml:space="preserve"> działa na rynku od 1996 roku jako inwestor, deweloper i zarządca nieruchomości komercyjnych, łącząc rozwój inwestycji z modernizacją i rewitalizacją terenów miejskich. Firma koncentruje się na przedsięwzięciach, które przywracają do życia zaniedbane obszary, wzmacniają lokalne centra aktywności i wpisują się w długofalowe potrzeby miast oraz ich mieszkańców. W portfolio </w:t>
      </w:r>
      <w:proofErr w:type="spellStart"/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>Apsys</w:t>
      </w:r>
      <w:proofErr w:type="spellEnd"/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 xml:space="preserve"> znajdują się zarówno obiekty handlowe i </w:t>
      </w:r>
      <w:proofErr w:type="spellStart"/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>mixed-use</w:t>
      </w:r>
      <w:proofErr w:type="spellEnd"/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>, jak i inwestycje mieszkaniowe oraz projekty rewitalizacyjne, w których kluczowe znaczenie ma trwała wartość urbanistyczna, dostępność i profesjonalne zarządzanie.</w:t>
      </w:r>
    </w:p>
    <w:p w14:paraId="0E584543" w14:textId="77777777" w:rsidR="003F7587" w:rsidRPr="00C92987" w:rsidRDefault="003F7587" w:rsidP="003F7587">
      <w:pPr>
        <w:spacing w:line="257" w:lineRule="auto"/>
        <w:jc w:val="both"/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</w:pPr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lastRenderedPageBreak/>
        <w:t xml:space="preserve">Do największych inwestycji </w:t>
      </w:r>
      <w:proofErr w:type="spellStart"/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>Apsys</w:t>
      </w:r>
      <w:proofErr w:type="spellEnd"/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 xml:space="preserve"> w Polsce należą Manufaktura w Łodzi, </w:t>
      </w:r>
      <w:proofErr w:type="spellStart"/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>Posnania</w:t>
      </w:r>
      <w:proofErr w:type="spellEnd"/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 xml:space="preserve"> w Poznaniu, autorski food hall Food </w:t>
      </w:r>
      <w:proofErr w:type="spellStart"/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>Fyrtel</w:t>
      </w:r>
      <w:proofErr w:type="spellEnd"/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 xml:space="preserve"> oraz pierwsza inwestycja mieszkaniowa firmy – Solea. Mieszkania przy Wyścigach w Warszawie. Obecnie firma rozwija kolejne przedsięwzięcia deweloperskie, w tym rewitalizację Hali Targowej w Gdańsku oraz projekty mieszkaniowe Nowa Stawowa i Ogrody Staromiejskie we Wrocławiu. Apsys Polska zarządza także prawie 700 tys. mkw. powierzchni najmu w obiektach handlowych zlokalizowanych w największych miastach Polski.</w:t>
      </w:r>
    </w:p>
    <w:p w14:paraId="6B65DE79" w14:textId="77777777" w:rsidR="003F7587" w:rsidRPr="00C92987" w:rsidRDefault="003F7587" w:rsidP="003F7587">
      <w:pPr>
        <w:spacing w:before="240" w:after="0"/>
        <w:jc w:val="both"/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</w:pPr>
      <w:r w:rsidRPr="00C92987">
        <w:rPr>
          <w:rFonts w:ascii="Cambria" w:eastAsia="Cambria" w:hAnsi="Cambria" w:cs="Cambria"/>
          <w:b/>
          <w:bCs/>
          <w:i/>
          <w:iCs/>
          <w:color w:val="000000" w:themeColor="text1"/>
          <w:sz w:val="18"/>
          <w:szCs w:val="18"/>
        </w:rPr>
        <w:t>Union Investment Real Estate GmbH</w:t>
      </w:r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 xml:space="preserve"> to wiodąca międzynarodowa firma inwestycyjna specjalizująca się w otwartych funduszach nieruchomości dla inwestorów indywidualnych i instytucjonalnych. Union Investment zarządza aktywami o wartości 47 miliardów Euro w sześciu funduszach nieruchomości.</w:t>
      </w:r>
    </w:p>
    <w:p w14:paraId="3E14BE92" w14:textId="77777777" w:rsidR="003F7587" w:rsidRPr="00C92987" w:rsidRDefault="003F7587" w:rsidP="003F7587">
      <w:pPr>
        <w:spacing w:before="240" w:after="0" w:line="276" w:lineRule="auto"/>
        <w:jc w:val="both"/>
        <w:rPr>
          <w:rFonts w:ascii="Cambria" w:eastAsia="Cambria" w:hAnsi="Cambria" w:cs="Cambria"/>
          <w:sz w:val="18"/>
          <w:szCs w:val="18"/>
        </w:rPr>
      </w:pPr>
      <w:r w:rsidRPr="00C92987">
        <w:rPr>
          <w:rFonts w:ascii="Cambria" w:eastAsia="Cambria" w:hAnsi="Cambria" w:cs="Cambria"/>
          <w:i/>
          <w:iCs/>
          <w:color w:val="000000" w:themeColor="text1"/>
          <w:sz w:val="18"/>
          <w:szCs w:val="18"/>
        </w:rPr>
        <w:t xml:space="preserve">Więcej na: </w:t>
      </w:r>
      <w:hyperlink r:id="rId7">
        <w:r w:rsidRPr="00C92987">
          <w:rPr>
            <w:rStyle w:val="Hipercze"/>
            <w:rFonts w:ascii="Cambria" w:eastAsia="Cambria" w:hAnsi="Cambria" w:cs="Cambria"/>
            <w:i/>
            <w:iCs/>
            <w:color w:val="000000" w:themeColor="text1"/>
            <w:sz w:val="18"/>
            <w:szCs w:val="18"/>
          </w:rPr>
          <w:t>www.union-investment.com</w:t>
        </w:r>
      </w:hyperlink>
    </w:p>
    <w:p w14:paraId="3CDFAF32" w14:textId="77777777" w:rsidR="003F7587" w:rsidRPr="00C92987" w:rsidRDefault="003F7587" w:rsidP="003F7587">
      <w:pPr>
        <w:rPr>
          <w:rFonts w:ascii="Cambria" w:hAnsi="Cambria"/>
          <w:sz w:val="18"/>
          <w:szCs w:val="18"/>
        </w:rPr>
      </w:pPr>
    </w:p>
    <w:p w14:paraId="0FCEDC67" w14:textId="77777777" w:rsidR="00AE35D5" w:rsidRDefault="00AE35D5"/>
    <w:sectPr w:rsidR="00AE35D5" w:rsidSect="003F758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14668" w14:textId="77777777" w:rsidR="003F74CA" w:rsidRDefault="003F74CA">
      <w:pPr>
        <w:spacing w:after="0" w:line="240" w:lineRule="auto"/>
      </w:pPr>
      <w:r>
        <w:separator/>
      </w:r>
    </w:p>
  </w:endnote>
  <w:endnote w:type="continuationSeparator" w:id="0">
    <w:p w14:paraId="41D231FC" w14:textId="77777777" w:rsidR="003F74CA" w:rsidRDefault="003F7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3F7587" w14:paraId="3B31A9F4" w14:textId="77777777" w:rsidTr="00E40E8B">
      <w:trPr>
        <w:trHeight w:val="300"/>
      </w:trPr>
      <w:tc>
        <w:tcPr>
          <w:tcW w:w="3020" w:type="dxa"/>
        </w:tcPr>
        <w:p w14:paraId="35CA2CA8" w14:textId="77777777" w:rsidR="003F7587" w:rsidRDefault="003F7587" w:rsidP="00E40E8B">
          <w:pPr>
            <w:pStyle w:val="Nagwek"/>
            <w:ind w:left="-115"/>
          </w:pPr>
        </w:p>
      </w:tc>
      <w:tc>
        <w:tcPr>
          <w:tcW w:w="3020" w:type="dxa"/>
        </w:tcPr>
        <w:p w14:paraId="28200BCA" w14:textId="77777777" w:rsidR="003F7587" w:rsidRDefault="003F7587" w:rsidP="00E40E8B">
          <w:pPr>
            <w:pStyle w:val="Nagwek"/>
            <w:jc w:val="center"/>
          </w:pPr>
        </w:p>
      </w:tc>
      <w:tc>
        <w:tcPr>
          <w:tcW w:w="3020" w:type="dxa"/>
        </w:tcPr>
        <w:p w14:paraId="7071074B" w14:textId="77777777" w:rsidR="003F7587" w:rsidRDefault="003F7587" w:rsidP="00E40E8B">
          <w:pPr>
            <w:pStyle w:val="Nagwek"/>
            <w:ind w:right="-115"/>
            <w:jc w:val="right"/>
          </w:pPr>
        </w:p>
      </w:tc>
    </w:tr>
  </w:tbl>
  <w:p w14:paraId="7B51CA15" w14:textId="77777777" w:rsidR="003F7587" w:rsidRDefault="003F7587" w:rsidP="00E40E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69B2" w14:textId="77777777" w:rsidR="003F74CA" w:rsidRDefault="003F74CA">
      <w:pPr>
        <w:spacing w:after="0" w:line="240" w:lineRule="auto"/>
      </w:pPr>
      <w:r>
        <w:separator/>
      </w:r>
    </w:p>
  </w:footnote>
  <w:footnote w:type="continuationSeparator" w:id="0">
    <w:p w14:paraId="25325406" w14:textId="77777777" w:rsidR="003F74CA" w:rsidRDefault="003F7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7C56" w14:textId="77777777" w:rsidR="003F7587" w:rsidRDefault="003F74CA">
    <w:pPr>
      <w:pStyle w:val="Nagwek"/>
    </w:pPr>
    <w:r>
      <w:rPr>
        <w:noProof/>
      </w:rPr>
      <w:pict w14:anchorId="6C50E7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10" o:spid="_x0000_s1025" type="#_x0000_t75" style="position:absolute;margin-left:0;margin-top:0;width:595.15pt;height:842.2pt;z-index:-251659776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85D25" w14:textId="77777777" w:rsidR="003F7587" w:rsidRDefault="003F74CA">
    <w:pPr>
      <w:pStyle w:val="Nagwek"/>
    </w:pPr>
    <w:r>
      <w:rPr>
        <w:noProof/>
      </w:rPr>
      <w:pict w14:anchorId="61F7A2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11" o:spid="_x0000_s1026" type="#_x0000_t75" style="position:absolute;margin-left:0;margin-top:0;width:592.95pt;height:839.05pt;z-index:-251658752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9226" w14:textId="77777777" w:rsidR="003F7587" w:rsidRDefault="003F74CA">
    <w:pPr>
      <w:pStyle w:val="Nagwek"/>
    </w:pPr>
    <w:r>
      <w:rPr>
        <w:noProof/>
      </w:rPr>
      <w:pict w14:anchorId="3F357B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09" o:spid="_x0000_s1027" type="#_x0000_t75" style="position:absolute;margin-left:0;margin-top:0;width:595.15pt;height:842.2pt;z-index:-251657728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D71"/>
    <w:multiLevelType w:val="multilevel"/>
    <w:tmpl w:val="460E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471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87"/>
    <w:rsid w:val="0004587F"/>
    <w:rsid w:val="002F4956"/>
    <w:rsid w:val="003A57BA"/>
    <w:rsid w:val="003C6A81"/>
    <w:rsid w:val="003E7279"/>
    <w:rsid w:val="003F74CA"/>
    <w:rsid w:val="003F7587"/>
    <w:rsid w:val="00467042"/>
    <w:rsid w:val="00471419"/>
    <w:rsid w:val="005F7692"/>
    <w:rsid w:val="00612FE6"/>
    <w:rsid w:val="0069612B"/>
    <w:rsid w:val="006C694D"/>
    <w:rsid w:val="006F77A7"/>
    <w:rsid w:val="00860DB4"/>
    <w:rsid w:val="008E0761"/>
    <w:rsid w:val="00980ABD"/>
    <w:rsid w:val="00A47321"/>
    <w:rsid w:val="00A672C7"/>
    <w:rsid w:val="00AE35D5"/>
    <w:rsid w:val="00B0051C"/>
    <w:rsid w:val="00BD7F67"/>
    <w:rsid w:val="00C46630"/>
    <w:rsid w:val="00C50302"/>
    <w:rsid w:val="00C50ED1"/>
    <w:rsid w:val="00DC4376"/>
    <w:rsid w:val="02210EEB"/>
    <w:rsid w:val="02F66D7B"/>
    <w:rsid w:val="7C9F7A68"/>
    <w:rsid w:val="7F1B8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9A4DC"/>
  <w15:chartTrackingRefBased/>
  <w15:docId w15:val="{D3599A1B-F813-4D93-9D0E-13DF7751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587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7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7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7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7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7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7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7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7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7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7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7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7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75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75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75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75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75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75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7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7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7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7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7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75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75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75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7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75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758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F7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587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7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7587"/>
    <w:rPr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3F7587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003F7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7587"/>
    <w:rPr>
      <w:b/>
      <w:b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860DB4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nion-investment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3512</Characters>
  <Application>Microsoft Office Word</Application>
  <DocSecurity>4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Kazimierczak, Justyna</dc:creator>
  <cp:keywords/>
  <dc:description/>
  <cp:lastModifiedBy>Kazimierczak, Justyna</cp:lastModifiedBy>
  <cp:revision>2</cp:revision>
  <dcterms:created xsi:type="dcterms:W3CDTF">2026-10-14T09:54:00Z</dcterms:created>
  <dcterms:modified xsi:type="dcterms:W3CDTF">2026-10-14T09:54:00Z</dcterms:modified>
</cp:coreProperties>
</file>