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idl Font Pro" w:cs="Lidl Font Pro" w:eastAsia="Lidl Font Pro" w:hAnsi="Lidl Font Pro"/>
          <w:b w:val="1"/>
          <w:bCs w:val="1"/>
          <w:color w:val="0050aa"/>
          <w:sz w:val="28"/>
          <w:szCs w:val="28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50aa"/>
          <w:sz w:val="28"/>
          <w:szCs w:val="28"/>
          <w:rtl w:val="0"/>
        </w:rPr>
        <w:t xml:space="preserve">Gotuj jeszcze lepiej z nową Kuchnią Lidla! Odświeżony portal i nowa oferta sprzętów Silvercrest to idealne połączenie w Twojej kuchni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50aa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Kuchnia Lidla rozpoczyna kolejny etap rozwoju. Od 13 października 2026 roku serwis dostępny jest pod nowym adresem www.przepisy.lidl.pl i jako część globalnej platformy. Dla użytkowników oznacza to przede wszystkim jeszcze lepsze połączenie kulinarnych inspiracji z codziennymi zakupami dzięki integracji z Lidl Plus, nowym funkcjonalnościom i rozwojowi spersonalizowanych rekomendacji.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Rozwój Kuchni Lidla idzie w parze z ofertą urządzeń, które mogą ułatwiać przygotowywanie codziennych posiłków.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Kiedy ponad 14 lat temu powstawała Kuchnia Lidla, jej głównym zadaniem było inspirowanie i ułatwianie codziennego gotowania. Przez lata serwis rozrósł się do bazy ponad 5500 przepisów - od tradycyjnych dań dobrze znanych z polskich domów, przez kuchnie świata, po propozycje odpowiadające na konkretne potrzeby żywieniowe. Portal przez lata dostarczał również wiedzy, która pomagała lepiej odnaleźć się w kuchni. Użytkownicy mogli oglądać kucharzy przygotowujących przepisy krok po kroku, korzystać z poradników i trików dotyczących produktów oraz poznawać sposoby na ich bardziej świadome wykorzystanie.</w:t>
      </w:r>
    </w:p>
    <w:p w:rsidR="00000000" w:rsidDel="00000000" w:rsidP="00000000" w:rsidRDefault="00000000" w:rsidRPr="00000000" w14:paraId="00000004">
      <w:pPr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Teraz Kuchnia Lidla rozpoczęła kolejny etap rozwoju.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Od 13 października 2026 roku dotychczasowy adres kuchnialidla.pl został zastąpiony przez przepisy.lidl.pl.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Zmiana adresu jest częścią szerszej transformacji serwisu i jego integracji z rozwiązaniami dostępnymi w ekosystemie Lidl.</w:t>
      </w:r>
    </w:p>
    <w:p w:rsidR="00000000" w:rsidDel="00000000" w:rsidP="00000000" w:rsidRDefault="00000000" w:rsidRPr="00000000" w14:paraId="00000005">
      <w:pPr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B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liżej codziennych zakupów</w:t>
      </w:r>
    </w:p>
    <w:p w:rsidR="00000000" w:rsidDel="00000000" w:rsidP="00000000" w:rsidRDefault="00000000" w:rsidRPr="00000000" w14:paraId="00000006">
      <w:pPr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Jedną z najważniejszych zmian jest integracja list zakupowych z aplikacją Lidl Plus. Dzięki niej wybór przepisu może być pierwszym krokiem do zaplanowania zakupów potrzebnych do jego przygotowania.</w:t>
      </w:r>
    </w:p>
    <w:p w:rsidR="00000000" w:rsidDel="00000000" w:rsidP="00000000" w:rsidRDefault="00000000" w:rsidRPr="00000000" w14:paraId="00000007">
      <w:pPr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Nowa Kuchnia Lidla jest również dostępna bezpośrednio w aplikacji, gdzie użytkownicy zyskują dedykowaną sekcję z przepisami i inspiracjami. Użytkownicy korzystający z serwisu internetowego mogą natomiast płynnie przechodzić pomiędzy przepisami a stroną lidl.pl.</w:t>
      </w:r>
    </w:p>
    <w:p w:rsidR="00000000" w:rsidDel="00000000" w:rsidP="00000000" w:rsidRDefault="00000000" w:rsidRPr="00000000" w14:paraId="00000008">
      <w:pPr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Rozwój serwisu pozwala także lepiej dopasowywać prezentowane treści do potrzeb użytkowników i ich zainteresowań. W przyszłości planowane jest dalsze rozwijanie technologii wykorzystujących dane do rekomendowania kulinarnych inspiracji i powiązanych z nimi produktów.</w:t>
      </w:r>
    </w:p>
    <w:p w:rsidR="00000000" w:rsidDel="00000000" w:rsidP="00000000" w:rsidRDefault="00000000" w:rsidRPr="00000000" w14:paraId="00000009">
      <w:pPr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Podstawowa misja Kuchni Lidla pozostaje bez zmian. Serwis nadal ma przede wszystkim inspirować, ułatwiać codzienne gotowanie i pomagać użytkownikom znaleźć przepisy dopasowane do ich preferencji. Nowe rozwiązania sprawiają, że droga od znalezienia inspiracji do przygotowania zakupów staje się jeszcze krótsza.</w:t>
      </w:r>
    </w:p>
    <w:p w:rsidR="00000000" w:rsidDel="00000000" w:rsidP="00000000" w:rsidRDefault="00000000" w:rsidRPr="00000000" w14:paraId="0000000A">
      <w:pPr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SilverCrest - technologia Lidl, która pomaga w codziennym gotowaniu</w:t>
      </w:r>
    </w:p>
    <w:p w:rsidR="00000000" w:rsidDel="00000000" w:rsidP="00000000" w:rsidRDefault="00000000" w:rsidRPr="00000000" w14:paraId="0000000B">
      <w:pPr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Rozwój Kuchni Lidla idzie w parze z ofertą urządzeń pomocnych przy przygotowywaniu codziennych posiłków. Od poniedziałku, 12 października, w sklepach Lidl Polska dostępna jest szeroka oferta akcesoriów i sprzętów kuchennych marki SilverCrest, które ułatwiają codzienne gotowanie i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zachęcają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do kulinarnych eksperymentów. </w:t>
      </w:r>
    </w:p>
    <w:p w:rsidR="00000000" w:rsidDel="00000000" w:rsidP="00000000" w:rsidRDefault="00000000" w:rsidRPr="00000000" w14:paraId="0000000C">
      <w:pPr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Wśród propozycji znajują się m.in.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robot kuchenny, 600 W SilverCrest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(100 zł taniej z aplikacją Lidl Plus: 139 zł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0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/zestaw; także online na lidl.pl),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frytkownica na gorące powietrze, 9 w 1, 1800 W SilverCrest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(100 zł taniej: 299 zł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1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/zestaw; także online na lidl.pl),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blender ręczny z rozdrabniaczem, 600 W SilverCrest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(30 zł taniej: 49,99 zł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2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/zestaw; także online na lidl.pl),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kuchenny oczyszczacz powietrza, 36 W SilverCrest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(100 zł taniej: 149 zł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3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/zestaw; także online na lidl.pl), a także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młynek do kawy, 180 W SilverCrest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(</w:t>
      </w:r>
      <w:r w:rsidDel="00000000" w:rsidR="00000000" w:rsidRPr="00000000">
        <w:rPr>
          <w:rFonts w:ascii="Lidl Font Pro" w:cs="Lidl Font Pro" w:eastAsia="Lidl Font Pro" w:hAnsi="Lidl Font Pro"/>
          <w:highlight w:val="white"/>
          <w:rtl w:val="0"/>
        </w:rPr>
        <w:t xml:space="preserve">1</w:t>
      </w:r>
      <w:r w:rsidDel="00000000" w:rsidR="00000000" w:rsidRPr="00000000">
        <w:rPr>
          <w:rFonts w:ascii="Lidl Font Pro" w:cs="Lidl Font Pro" w:eastAsia="Lidl Font Pro" w:hAnsi="Lidl Font Pro"/>
          <w:highlight w:val="white"/>
          <w:rtl w:val="0"/>
        </w:rPr>
        <w:t xml:space="preserve">0</w:t>
      </w:r>
      <w:r w:rsidDel="00000000" w:rsidR="00000000" w:rsidRPr="00000000">
        <w:rPr>
          <w:rFonts w:ascii="Lidl Font Pro" w:cs="Lidl Font Pro" w:eastAsia="Lidl Font Pro" w:hAnsi="Lidl Font Pro"/>
          <w:highlight w:val="white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zł taniej z aplikacją Lidl Plus: 29,99 zł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4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/zestaw; także online na lidl.pl). Nie brakuje też praktycznych akcesoriów, takich jak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patelnia z powłoką ILAG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d0d0d"/>
          <w:rtl w:val="0"/>
        </w:rPr>
        <w:t xml:space="preserve">ze wskaźnikiem nagrzania SilverCrest</w:t>
      </w:r>
      <w:r w:rsidDel="00000000" w:rsidR="00000000" w:rsidRPr="00000000">
        <w:rPr>
          <w:rFonts w:ascii="Lidl Font Pro" w:cs="Lidl Font Pro" w:eastAsia="Lidl Font Pro" w:hAnsi="Lidl Font Pro"/>
          <w:color w:val="0d0d0d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d0d0d"/>
          <w:rtl w:val="0"/>
        </w:rPr>
        <w:t xml:space="preserve">⌀ 20 cm</w:t>
      </w:r>
      <w:r w:rsidDel="00000000" w:rsidR="00000000" w:rsidRPr="00000000">
        <w:rPr>
          <w:rFonts w:ascii="Lidl Font Pro" w:cs="Lidl Font Pro" w:eastAsia="Lidl Font Pro" w:hAnsi="Lidl Font Pro"/>
          <w:color w:val="0d0d0d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(29,99 zł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5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/szt.; także online na lidl.pl),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brytfanny z powłoką ILAG Xeradur 5 5,7 l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(10 zł taniej: 79,99 zł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6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/zestaw; także online na lidl.pl),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czy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elektronicznej wagi kuchennej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(20 zł taniej: 29,99 zł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7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/zestaw; także online na lidl.pl). To doskonała okazja, aby uzupełnić wyposażenie kuchni i odkryć jeszcze więcej przyjemności z przygotowywania domowych posiłków!</w:t>
      </w:r>
    </w:p>
    <w:p w:rsidR="00000000" w:rsidDel="00000000" w:rsidP="00000000" w:rsidRDefault="00000000" w:rsidRPr="00000000" w14:paraId="0000000D">
      <w:pPr>
        <w:spacing w:after="160" w:line="278.00000000000006" w:lineRule="auto"/>
        <w:jc w:val="both"/>
        <w:rPr>
          <w:rFonts w:ascii="Lidl Font Pro" w:cs="Lidl Font Pro" w:eastAsia="Lidl Font Pro" w:hAnsi="Lidl Font Pro"/>
          <w:color w:val="0a0a0a"/>
        </w:rPr>
      </w:pPr>
      <w:r w:rsidDel="00000000" w:rsidR="00000000" w:rsidRPr="00000000">
        <w:rPr>
          <w:rFonts w:ascii="Lidl Font Pro" w:cs="Lidl Font Pro" w:eastAsia="Lidl Font Pro" w:hAnsi="Lidl Font Pro"/>
          <w:color w:val="0a0a0a"/>
          <w:rtl w:val="0"/>
        </w:rPr>
        <w:t xml:space="preserve">Dla tych, którzy cenią sobie precyzję i delikatne przygotowywanie składników, świetnie sprawdzi się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a0a0a"/>
          <w:rtl w:val="0"/>
        </w:rPr>
        <w:t xml:space="preserve">cyrkulator do gotowania sous vide, 1000 W</w:t>
      </w:r>
      <w:r w:rsidDel="00000000" w:rsidR="00000000" w:rsidRPr="00000000">
        <w:rPr>
          <w:rFonts w:ascii="Lidl Font Pro" w:cs="Lidl Font Pro" w:eastAsia="Lidl Font Pro" w:hAnsi="Lidl Font Pro"/>
          <w:color w:val="0a0a0a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a0a0a"/>
          <w:rtl w:val="0"/>
        </w:rPr>
        <w:t xml:space="preserve">SilverCrest</w:t>
      </w:r>
      <w:r w:rsidDel="00000000" w:rsidR="00000000" w:rsidRPr="00000000">
        <w:rPr>
          <w:rFonts w:ascii="Lidl Font Pro" w:cs="Lidl Font Pro" w:eastAsia="Lidl Font Pro" w:hAnsi="Lidl Font Pro"/>
          <w:color w:val="0a0a0a"/>
          <w:rtl w:val="0"/>
        </w:rPr>
        <w:t xml:space="preserve"> (90 zł taniej: 249 zł</w:t>
      </w:r>
      <w:r w:rsidDel="00000000" w:rsidR="00000000" w:rsidRPr="00000000">
        <w:rPr>
          <w:rFonts w:ascii="Lidl Font Pro" w:cs="Lidl Font Pro" w:eastAsia="Lidl Font Pro" w:hAnsi="Lidl Font Pro"/>
          <w:color w:val="0a0a0a"/>
          <w:vertAlign w:val="superscript"/>
        </w:rPr>
        <w:footnoteReference w:customMarkFollows="0" w:id="8"/>
      </w:r>
      <w:r w:rsidDel="00000000" w:rsidR="00000000" w:rsidRPr="00000000">
        <w:rPr>
          <w:rFonts w:ascii="Lidl Font Pro" w:cs="Lidl Font Pro" w:eastAsia="Lidl Font Pro" w:hAnsi="Lidl Font Pro"/>
          <w:color w:val="0a0a0a"/>
          <w:rtl w:val="0"/>
        </w:rPr>
        <w:t xml:space="preserve">/zestaw). Metoda sous vide umożliwia gotowanie mięs, ryb i warzyw w kontrolowanej temperaturze, pomagając zachować ich soczystość, smak i odpowiednią strukturę.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Kuchenne wyposażenie uzupełni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kuchenny oczyszczacz powietrza, 36 W SilverCrest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(100 zł taniej: 149 zł/zestaw, także online na lidl.pl), który zadba o czyste i komfortowe powietrze w trakcie gotowania. Na koniec prac kuchennych o idealnie czyste podłogi zadba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akumulatorowy odkurzacz mopujący 3 w 1 SilverCrest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(tylko online: 499 zł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9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/szt. z kuponem w aplikacji Lidl Plus), który odkurzy i umyje powierzchnie.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78.0000000000000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Nowa odsłona Kuchni Lidla to kolejny rozdział projektu, który przez ponad dekadę rozwijał się razem z potrzebami użytkowników. Teraz kulinarne inspiracje, planowanie zakupów i rozwiązania dostępne w ekosystemie Lidl Plus są jeszcze bardziej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komfortowe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Rule="auto"/>
        <w:jc w:val="both"/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  <w:rtl w:val="0"/>
        </w:rPr>
        <w:t xml:space="preserve">Informacje o firmie:</w:t>
      </w:r>
    </w:p>
    <w:p w:rsidR="00000000" w:rsidDel="00000000" w:rsidP="00000000" w:rsidRDefault="00000000" w:rsidRPr="00000000" w14:paraId="00000011">
      <w:pPr>
        <w:spacing w:after="160" w:lineRule="auto"/>
        <w:jc w:val="both"/>
        <w:rPr>
          <w:rFonts w:ascii="Lidl Font Pro" w:cs="Lidl Font Pro" w:eastAsia="Lidl Font Pro" w:hAnsi="Lidl Font Pro"/>
          <w:color w:val="80808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Lidl Polska należy do międzynarodowej grupy przedsiębiorstw Lidl, w której skład wchodzą niezależne spółki prowadzące aktywną działalność na terenie całej Europy oraz w USA. Historia sieci Lidl sięga lat 30. XX wieku, a pierwsze sieci pod szyldem tej marki powstały w Niemczech w latach 70. XX wieku. Obecnie w 31 krajach istnieje ponad 13 000 sklepów tej marki, a w Polsce ponad 1000.</w:t>
      </w:r>
    </w:p>
    <w:p w:rsidR="00000000" w:rsidDel="00000000" w:rsidP="00000000" w:rsidRDefault="00000000" w:rsidRPr="00000000" w14:paraId="00000012">
      <w:pPr>
        <w:spacing w:after="160" w:lineRule="auto"/>
        <w:jc w:val="both"/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  <w:rtl w:val="0"/>
        </w:rPr>
        <w:t xml:space="preserve">Kontakt: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Strona www: </w:t>
      </w:r>
      <w:hyperlink r:id="rId8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https://www.lidl.pl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Facebook:</w:t>
      </w:r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  <w:hyperlink r:id="rId9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https://www.facebook.com/lidlpolska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Instagram: </w:t>
      </w:r>
      <w:hyperlink r:id="rId10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https://www.instagram.com/lidlpolska/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YouTube: </w:t>
      </w:r>
      <w:hyperlink r:id="rId11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https://www.youtube.com/user/LidlPolskaPL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LinkedIn: </w:t>
      </w:r>
      <w:hyperlink r:id="rId12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https://www.linkedin.com/company/lidl-polska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Lidl Font Pro" w:cs="Lidl Font Pro" w:eastAsia="Lidl Font Pro" w:hAnsi="Lidl Font Pro"/>
          <w:color w:val="00000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TikTok</w:t>
      </w:r>
      <w:r w:rsidDel="00000000" w:rsidR="00000000" w:rsidRPr="00000000">
        <w:rPr>
          <w:rFonts w:ascii="Lidl Font Pro" w:cs="Lidl Font Pro" w:eastAsia="Lidl Font Pro" w:hAnsi="Lidl Font Pro"/>
          <w:color w:val="a6a6a6"/>
          <w:sz w:val="18"/>
          <w:szCs w:val="18"/>
          <w:rtl w:val="0"/>
        </w:rPr>
        <w:t xml:space="preserve">:</w:t>
      </w:r>
      <w:hyperlink r:id="rId13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 https://www.tiktok.com/@lidlpolska </w:t>
        </w:r>
      </w:hyperlink>
      <w:r w:rsidDel="00000000" w:rsidR="00000000" w:rsidRPr="00000000">
        <w:rPr>
          <w:rFonts w:ascii="Lidl Font Pro" w:cs="Lidl Font Pro" w:eastAsia="Lidl Font Pro" w:hAnsi="Lidl Font Pro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Lidl Font Pro" w:cs="Lidl Font Pro" w:eastAsia="Lidl Font Pro" w:hAnsi="Lidl Font Pro"/>
          <w:color w:val="adadad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Zapytania w weekendy i dni ustawowo wolne od pracy prosimy przesyłać na adres: </w:t>
      </w:r>
      <w:hyperlink r:id="rId14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lidl@kplus.agency</w:t>
        </w:r>
      </w:hyperlink>
      <w:r w:rsidDel="00000000" w:rsidR="00000000" w:rsidRPr="00000000">
        <w:rPr>
          <w:rFonts w:ascii="Lidl Font Pro" w:cs="Lidl Font Pro" w:eastAsia="Lidl Font Pro" w:hAnsi="Lidl Font Pro"/>
          <w:color w:val="adadad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Lidl Font Pro" w:cs="Lidl Font Pro" w:eastAsia="Lidl Font Pro" w:hAnsi="Lidl Font Pro"/>
          <w:color w:val="1f497d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footerReference r:id="rId17" w:type="default"/>
      <w:footerReference r:id="rId18" w:type="first"/>
      <w:pgSz w:h="16838" w:w="11906" w:orient="portrait"/>
      <w:pgMar w:bottom="1843" w:top="1985" w:left="1418" w:right="1418" w:header="90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ptos"/>
  <w:font w:name="Lidl Font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jc w:val="right"/>
      <w:rPr>
        <w:color w:val="000000"/>
      </w:rPr>
    </w:pP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808080"/>
        <w:sz w:val="16"/>
        <w:szCs w:val="16"/>
        <w:rtl w:val="0"/>
      </w:rPr>
      <w:t xml:space="preserve"> | </w:t>
    </w: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</w:t>
    </w:r>
    <w:r w:rsidDel="00000000" w:rsidR="00000000" w:rsidRPr="00000000">
      <mc:AlternateContent>
        <mc:Choice Requires="wpg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-55549</wp:posOffset>
              </wp:positionH>
              <wp:positionV relativeFrom="paragraph">
                <wp:posOffset>-153340</wp:posOffset>
              </wp:positionV>
              <wp:extent cx="60325" cy="60325"/>
              <wp:effectExtent b="0" l="0" r="0" t="0"/>
              <wp:wrapNone/>
              <wp:docPr id="1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66275" y="3780000"/>
                        <a:ext cx="575945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-55549</wp:posOffset>
              </wp:positionH>
              <wp:positionV relativeFrom="paragraph">
                <wp:posOffset>-153340</wp:posOffset>
              </wp:positionV>
              <wp:extent cx="60325" cy="60325"/>
              <wp:effectExtent b="0" l="0" r="0" t="0"/>
              <wp:wrapNone/>
              <wp:docPr id="1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325" cy="60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-52371</wp:posOffset>
              </wp:positionH>
              <wp:positionV relativeFrom="paragraph">
                <wp:posOffset>9765983</wp:posOffset>
              </wp:positionV>
              <wp:extent cx="5868670" cy="571500"/>
              <wp:effectExtent b="0" l="0" r="0" t="0"/>
              <wp:wrapNone/>
              <wp:docPr id="26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2464053" y="3546638"/>
                        <a:ext cx="5763895" cy="466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Polska · Biuro Prasowe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4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Biuro prasowe · Telefon (22) 508 21 00 · Adres e-mail </w:t>
                          </w: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2"/>
                              <w:u w:val="single"/>
                              <w:vertAlign w:val="baseline"/>
                            </w:rPr>
                            <w:t xml:space="preserve">biuro.prasowe@lidl.pl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2"/>
                              <w:u w:val="single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2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Dane kontaktowe/adresowe</w:t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-52371</wp:posOffset>
              </wp:positionH>
              <wp:positionV relativeFrom="paragraph">
                <wp:posOffset>9765983</wp:posOffset>
              </wp:positionV>
              <wp:extent cx="5868670" cy="571500"/>
              <wp:effectExtent b="0" l="0" r="0" t="0"/>
              <wp:wrapNone/>
              <wp:docPr id="26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68670" cy="571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jc w:val="right"/>
      <w:rPr>
        <w:color w:val="000000"/>
      </w:rPr>
    </w:pP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808080"/>
        <w:sz w:val="16"/>
        <w:szCs w:val="16"/>
        <w:rtl w:val="0"/>
      </w:rPr>
      <w:t xml:space="preserve"> | </w:t>
    </w: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-44115</wp:posOffset>
              </wp:positionH>
              <wp:positionV relativeFrom="paragraph">
                <wp:posOffset>9761538</wp:posOffset>
              </wp:positionV>
              <wp:extent cx="5868035" cy="972185"/>
              <wp:effectExtent b="0" l="0" r="0" t="0"/>
              <wp:wrapNone/>
              <wp:docPr id="22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464370" y="3346295"/>
                        <a:ext cx="5763260" cy="86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Stiftung &amp; Co. KG · International Corporate Communications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Stiftsbergstrasse 1 · 74167 Neckarsulm · Germany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-44115</wp:posOffset>
              </wp:positionH>
              <wp:positionV relativeFrom="paragraph">
                <wp:posOffset>9761538</wp:posOffset>
              </wp:positionV>
              <wp:extent cx="5868035" cy="972185"/>
              <wp:effectExtent b="0" l="0" r="0" t="0"/>
              <wp:wrapNone/>
              <wp:docPr id="22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68035" cy="9721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-49199</wp:posOffset>
              </wp:positionH>
              <wp:positionV relativeFrom="paragraph">
                <wp:posOffset>-519100</wp:posOffset>
              </wp:positionV>
              <wp:extent cx="60325" cy="60325"/>
              <wp:effectExtent b="0" l="0" r="0" t="0"/>
              <wp:wrapNone/>
              <wp:docPr id="1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23070" y="3780000"/>
                        <a:ext cx="624586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-49199</wp:posOffset>
              </wp:positionH>
              <wp:positionV relativeFrom="paragraph">
                <wp:posOffset>-519100</wp:posOffset>
              </wp:positionV>
              <wp:extent cx="60325" cy="60325"/>
              <wp:effectExtent b="0" l="0" r="0" t="0"/>
              <wp:wrapNone/>
              <wp:docPr id="1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325" cy="60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-44115</wp:posOffset>
              </wp:positionH>
              <wp:positionV relativeFrom="paragraph">
                <wp:posOffset>9761538</wp:posOffset>
              </wp:positionV>
              <wp:extent cx="5868035" cy="972185"/>
              <wp:effectExtent b="0" l="0" r="0" t="0"/>
              <wp:wrapNone/>
              <wp:docPr id="19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464370" y="3346295"/>
                        <a:ext cx="5763260" cy="86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Stiftung &amp; Co. KG · International Corporate Communications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Stiftsbergstrasse 1 · 74167 Neckarsulm · Germany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-44115</wp:posOffset>
              </wp:positionH>
              <wp:positionV relativeFrom="paragraph">
                <wp:posOffset>9761538</wp:posOffset>
              </wp:positionV>
              <wp:extent cx="5868035" cy="972185"/>
              <wp:effectExtent b="0" l="0" r="0" t="0"/>
              <wp:wrapNone/>
              <wp:docPr id="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68035" cy="9721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239 zł/zestaw - najniższa cena z 30 dni przed obniżką/cena poza promocją. Szczegóły promocji dostępne w aplikacji Lidl Plus</w:t>
      </w:r>
    </w:p>
  </w:footnote>
  <w:footnote w:id="1"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399 zł/zestaw – najniższa cena z 30 dni przed obniżką </w:t>
      </w:r>
    </w:p>
  </w:footnote>
  <w:footnote w:id="2"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79,99 zł/zestaw - najniższa cena z 30 dni przed obniżką</w:t>
      </w:r>
    </w:p>
  </w:footnote>
  <w:footnote w:id="3"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249 zł/zestaw – najniższa cena z 30 dni przed obniżką </w:t>
      </w:r>
    </w:p>
  </w:footnote>
  <w:footnote w:id="4"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39,99 zł/zestaw – najniższa cena z 30 dni przed obniżką/cena poza promocją. Szczegóły promocji dostępne w aplikacji Lidl Plus</w:t>
      </w:r>
    </w:p>
  </w:footnote>
  <w:footnote w:id="5"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Najniższa cena z 30 dni przed obniżką</w:t>
      </w:r>
    </w:p>
  </w:footnote>
  <w:footnote w:id="6"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89,99 zł/zestaw – najniższa cena z 30 dni przed obniżką </w:t>
      </w:r>
    </w:p>
  </w:footnote>
  <w:footnote w:id="7"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49,99 zł/zestaw - najniższa cena z 30 dni przed obniżką</w:t>
      </w:r>
      <w:r w:rsidDel="00000000" w:rsidR="00000000" w:rsidRPr="00000000">
        <w:rPr>
          <w:rtl w:val="0"/>
        </w:rPr>
      </w:r>
    </w:p>
  </w:footnote>
  <w:footnote w:id="8">
    <w:p w:rsidR="00000000" w:rsidDel="00000000" w:rsidP="00000000" w:rsidRDefault="00000000" w:rsidRPr="00000000" w14:paraId="0000002E">
      <w:pPr>
        <w:spacing w:after="0" w:line="240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339 zł/zestaw - najniższa cena z 30 dni przed obniżką</w:t>
      </w:r>
    </w:p>
  </w:footnote>
  <w:footnote w:id="9">
    <w:p w:rsidR="00000000" w:rsidDel="00000000" w:rsidP="00000000" w:rsidRDefault="00000000" w:rsidRPr="00000000" w14:paraId="0000002F">
      <w:pPr>
        <w:spacing w:after="0" w:line="240" w:lineRule="auto"/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sz w:val="20"/>
          <w:szCs w:val="20"/>
          <w:rtl w:val="0"/>
        </w:rPr>
        <w:t xml:space="preserve"> 699 zł/zestaw - najniższa cena z 30 dni przed obniżką/cena poza promocją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4859351</wp:posOffset>
          </wp:positionH>
          <wp:positionV relativeFrom="paragraph">
            <wp:posOffset>-302881</wp:posOffset>
          </wp:positionV>
          <wp:extent cx="904875" cy="904875"/>
          <wp:effectExtent b="0" l="0" r="0" t="0"/>
          <wp:wrapNone/>
          <wp:docPr descr="LIDL.jpg" id="28" name="image1.jpg"/>
          <a:graphic>
            <a:graphicData uri="http://schemas.openxmlformats.org/drawingml/2006/picture">
              <pic:pic>
                <pic:nvPicPr>
                  <pic:cNvPr descr="LID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-64437</wp:posOffset>
              </wp:positionH>
              <wp:positionV relativeFrom="paragraph">
                <wp:posOffset>639140</wp:posOffset>
              </wp:positionV>
              <wp:extent cx="60325" cy="60325"/>
              <wp:effectExtent b="0" l="0" r="0" t="0"/>
              <wp:wrapNone/>
              <wp:docPr id="2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65958" y="378000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-64437</wp:posOffset>
              </wp:positionH>
              <wp:positionV relativeFrom="paragraph">
                <wp:posOffset>639140</wp:posOffset>
              </wp:positionV>
              <wp:extent cx="60325" cy="60325"/>
              <wp:effectExtent b="0" l="0" r="0" t="0"/>
              <wp:wrapNone/>
              <wp:docPr id="20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325" cy="60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-57133</wp:posOffset>
              </wp:positionH>
              <wp:positionV relativeFrom="paragraph">
                <wp:posOffset>47626</wp:posOffset>
              </wp:positionV>
              <wp:extent cx="5022215" cy="598170"/>
              <wp:effectExtent b="0" l="0" r="0" t="0"/>
              <wp:wrapNone/>
              <wp:docPr id="21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887280" y="3533303"/>
                        <a:ext cx="491744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1f497d"/>
                              <w:sz w:val="38"/>
                              <w:vertAlign w:val="baseline"/>
                            </w:rPr>
                            <w:t xml:space="preserve">Informacja prasowa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-57133</wp:posOffset>
              </wp:positionH>
              <wp:positionV relativeFrom="paragraph">
                <wp:posOffset>47626</wp:posOffset>
              </wp:positionV>
              <wp:extent cx="5022215" cy="598170"/>
              <wp:effectExtent b="0" l="0" r="0" t="0"/>
              <wp:wrapNone/>
              <wp:docPr id="21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22215" cy="5981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5327650</wp:posOffset>
          </wp:positionH>
          <wp:positionV relativeFrom="paragraph">
            <wp:posOffset>-293357</wp:posOffset>
          </wp:positionV>
          <wp:extent cx="904875" cy="904875"/>
          <wp:effectExtent b="0" l="0" r="0" t="0"/>
          <wp:wrapNone/>
          <wp:docPr descr="LIDL.jpg" id="27" name="image1.jpg"/>
          <a:graphic>
            <a:graphicData uri="http://schemas.openxmlformats.org/drawingml/2006/picture">
              <pic:pic>
                <pic:nvPicPr>
                  <pic:cNvPr descr="LID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-47929</wp:posOffset>
              </wp:positionH>
              <wp:positionV relativeFrom="paragraph">
                <wp:posOffset>648665</wp:posOffset>
              </wp:positionV>
              <wp:extent cx="60325" cy="60325"/>
              <wp:effectExtent b="0" l="0" r="0" t="0"/>
              <wp:wrapNone/>
              <wp:docPr id="2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23070" y="3780000"/>
                        <a:ext cx="624586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-47929</wp:posOffset>
              </wp:positionH>
              <wp:positionV relativeFrom="paragraph">
                <wp:posOffset>648665</wp:posOffset>
              </wp:positionV>
              <wp:extent cx="60325" cy="60325"/>
              <wp:effectExtent b="0" l="0" r="0" t="0"/>
              <wp:wrapNone/>
              <wp:docPr id="25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325" cy="60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-52371</wp:posOffset>
              </wp:positionH>
              <wp:positionV relativeFrom="paragraph">
                <wp:posOffset>711518</wp:posOffset>
              </wp:positionV>
              <wp:extent cx="3086735" cy="598170"/>
              <wp:effectExtent b="0" l="0" r="0" t="0"/>
              <wp:wrapNone/>
              <wp:docPr id="23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3855020" y="3533303"/>
                        <a:ext cx="298196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1f497d"/>
                              <w:sz w:val="38"/>
                              <w:vertAlign w:val="baseline"/>
                            </w:rPr>
                            <w:t xml:space="preserve">BRIEFING | TOPIC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-52371</wp:posOffset>
              </wp:positionH>
              <wp:positionV relativeFrom="paragraph">
                <wp:posOffset>711518</wp:posOffset>
              </wp:positionV>
              <wp:extent cx="3086735" cy="598170"/>
              <wp:effectExtent b="0" l="0" r="0" t="0"/>
              <wp:wrapNone/>
              <wp:docPr id="23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86735" cy="5981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2427293</wp:posOffset>
              </wp:positionH>
              <wp:positionV relativeFrom="paragraph">
                <wp:posOffset>778832</wp:posOffset>
              </wp:positionV>
              <wp:extent cx="3876675" cy="355600"/>
              <wp:effectExtent b="0" l="0" r="0" t="0"/>
              <wp:wrapNone/>
              <wp:docPr id="24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>
                        <a:off x="3460050" y="3654588"/>
                        <a:ext cx="3771900" cy="250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Neckarsulm,  TIME  \@ "d. MMMM yyyy" 22. January 2026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2427293</wp:posOffset>
              </wp:positionH>
              <wp:positionV relativeFrom="paragraph">
                <wp:posOffset>778832</wp:posOffset>
              </wp:positionV>
              <wp:extent cx="3876675" cy="355600"/>
              <wp:effectExtent b="0" l="0" r="0" t="0"/>
              <wp:wrapNone/>
              <wp:docPr id="24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76675" cy="355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-52371</wp:posOffset>
              </wp:positionH>
              <wp:positionV relativeFrom="paragraph">
                <wp:posOffset>711518</wp:posOffset>
              </wp:positionV>
              <wp:extent cx="3086735" cy="598170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855020" y="3533303"/>
                        <a:ext cx="298196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1f497d"/>
                              <w:sz w:val="38"/>
                              <w:vertAlign w:val="baseline"/>
                            </w:rPr>
                            <w:t xml:space="preserve">BRIEFING | TOPIC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-52371</wp:posOffset>
              </wp:positionH>
              <wp:positionV relativeFrom="paragraph">
                <wp:posOffset>711518</wp:posOffset>
              </wp:positionV>
              <wp:extent cx="3086735" cy="598170"/>
              <wp:effectExtent b="0" l="0" r="0" t="0"/>
              <wp:wrapNone/>
              <wp:docPr id="1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86735" cy="5981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2427293</wp:posOffset>
              </wp:positionH>
              <wp:positionV relativeFrom="paragraph">
                <wp:posOffset>778832</wp:posOffset>
              </wp:positionV>
              <wp:extent cx="3876675" cy="355600"/>
              <wp:effectExtent b="0" l="0" r="0" t="0"/>
              <wp:wrapNone/>
              <wp:docPr id="1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60050" y="3654588"/>
                        <a:ext cx="3771900" cy="250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Neckarsulm,  TIME  \@ "d. MMMM yyyy" 22. January 2026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2427293</wp:posOffset>
              </wp:positionH>
              <wp:positionV relativeFrom="paragraph">
                <wp:posOffset>778832</wp:posOffset>
              </wp:positionV>
              <wp:extent cx="3876675" cy="355600"/>
              <wp:effectExtent b="0" l="0" r="0" t="0"/>
              <wp:wrapNone/>
              <wp:docPr id="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76675" cy="355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bottom w:color="000000" w:space="2" w:sz="4" w:val="single"/>
      </w:pBdr>
      <w:spacing w:after="60" w:before="240" w:lineRule="auto"/>
    </w:pPr>
    <w:rPr>
      <w:b w:val="1"/>
      <w:bCs w:val="1"/>
      <w:smallCaps w:val="1"/>
      <w:color w:val="0070c0"/>
      <w:sz w:val="28"/>
      <w:szCs w:val="2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b w:val="1"/>
      <w:bCs w:val="1"/>
      <w:smallCaps w:val="1"/>
      <w:color w:val="1f497d"/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720" w:hanging="72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864" w:hanging="864"/>
    </w:pPr>
    <w:rPr>
      <w:b w:val="1"/>
      <w:bCs w:val="1"/>
    </w:rPr>
  </w:style>
  <w:style w:type="paragraph" w:styleId="Heading5">
    <w:name w:val="heading 5"/>
    <w:basedOn w:val="Normal"/>
    <w:next w:val="Normal"/>
    <w:pPr>
      <w:spacing w:after="60" w:before="240" w:lineRule="auto"/>
      <w:ind w:left="1008" w:hanging="1008"/>
    </w:pPr>
    <w:rPr>
      <w:b w:val="1"/>
      <w:bCs w:val="1"/>
    </w:rPr>
  </w:style>
  <w:style w:type="paragraph" w:styleId="Heading6">
    <w:name w:val="heading 6"/>
    <w:basedOn w:val="Normal"/>
    <w:next w:val="Normal"/>
    <w:pPr>
      <w:spacing w:after="60" w:before="240" w:lineRule="auto"/>
      <w:ind w:left="1152" w:hanging="1152"/>
    </w:pPr>
    <w:rPr>
      <w:b w:val="1"/>
      <w:bCs w:val="1"/>
    </w:rPr>
  </w:style>
  <w:style w:type="paragraph" w:styleId="Title">
    <w:name w:val="Title"/>
    <w:basedOn w:val="Normal"/>
    <w:next w:val="Normal"/>
    <w:pPr>
      <w:spacing w:after="0" w:lineRule="auto"/>
      <w:jc w:val="center"/>
    </w:pPr>
    <w:rPr>
      <w:b w:val="1"/>
      <w:bCs w:val="1"/>
      <w:color w:val="000000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682D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682DF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82D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682DF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682DF5"/>
    <w:rPr>
      <w:b w:val="1"/>
      <w:bCs w:val="1"/>
      <w:sz w:val="20"/>
      <w:szCs w:val="20"/>
    </w:rPr>
  </w:style>
  <w:style w:type="paragraph" w:styleId="Revision">
    <w:name w:val="Revision"/>
    <w:hidden w:val="1"/>
    <w:uiPriority w:val="99"/>
    <w:semiHidden w:val="1"/>
    <w:rsid w:val="004B2094"/>
    <w:pPr>
      <w:spacing w:after="0" w:line="240" w:lineRule="auto"/>
    </w:pPr>
  </w:style>
  <w:style w:type="paragraph" w:styleId="NormalWeb">
    <w:name w:val="Normal (Web)"/>
    <w:basedOn w:val="Normal"/>
    <w:uiPriority w:val="99"/>
    <w:semiHidden w:val="1"/>
    <w:unhideWhenUsed w:val="1"/>
    <w:rsid w:val="00CD10C9"/>
    <w:rPr>
      <w:rFonts w:ascii="Times New Roman" w:cs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 w:val="1"/>
    <w:rsid w:val="00C514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5143E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6B2933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6B2933"/>
  </w:style>
  <w:style w:type="paragraph" w:styleId="Footer">
    <w:name w:val="footer"/>
    <w:basedOn w:val="Normal"/>
    <w:link w:val="FooterChar"/>
    <w:uiPriority w:val="99"/>
    <w:semiHidden w:val="1"/>
    <w:unhideWhenUsed w:val="1"/>
    <w:rsid w:val="006B2933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6B2933"/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7347F6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7347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7347F6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user/LidlPolskaPL" TargetMode="External"/><Relationship Id="rId10" Type="http://schemas.openxmlformats.org/officeDocument/2006/relationships/hyperlink" Target="https://www.instagram.com/lidlpolska/" TargetMode="External"/><Relationship Id="rId13" Type="http://schemas.openxmlformats.org/officeDocument/2006/relationships/hyperlink" Target="about:blank" TargetMode="External"/><Relationship Id="rId12" Type="http://schemas.openxmlformats.org/officeDocument/2006/relationships/hyperlink" Target="https://www.linkedin.com/company/lidl-polsk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facebook.com/lidlpolska" TargetMode="External"/><Relationship Id="rId15" Type="http://schemas.openxmlformats.org/officeDocument/2006/relationships/header" Target="header1.xml"/><Relationship Id="rId14" Type="http://schemas.openxmlformats.org/officeDocument/2006/relationships/hyperlink" Target="mailto:lidl@kplus.agency" TargetMode="External"/><Relationship Id="rId17" Type="http://schemas.openxmlformats.org/officeDocument/2006/relationships/footer" Target="footer1.xml"/><Relationship Id="rId16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18" Type="http://schemas.openxmlformats.org/officeDocument/2006/relationships/footer" Target="footer2.xml"/><Relationship Id="rId7" Type="http://schemas.openxmlformats.org/officeDocument/2006/relationships/customXml" Target="../customXML/item1.xml"/><Relationship Id="rId8" Type="http://schemas.openxmlformats.org/officeDocument/2006/relationships/hyperlink" Target="https://www.lidl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dlFontPro-regular.ttf"/><Relationship Id="rId2" Type="http://schemas.openxmlformats.org/officeDocument/2006/relationships/font" Target="fonts/LidlFontPro-bold.ttf"/><Relationship Id="rId3" Type="http://schemas.openxmlformats.org/officeDocument/2006/relationships/font" Target="fonts/LidlFontPro-italic.ttf"/><Relationship Id="rId4" Type="http://schemas.openxmlformats.org/officeDocument/2006/relationships/font" Target="fonts/LidlFontPr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7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BIH5k+xDU6OsCNYimOh8IUtF2w==">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2026-10-08T13:59:00.0000000Z</dcterms:created>
  <dc:creator>Aleksandra Baran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-1169973698</vt:lpwstr>
  </property>
  <property fmtid="{D5CDD505-2E9C-101B-9397-08002B2CF9AE}" pid="3" name="ContentTypeId">
    <vt:lpwstr>0x010100C94A3544C08A8E429B6CC2033BA5AD90</vt:lpwstr>
  </property>
  <property fmtid="{D5CDD505-2E9C-101B-9397-08002B2CF9AE}" pid="4" name="Order">
    <vt:lpwstr>32900</vt:lpwstr>
  </property>
  <property fmtid="{D5CDD505-2E9C-101B-9397-08002B2CF9AE}" pid="5" name="Stellvertreter">
    <vt:lpwstr>Stellvertreter</vt:lpwstr>
  </property>
  <property fmtid="{D5CDD505-2E9C-101B-9397-08002B2CF9AE}" pid="6" name="Zusatzinhalte">
    <vt:lpwstr>Zusatzinhalte</vt:lpwstr>
  </property>
  <property fmtid="{D5CDD505-2E9C-101B-9397-08002B2CF9AE}" pid="7" name="ZielspracheMulti">
    <vt:lpwstr>ZielspracheMulti</vt:lpwstr>
  </property>
  <property fmtid="{D5CDD505-2E9C-101B-9397-08002B2CF9AE}" pid="8" name="AusgangsspracheMulti">
    <vt:lpwstr>AusgangsspracheMulti</vt:lpwstr>
  </property>
  <property fmtid="{D5CDD505-2E9C-101B-9397-08002B2CF9AE}" pid="9" name="xd_ProgID">
    <vt:lpwstr>xd_ProgID</vt:lpwstr>
  </property>
  <property fmtid="{D5CDD505-2E9C-101B-9397-08002B2CF9AE}" pid="10" name="DocumentSetDescription">
    <vt:lpwstr>DocumentSetDescription</vt:lpwstr>
  </property>
  <property fmtid="{D5CDD505-2E9C-101B-9397-08002B2CF9AE}" pid="11" name="PreisLieferung">
    <vt:lpwstr>PreisLieferung</vt:lpwstr>
  </property>
  <property fmtid="{D5CDD505-2E9C-101B-9397-08002B2CF9AE}" pid="12" name="TemplateUrl">
    <vt:lpwstr>TemplateUrl</vt:lpwstr>
  </property>
  <property fmtid="{D5CDD505-2E9C-101B-9397-08002B2CF9AE}" pid="13" name="Verlauf">
    <vt:lpwstr>Verlauf</vt:lpwstr>
  </property>
  <property fmtid="{D5CDD505-2E9C-101B-9397-08002B2CF9AE}" pid="14" name="MSIP_Label_60b37cb2-a399-4c31-a85a-411fc8b623d3_Enabled">
    <vt:lpwstr>true</vt:lpwstr>
  </property>
  <property fmtid="{D5CDD505-2E9C-101B-9397-08002B2CF9AE}" pid="15" name="MSIP_Label_60b37cb2-a399-4c31-a85a-411fc8b623d3_SetDate">
    <vt:lpwstr>2024-03-18T12:56:42Z</vt:lpwstr>
  </property>
  <property fmtid="{D5CDD505-2E9C-101B-9397-08002B2CF9AE}" pid="16" name="MSIP_Label_60b37cb2-a399-4c31-a85a-411fc8b623d3_Method">
    <vt:lpwstr>Standard</vt:lpwstr>
  </property>
  <property fmtid="{D5CDD505-2E9C-101B-9397-08002B2CF9AE}" pid="17" name="MSIP_Label_60b37cb2-a399-4c31-a85a-411fc8b623d3_Name">
    <vt:lpwstr>General</vt:lpwstr>
  </property>
  <property fmtid="{D5CDD505-2E9C-101B-9397-08002B2CF9AE}" pid="18" name="MSIP_Label_60b37cb2-a399-4c31-a85a-411fc8b623d3_SiteId">
    <vt:lpwstr>d04f4717-5a6e-4b98-b3f9-6918e0385f4c</vt:lpwstr>
  </property>
  <property fmtid="{D5CDD505-2E9C-101B-9397-08002B2CF9AE}" pid="19" name="MSIP_Label_60b37cb2-a399-4c31-a85a-411fc8b623d3_ActionId">
    <vt:lpwstr>06b6d4ab-c804-4dda-9889-3ea0891ed837</vt:lpwstr>
  </property>
  <property fmtid="{D5CDD505-2E9C-101B-9397-08002B2CF9AE}" pid="20" name="MSIP_Label_60b37cb2-a399-4c31-a85a-411fc8b623d3_ContentBits">
    <vt:lpwstr>0</vt:lpwstr>
  </property>
  <property fmtid="{D5CDD505-2E9C-101B-9397-08002B2CF9AE}" pid="21" name="MediaServiceImageTags">
    <vt:lpwstr>MediaServiceImageTags</vt:lpwstr>
  </property>
  <property fmtid="{D5CDD505-2E9C-101B-9397-08002B2CF9AE}" pid="22" name="ComplianceAssetId">
    <vt:lpwstr>ComplianceAssetId</vt:lpwstr>
  </property>
  <property fmtid="{D5CDD505-2E9C-101B-9397-08002B2CF9AE}" pid="23" name="_ExtendedDescription">
    <vt:lpwstr>_ExtendedDescription</vt:lpwstr>
  </property>
  <property fmtid="{D5CDD505-2E9C-101B-9397-08002B2CF9AE}" pid="24" name="TriggerFlowInfo">
    <vt:lpwstr>TriggerFlowInfo</vt:lpwstr>
  </property>
</Properties>
</file>