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rFonts w:ascii="Arial" w:hAnsi="Arial" w:eastAsia="Arial-BoldMT" w:cs="Arial"/>
          <w:b/>
          <w:bCs/>
          <w:color w:val="000000"/>
          <w:sz w:val="12"/>
          <w:szCs w:val="12"/>
          <w:lang w:val="pt-PT"/>
        </w:rPr>
      </w:pPr>
      <w:r>
        <w:rPr>
          <w:rFonts w:eastAsia="Arial-BoldMT" w:cs="Arial" w:ascii="Arial" w:hAnsi="Arial"/>
          <w:b/>
          <w:bCs/>
          <w:color w:val="000000"/>
          <w:sz w:val="12"/>
          <w:szCs w:val="12"/>
          <w:lang w:val="pt-PT"/>
        </w:rPr>
      </w:r>
    </w:p>
    <w:p>
      <w:pPr>
        <w:pStyle w:val="Standard"/>
        <w:jc w:val="center"/>
        <w:rPr>
          <w:rFonts w:ascii="Arial" w:hAnsi="Arial" w:cs="Arial"/>
          <w:sz w:val="22"/>
          <w:szCs w:val="22"/>
          <w:lang w:val="pt-PT"/>
        </w:rPr>
      </w:pPr>
      <w:r>
        <w:rPr>
          <w:rFonts w:eastAsia="Arial-BoldMT" w:cs="Arial" w:ascii="Arial" w:hAnsi="Arial"/>
          <w:b/>
          <w:bCs/>
          <w:color w:val="000000"/>
          <w:lang w:val="pt-PT"/>
        </w:rPr>
        <w:t>NOTA DE IMPRENSA</w:t>
      </w:r>
    </w:p>
    <w:p>
      <w:pPr>
        <w:pStyle w:val="Standard"/>
        <w:jc w:val="center"/>
        <w:rPr>
          <w:rFonts w:ascii="Arial" w:hAnsi="Arial" w:eastAsia="Arial-BoldMT" w:cs="Arial"/>
          <w:b/>
          <w:bCs/>
          <w:sz w:val="12"/>
          <w:szCs w:val="12"/>
          <w:lang w:val="pt-PT"/>
        </w:rPr>
      </w:pPr>
      <w:r>
        <w:rPr>
          <w:rFonts w:eastAsia="Arial-BoldMT" w:cs="Arial" w:ascii="Arial" w:hAnsi="Arial"/>
          <w:b/>
          <w:bCs/>
          <w:sz w:val="12"/>
          <w:szCs w:val="12"/>
          <w:lang w:val="pt-PT"/>
        </w:rPr>
      </w:r>
    </w:p>
    <w:p>
      <w:pPr>
        <w:pStyle w:val="Normal"/>
        <w:widowControl/>
        <w:spacing w:beforeAutospacing="1" w:after="240"/>
        <w:jc w:val="center"/>
        <w:rPr>
          <w:rFonts w:ascii="Arial" w:hAnsi="Arial" w:eastAsia="Arial" w:cs="Arial"/>
          <w:b/>
          <w:bCs/>
          <w:sz w:val="40"/>
          <w:szCs w:val="40"/>
        </w:rPr>
      </w:pPr>
      <w:r>
        <w:rPr>
          <w:rFonts w:eastAsia="Arial" w:cs="Arial" w:ascii="Arial" w:hAnsi="Arial"/>
          <w:b/>
          <w:bCs/>
          <w:sz w:val="40"/>
          <w:szCs w:val="40"/>
        </w:rPr>
        <w:t>Halloween invade o Zoomarine Algarve com sustos, fantasmas e muita diversão</w:t>
      </w:r>
    </w:p>
    <w:p>
      <w:pPr>
        <w:pStyle w:val="ListParagraph"/>
        <w:widowControl/>
        <w:numPr>
          <w:ilvl w:val="0"/>
          <w:numId w:val="1"/>
        </w:numPr>
        <w:spacing w:lineRule="auto" w:line="276" w:beforeAutospacing="1" w:after="240"/>
        <w:contextualSpacing w:val="false"/>
        <w:jc w:val="both"/>
        <w:rPr>
          <w:rFonts w:ascii="Arial" w:hAnsi="Arial" w:eastAsia="Arial" w:cs="Arial"/>
          <w:b/>
          <w:bCs/>
        </w:rPr>
      </w:pPr>
      <w:r>
        <w:rPr>
          <w:rFonts w:eastAsia="Arial" w:cs="Arial" w:ascii="Arial" w:hAnsi="Arial"/>
          <w:b/>
          <w:bCs/>
        </w:rPr>
        <w:t>De 20 a 31 de outubro, o Zoomarine Algarve veste-se a rigor para celebrar o Halloween com uma programação especial para toda a família;</w:t>
      </w:r>
    </w:p>
    <w:p>
      <w:pPr>
        <w:pStyle w:val="ListParagraph"/>
        <w:widowControl/>
        <w:numPr>
          <w:ilvl w:val="0"/>
          <w:numId w:val="1"/>
        </w:numPr>
        <w:spacing w:lineRule="auto" w:line="276" w:before="0" w:after="240"/>
        <w:contextualSpacing w:val="false"/>
        <w:jc w:val="both"/>
        <w:rPr>
          <w:rFonts w:ascii="Arial" w:hAnsi="Arial" w:eastAsia="Arial" w:cs="Arial"/>
          <w:b/>
          <w:bCs/>
        </w:rPr>
      </w:pPr>
      <w:r>
        <w:rPr>
          <w:rFonts w:eastAsia="Arial" w:cs="Arial" w:ascii="Arial" w:hAnsi="Arial"/>
          <w:b/>
          <w:bCs/>
        </w:rPr>
        <w:t>Passagem dos Sustos, Túnel Fantasma, Concurso de Máscaras Infantil e o filme 4D “Spooky Spark” estão entre as experiências preparadas para os visitantes;</w:t>
      </w:r>
    </w:p>
    <w:p>
      <w:pPr>
        <w:pStyle w:val="Default"/>
        <w:ind w:start="360"/>
        <w:rPr>
          <w:sz w:val="23"/>
          <w:szCs w:val="23"/>
        </w:rPr>
      </w:pPr>
      <w:r>
        <w:rPr>
          <w:sz w:val="23"/>
          <w:szCs w:val="23"/>
        </w:rPr>
      </w:r>
    </w:p>
    <w:p>
      <w:pPr>
        <w:pStyle w:val="Normal"/>
        <w:spacing w:lineRule="auto" w:line="360" w:before="0" w:after="120"/>
        <w:jc w:val="both"/>
        <w:rPr>
          <w:rFonts w:ascii="Arial" w:hAnsi="Arial" w:eastAsia="Arial Unicode MS" w:cs="Arial"/>
          <w:lang w:bidi="ar-SA"/>
        </w:rPr>
      </w:pPr>
      <w:r>
        <w:rPr>
          <w:rFonts w:eastAsia="Arial Unicode MS" w:cs="Arial" w:ascii="Arial" w:hAnsi="Arial"/>
          <w:b/>
          <w:bCs/>
          <w:lang w:bidi="ar-SA"/>
        </w:rPr>
        <w:t xml:space="preserve">Guia, 14 de outubro de 2026 – </w:t>
      </w:r>
      <w:r>
        <w:rPr>
          <w:rFonts w:eastAsia="Arial Unicode MS" w:cs="Arial" w:ascii="Arial" w:hAnsi="Arial"/>
          <w:lang w:bidi="ar-SA"/>
        </w:rPr>
        <w:t>Sustos, fantasmas e criaturas misteriosas estão de regresso ao Zoomarine Algarve. Entre 20 e 31 de outubro, o parque entra no espírito do Halloween com uma programação especial que promete transformar uma visita em família numa experiência repleta de surpresas, diversão e alguns arrepios pelo caminho.</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Durante estes dias, diferentes espaços do parque vão ganhar uma atmosfera inspirada na época mais assustadora do ano, com atividades pensadas para desafiar tanto os visitantes mais corajosos como aqueles que preferem viver o Halloween de forma um pouco menos assustadora.</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Entre os principais destaques está a Passagem dos Sustos, uma experiência exclusiva para maiores de 14 anos, onde a coragem será posta à prova num percurso cheio de surpresas inesperadas. Já para os visitantes mais pequenos, o Túnel Fantasma promete uma aventura à sua medida, permitindo-lhes também entrar no espírito do Halloween.</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Também o Cine 4D recebe uma proposta especial para esta época. “Spooky Spark” regressa ao ecrã do Zoomarine para levar os visitantes numa experiência imersiva onde imagem, som e efeitos especiais ajudam a tornar a história ainda mais arrepiante.</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E porque Halloween também é sinónimo de criatividade, nos dias 28 e 31 de outubro realiza-se o Concurso de Máscaras Infantil, desafiando os mais novos a entrar no parque com os seus disfarces mais originais e assustadores, com prémios reservados para as participações que mais se destacarem.</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Durante este período, est</w:t>
      </w:r>
      <w:r>
        <w:rPr>
          <w:rFonts w:eastAsia="Arial Unicode MS" w:cs="Arial" w:ascii="Arial" w:hAnsi="Arial"/>
          <w:lang w:bidi="ar-SA"/>
        </w:rPr>
        <w:t>ará</w:t>
      </w:r>
      <w:r>
        <w:rPr>
          <w:rFonts w:eastAsia="Arial Unicode MS" w:cs="Arial" w:ascii="Arial" w:hAnsi="Arial"/>
          <w:lang w:bidi="ar-SA"/>
        </w:rPr>
        <w:t xml:space="preserve"> também em vigor a campanha especial “Dobro da Diversão” que permite adquirir um bilhete de 2-dias pelo preço de 1-dia, válida para visitas ao parque entre os dias 16 e 31 de outubro. Para consultar todas as condições e obter mais informações, </w:t>
      </w:r>
      <w:r>
        <w:rPr>
          <w:rFonts w:eastAsia="Arial Unicode MS" w:cs="Arial" w:ascii="Arial" w:hAnsi="Arial"/>
          <w:lang w:bidi="ar-SA"/>
        </w:rPr>
        <w:t>poderão visitar</w:t>
      </w:r>
      <w:r>
        <w:rPr>
          <w:rFonts w:eastAsia="Arial Unicode MS" w:cs="Arial" w:ascii="Arial" w:hAnsi="Arial"/>
          <w:lang w:bidi="ar-SA"/>
        </w:rPr>
        <w:t xml:space="preserve"> </w:t>
      </w:r>
      <w:hyperlink r:id="rId2">
        <w:r>
          <w:rPr>
            <w:rStyle w:val="Hyperlink"/>
            <w:rFonts w:eastAsia="Arial Unicode MS" w:cs="Arial" w:ascii="Arial" w:hAnsi="Arial"/>
            <w:lang w:bidi="ar-SA"/>
          </w:rPr>
          <w:t>https://www.zoomarine.pt/pt/campanha-dobro-da-diversao/</w:t>
        </w:r>
      </w:hyperlink>
      <w:r>
        <w:rPr>
          <w:rFonts w:eastAsia="Arial Unicode MS" w:cs="Arial" w:ascii="Arial" w:hAnsi="Arial"/>
          <w:lang w:bidi="ar-SA"/>
        </w:rPr>
        <w:t>.</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Entre 20 e 31 de outubro, período em que decorre a programação especial, o Zoomarine Algarve estará aberto de terça a sábado.</w:t>
      </w:r>
    </w:p>
    <w:p>
      <w:pPr>
        <w:pStyle w:val="Normal"/>
        <w:spacing w:lineRule="auto" w:line="360" w:before="0" w:after="120"/>
        <w:jc w:val="both"/>
        <w:rPr>
          <w:rFonts w:ascii="Arial" w:hAnsi="Arial" w:eastAsia="Arial Unicode MS" w:cs="Arial"/>
          <w:lang w:bidi="ar-SA"/>
        </w:rPr>
      </w:pPr>
      <w:r>
        <w:rPr>
          <w:rFonts w:eastAsia="Arial Unicode MS" w:cs="Arial" w:ascii="Arial" w:hAnsi="Arial"/>
          <w:lang w:bidi="ar-SA"/>
        </w:rPr>
        <w:t xml:space="preserve"> </w:t>
      </w:r>
    </w:p>
    <w:p>
      <w:pPr>
        <w:pStyle w:val="paragraph"/>
        <w:spacing w:beforeAutospacing="0" w:before="0" w:afterAutospacing="0" w:after="0"/>
        <w:jc w:val="both"/>
        <w:textAlignment w:val="baseline"/>
        <w:rPr>
          <w:rFonts w:ascii="Segoe UI" w:hAnsi="Segoe UI" w:cs="Segoe UI"/>
          <w:sz w:val="18"/>
          <w:szCs w:val="18"/>
        </w:rPr>
      </w:pPr>
      <w:r>
        <w:rPr>
          <w:rStyle w:val="normaltextrun"/>
          <w:rFonts w:cs="Arial" w:ascii="Arial" w:hAnsi="Arial"/>
          <w:b/>
          <w:bCs/>
          <w:sz w:val="18"/>
          <w:szCs w:val="18"/>
        </w:rPr>
        <w:t>Sobre o Zoomarine</w:t>
      </w:r>
      <w:r>
        <w:rPr>
          <w:rStyle w:val="eop"/>
          <w:rFonts w:cs="Arial" w:ascii="Arial" w:hAnsi="Arial"/>
          <w:sz w:val="18"/>
          <w:szCs w:val="18"/>
        </w:rPr>
        <w:t> </w:t>
      </w:r>
    </w:p>
    <w:p>
      <w:pPr>
        <w:pStyle w:val="paragraph"/>
        <w:spacing w:before="100" w:afterAutospacing="0" w:after="120"/>
        <w:ind w:end="-567"/>
        <w:jc w:val="both"/>
        <w:textAlignment w:val="baseline"/>
        <w:rPr>
          <w:rFonts w:ascii="Arial" w:hAnsi="Arial" w:cs="Arial"/>
          <w:sz w:val="18"/>
          <w:szCs w:val="18"/>
        </w:rPr>
      </w:pPr>
      <w:r>
        <w:rPr>
          <w:rFonts w:cs="Arial" w:ascii="Arial" w:hAnsi="Arial"/>
          <w:sz w:val="18"/>
          <w:szCs w:val="18"/>
        </w:rPr>
        <w:t>Fundado em 1991, o Zoomarine Algarve é hoje um destino de excelência, combinando educação e entretenimento de uma forma que toca os corações e muda comportamentos. Enquanto instituição zoológica moderna, tem como pilar fundamental a conservação da natureza e o bem-estar animal, desenvolvendo e apoiando projetos de preservação de espécies, tanto in situ como ex situ, e promovendo uma relação mais consciente e responsável entre as pessoas, o meio ambiente e os animais.</w:t>
      </w:r>
    </w:p>
    <w:p>
      <w:pPr>
        <w:pStyle w:val="paragraph"/>
        <w:spacing w:beforeAutospacing="0" w:before="0" w:afterAutospacing="0" w:after="120"/>
        <w:ind w:end="-567"/>
        <w:jc w:val="both"/>
        <w:textAlignment w:val="baseline"/>
        <w:rPr>
          <w:rFonts w:ascii="Arial" w:hAnsi="Arial" w:cs="Arial"/>
          <w:sz w:val="18"/>
          <w:szCs w:val="18"/>
        </w:rPr>
      </w:pPr>
      <w:r>
        <w:rPr>
          <w:rFonts w:cs="Arial" w:ascii="Arial" w:hAnsi="Arial"/>
          <w:sz w:val="18"/>
          <w:szCs w:val="18"/>
        </w:rPr>
        <w:t>Exemplos do seu compromisso são o Porto d’Abrigo – fundado em 2002 como o primeiro Centro de Reabilitação de Espécies Marinhas em Portugal, assumindo um papel pioneiro no resgate, recuperação e devolução ao meio natural de animais marinhos – e o primeiro Centro de Sobrevivência das Espécies focado na Mudança Comportamental, sediado no parque e criado pelo Zoomarine em parceria com a IUCN, com o propósito de integrar as ciências sociais nos esforços de conservação de espécies marinhas.</w:t>
      </w:r>
    </w:p>
    <w:p>
      <w:pPr>
        <w:pStyle w:val="paragraph"/>
        <w:spacing w:beforeAutospacing="0" w:before="0" w:afterAutospacing="0" w:after="120"/>
        <w:ind w:end="-567"/>
        <w:jc w:val="both"/>
        <w:textAlignment w:val="baseline"/>
        <w:rPr>
          <w:rFonts w:ascii="Arial" w:hAnsi="Arial" w:cs="Arial"/>
          <w:sz w:val="18"/>
          <w:szCs w:val="18"/>
        </w:rPr>
      </w:pPr>
      <w:r>
        <w:rPr>
          <w:rFonts w:cs="Arial" w:ascii="Arial" w:hAnsi="Arial"/>
          <w:sz w:val="18"/>
          <w:szCs w:val="18"/>
        </w:rPr>
        <w:t>A nível da oferta, o Zoomarine disponibiliza exposições zoológicas, habitats imersivos concebidos para garantir elevados padrões de bem-estar animal, apresentações educativas, experiências de proximidade com diferentes espécies, atrações aquáticas, áreas temáticas e propostas de adrenalina, incluindo a maior praia de ondas de Portugal. Esta diversidade de experiências proporciona um dia completo, pensado para diferentes públicos e faixas etárias, onde o contacto com a natureza e o entretenimento coexistem de forma integrada, permitindo que cada visitante aprenda e se divirta em cada visita ao parque. </w:t>
      </w:r>
    </w:p>
    <w:p>
      <w:pPr>
        <w:pStyle w:val="paragraph"/>
        <w:spacing w:beforeAutospacing="0" w:before="0" w:afterAutospacing="0" w:after="120"/>
        <w:ind w:end="-567"/>
        <w:textAlignment w:val="baseline"/>
        <w:rPr>
          <w:rFonts w:ascii="Arial" w:hAnsi="Arial" w:cs="Arial"/>
          <w:sz w:val="18"/>
          <w:szCs w:val="18"/>
        </w:rPr>
      </w:pPr>
      <w:r>
        <w:rPr>
          <w:rFonts w:cs="Arial" w:ascii="Arial" w:hAnsi="Arial"/>
          <w:sz w:val="18"/>
          <w:szCs w:val="18"/>
        </w:rPr>
      </w:r>
    </w:p>
    <w:p>
      <w:pPr>
        <w:pStyle w:val="paragraph"/>
        <w:spacing w:beforeAutospacing="0" w:before="0" w:afterAutospacing="0" w:after="0"/>
        <w:ind w:start="-1" w:end="-568"/>
        <w:jc w:val="both"/>
        <w:textAlignment w:val="baseline"/>
        <w:rPr>
          <w:rFonts w:ascii="Segoe UI" w:hAnsi="Segoe UI" w:cs="Segoe UI"/>
          <w:sz w:val="18"/>
          <w:szCs w:val="18"/>
        </w:rPr>
      </w:pPr>
      <w:r>
        <w:rPr>
          <w:rStyle w:val="eop"/>
          <w:rFonts w:cs="Arial" w:ascii="Arial" w:hAnsi="Arial"/>
          <w:color w:val="BF360C"/>
          <w:sz w:val="18"/>
          <w:szCs w:val="18"/>
        </w:rPr>
        <w:t> </w:t>
      </w:r>
    </w:p>
    <w:p>
      <w:pPr>
        <w:pStyle w:val="Normal"/>
        <w:spacing w:lineRule="auto" w:line="360"/>
        <w:ind w:start="-1" w:end="-568"/>
        <w:rPr>
          <w:rFonts w:ascii="Arial" w:hAnsi="Arial" w:eastAsia="Arial" w:cs="Arial"/>
          <w:b/>
          <w:bCs/>
          <w:iCs/>
          <w:color w:val="000000"/>
          <w:sz w:val="18"/>
          <w:szCs w:val="18"/>
        </w:rPr>
      </w:pPr>
      <w:r>
        <w:rPr>
          <w:rFonts w:eastAsia="Arial" w:cs="Arial" w:ascii="Arial" w:hAnsi="Arial"/>
          <w:b/>
          <w:bCs/>
          <w:iCs/>
          <w:color w:val="000000"/>
          <w:sz w:val="18"/>
          <w:szCs w:val="18"/>
        </w:rPr>
        <w:t>Para mais informações, por favor, contacte:</w:t>
      </w:r>
    </w:p>
    <w:p>
      <w:pPr>
        <w:pStyle w:val="Normal"/>
        <w:spacing w:lineRule="auto" w:line="360"/>
        <w:ind w:start="-1" w:end="-568"/>
        <w:rPr>
          <w:rFonts w:ascii="Arial" w:hAnsi="Arial" w:eastAsia="Arial" w:cs="Arial"/>
          <w:b/>
          <w:bCs/>
          <w:iCs/>
          <w:color w:val="000000"/>
          <w:sz w:val="18"/>
          <w:szCs w:val="18"/>
        </w:rPr>
      </w:pPr>
      <w:r>
        <w:rPr>
          <w:rFonts w:eastAsia="Arial" w:cs="Arial" w:ascii="Arial" w:hAnsi="Arial"/>
          <w:b/>
          <w:bCs/>
          <w:iCs/>
          <w:color w:val="000000"/>
          <w:sz w:val="18"/>
          <w:szCs w:val="18"/>
        </w:rPr>
        <w:t>Zoomarine</w:t>
      </w:r>
    </w:p>
    <w:p>
      <w:pPr>
        <w:pStyle w:val="Normal"/>
        <w:spacing w:lineRule="auto" w:line="276"/>
        <w:ind w:start="-1" w:end="-568"/>
        <w:jc w:val="both"/>
        <w:rPr>
          <w:rFonts w:ascii="Arial" w:hAnsi="Arial" w:eastAsia="Arial" w:cs="Arial"/>
          <w:iCs/>
          <w:color w:val="000000"/>
          <w:sz w:val="18"/>
          <w:szCs w:val="18"/>
        </w:rPr>
      </w:pPr>
      <w:r>
        <w:rPr>
          <w:rFonts w:eastAsia="Arial" w:cs="Arial" w:ascii="Arial" w:hAnsi="Arial"/>
          <w:iCs/>
          <w:color w:val="000000"/>
          <w:sz w:val="18"/>
          <w:szCs w:val="18"/>
        </w:rPr>
        <w:t xml:space="preserve">Melissa Green, Responsável de Comunicação do Zoomarine | </w:t>
      </w:r>
      <w:hyperlink r:id="rId3">
        <w:r>
          <w:rPr>
            <w:rStyle w:val="Style7"/>
            <w:rFonts w:eastAsia="Arial" w:cs="Arial" w:ascii="Arial" w:hAnsi="Arial"/>
            <w:iCs/>
            <w:color w:val="000000"/>
            <w:sz w:val="18"/>
            <w:szCs w:val="18"/>
          </w:rPr>
          <w:t>comunicacao@zoomarine.pt</w:t>
        </w:r>
      </w:hyperlink>
      <w:r>
        <w:rPr>
          <w:rFonts w:eastAsia="Arial" w:cs="Arial" w:ascii="Arial" w:hAnsi="Arial"/>
          <w:iCs/>
          <w:color w:val="000000"/>
          <w:sz w:val="18"/>
          <w:szCs w:val="18"/>
        </w:rPr>
        <w:t xml:space="preserve"> | (+351) 961 939 275</w:t>
      </w:r>
    </w:p>
    <w:p>
      <w:pPr>
        <w:pStyle w:val="Normal"/>
        <w:spacing w:lineRule="auto" w:line="360" w:before="0" w:after="120"/>
        <w:ind w:start="-1" w:end="-568"/>
        <w:jc w:val="both"/>
        <w:rPr>
          <w:rFonts w:ascii="Arial" w:hAnsi="Arial" w:eastAsia="Arial" w:cs="Arial"/>
          <w:iCs/>
          <w:color w:val="000000"/>
          <w:sz w:val="18"/>
          <w:szCs w:val="18"/>
        </w:rPr>
      </w:pPr>
      <w:r>
        <w:rPr>
          <w:rFonts w:eastAsia="Arial" w:cs="Arial" w:ascii="Arial" w:hAnsi="Arial"/>
          <w:iCs/>
          <w:color w:val="000000"/>
          <w:sz w:val="18"/>
          <w:szCs w:val="18"/>
        </w:rPr>
      </w:r>
    </w:p>
    <w:p>
      <w:pPr>
        <w:pStyle w:val="Normal"/>
        <w:ind w:start="-1" w:end="-568"/>
        <w:rPr>
          <w:rFonts w:ascii="Arial" w:hAnsi="Arial" w:eastAsia="Arial" w:cs="Arial"/>
          <w:b/>
          <w:bCs/>
          <w:iCs/>
          <w:color w:val="000000"/>
          <w:sz w:val="18"/>
          <w:szCs w:val="18"/>
        </w:rPr>
      </w:pPr>
      <w:r>
        <w:rPr>
          <w:rFonts w:eastAsia="Arial" w:cs="Arial" w:ascii="Arial" w:hAnsi="Arial"/>
          <w:b/>
          <w:bCs/>
          <w:color w:themeColor="text1" w:val="000000"/>
          <w:sz w:val="18"/>
          <w:szCs w:val="18"/>
        </w:rPr>
        <w:t>Lift Consulting</w:t>
      </w:r>
      <w:r>
        <w:rPr>
          <w:rFonts w:eastAsia="Arial" w:cs="Arial" w:ascii="Arial" w:hAnsi="Arial"/>
          <w:color w:themeColor="text1" w:val="000000"/>
          <w:sz w:val="18"/>
          <w:szCs w:val="18"/>
        </w:rPr>
        <w:t> </w:t>
      </w:r>
    </w:p>
    <w:p>
      <w:pPr>
        <w:pStyle w:val="Normal"/>
        <w:spacing w:lineRule="auto" w:line="259"/>
        <w:ind w:start="-1" w:end="-568"/>
        <w:jc w:val="both"/>
        <w:rPr>
          <w:rFonts w:ascii="Arial" w:hAnsi="Arial" w:eastAsia="Arial" w:cs="Arial"/>
          <w:color w:themeColor="text1" w:val="000000"/>
          <w:sz w:val="18"/>
          <w:szCs w:val="18"/>
        </w:rPr>
      </w:pPr>
      <w:r>
        <w:rPr>
          <w:rFonts w:eastAsia="Arial" w:cs="Arial" w:ascii="Arial" w:hAnsi="Arial"/>
          <w:color w:themeColor="text1" w:val="000000"/>
          <w:sz w:val="18"/>
          <w:szCs w:val="18"/>
        </w:rPr>
        <w:t xml:space="preserve">Miguel Carrilho | </w:t>
      </w:r>
      <w:hyperlink r:id="rId4">
        <w:r>
          <w:rPr>
            <w:rStyle w:val="Style7"/>
            <w:rFonts w:eastAsia="Arial" w:cs="Arial" w:ascii="Arial" w:hAnsi="Arial"/>
            <w:color w:themeColor="text1" w:val="000000"/>
            <w:sz w:val="18"/>
            <w:szCs w:val="18"/>
          </w:rPr>
          <w:t>miguel.carrilho@lift.com.pt</w:t>
        </w:r>
      </w:hyperlink>
      <w:r>
        <w:rPr>
          <w:rFonts w:eastAsia="Arial" w:cs="Arial" w:ascii="Arial" w:hAnsi="Arial"/>
          <w:color w:themeColor="text1" w:val="000000"/>
          <w:sz w:val="21"/>
          <w:szCs w:val="21"/>
        </w:rPr>
        <w:t xml:space="preserve"> | </w:t>
      </w:r>
      <w:r>
        <w:rPr>
          <w:rFonts w:eastAsia="Arial" w:cs="Arial" w:ascii="Arial" w:hAnsi="Arial"/>
          <w:color w:themeColor="text1" w:val="000000"/>
          <w:sz w:val="18"/>
          <w:szCs w:val="18"/>
        </w:rPr>
        <w:t>967 777 714</w:t>
      </w:r>
    </w:p>
    <w:p>
      <w:pPr>
        <w:pStyle w:val="Normal"/>
        <w:spacing w:lineRule="auto" w:line="259"/>
        <w:ind w:start="-1" w:end="-568"/>
        <w:jc w:val="both"/>
        <w:rPr>
          <w:rFonts w:ascii="Arial" w:hAnsi="Arial" w:eastAsia="Arial" w:cs="Arial"/>
          <w:color w:val="000000"/>
          <w:sz w:val="21"/>
          <w:szCs w:val="21"/>
          <w:lang w:val="it-IT"/>
        </w:rPr>
      </w:pPr>
      <w:r>
        <w:rPr>
          <w:rFonts w:eastAsia="Arial" w:cs="Arial" w:ascii="Arial" w:hAnsi="Arial"/>
          <w:color w:themeColor="text1" w:val="000000"/>
          <w:sz w:val="18"/>
          <w:szCs w:val="18"/>
          <w:lang w:val="it-IT"/>
        </w:rPr>
        <w:t xml:space="preserve">Raquel Rogeiro | </w:t>
      </w:r>
      <w:hyperlink r:id="rId5">
        <w:r>
          <w:rPr>
            <w:rStyle w:val="Style7"/>
            <w:rFonts w:eastAsia="Arial" w:cs="Arial" w:ascii="Arial" w:hAnsi="Arial"/>
            <w:color w:themeColor="text1" w:val="000000"/>
            <w:sz w:val="18"/>
            <w:szCs w:val="18"/>
            <w:lang w:val="it-IT"/>
          </w:rPr>
          <w:t>raquel.rogeiro@lift.com.pt</w:t>
        </w:r>
      </w:hyperlink>
      <w:r>
        <w:rPr>
          <w:rFonts w:eastAsia="Arial" w:cs="Arial" w:ascii="Arial" w:hAnsi="Arial"/>
          <w:color w:themeColor="text1" w:val="000000"/>
          <w:sz w:val="21"/>
          <w:szCs w:val="21"/>
          <w:lang w:val="it-IT"/>
        </w:rPr>
        <w:t xml:space="preserve"> | </w:t>
      </w:r>
      <w:r>
        <w:rPr>
          <w:rFonts w:eastAsia="Arial" w:cs="Arial" w:ascii="Arial" w:hAnsi="Arial"/>
          <w:color w:themeColor="text1" w:val="000000"/>
          <w:sz w:val="18"/>
          <w:szCs w:val="18"/>
          <w:lang w:val="it-IT"/>
        </w:rPr>
        <w:t>910 767 719</w:t>
      </w:r>
    </w:p>
    <w:p>
      <w:pPr>
        <w:pStyle w:val="Normal"/>
        <w:spacing w:lineRule="auto" w:line="259"/>
        <w:jc w:val="both"/>
        <w:rPr>
          <w:rFonts w:ascii="Arial" w:hAnsi="Arial" w:eastAsia="Arial" w:cs="Arial"/>
          <w:color w:val="000000"/>
          <w:sz w:val="21"/>
          <w:szCs w:val="21"/>
          <w:lang w:val="it-IT" w:bidi="ar-SA"/>
        </w:rPr>
      </w:pPr>
      <w:r>
        <w:rPr>
          <w:rFonts w:eastAsia="Arial" w:cs="Arial" w:ascii="Arial" w:hAnsi="Arial"/>
          <w:color w:val="000000"/>
          <w:sz w:val="21"/>
          <w:szCs w:val="21"/>
          <w:lang w:val="it-IT" w:bidi="ar-SA"/>
        </w:rPr>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34" w:right="1134" w:gutter="0" w:header="709" w:top="1418" w:footer="850" w:bottom="147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Light">
    <w:charset w:val="01" w:characterSet="utf-8"/>
    <w:family w:val="roman"/>
    <w:pitch w:val="variable"/>
  </w:font>
  <w:font w:name="OpenSymbol">
    <w:altName w:val="Arial Unicode MS"/>
    <w:charset w:val="01" w:characterSet="utf-8"/>
    <w:family w:val="roman"/>
    <w:pitch w:val="variable"/>
  </w:font>
  <w:font w:name="Courier New">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Calibri">
    <w:charset w:val="01" w:characterSet="utf-8"/>
    <w:family w:val="swiss"/>
    <w:pitch w:val="variable"/>
  </w:font>
  <w:font w:name="Arial">
    <w:charset w:val="01" w:characterSet="utf-8"/>
    <w:family w:val="swiss"/>
    <w:pitch w:val="variable"/>
  </w:font>
  <w:font w:name="Segoe UI">
    <w:charset w:val="01" w:characterSet="utf-8"/>
    <w:family w:val="swiss"/>
    <w:pitch w:val="variable"/>
  </w:font>
  <w:font w:name="Avenir Next Condensed">
    <w:charset w:val="01" w:characterSet="utf-8"/>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638" w:type="dxa"/>
      <w:jc w:val="start"/>
      <w:tblInd w:w="55" w:type="dxa"/>
      <w:tblLayout w:type="fixed"/>
      <w:tblCellMar>
        <w:top w:w="55" w:type="dxa"/>
        <w:start w:w="55" w:type="dxa"/>
        <w:bottom w:w="55" w:type="dxa"/>
        <w:end w:w="55" w:type="dxa"/>
      </w:tblCellMar>
      <w:tblLook w:noHBand="0" w:lastColumn="0" w:firstColumn="1" w:lastRow="0" w:firstRow="1" w:noVBand="1" w:val="04a0"/>
    </w:tblPr>
    <w:tblGrid>
      <w:gridCol w:w="3212"/>
      <w:gridCol w:w="3213"/>
      <w:gridCol w:w="3213"/>
    </w:tblGrid>
    <w:tr>
      <w:trPr/>
      <w:tc>
        <w:tcPr>
          <w:tcW w:w="3212" w:type="dxa"/>
          <w:tcBorders/>
          <w:vAlign w:val="center"/>
        </w:tcPr>
        <w:p>
          <w:pPr>
            <w:pStyle w:val="Standard"/>
            <w:snapToGrid w:val="false"/>
            <w:jc w:val="both"/>
            <w:rPr/>
          </w:pPr>
          <w:r>
            <w:rPr/>
          </w:r>
        </w:p>
      </w:tc>
      <w:tc>
        <w:tcPr>
          <w:tcW w:w="3213" w:type="dxa"/>
          <w:tcBorders/>
          <w:vAlign w:val="center"/>
        </w:tcPr>
        <w:p>
          <w:pPr>
            <w:pStyle w:val="Standard"/>
            <w:snapToGrid w:val="false"/>
            <w:jc w:val="center"/>
            <w:rPr>
              <w:rFonts w:ascii="Avenir Next Condensed" w:hAnsi="Avenir Next Condensed" w:hint="eastAsia"/>
            </w:rPr>
          </w:pPr>
          <w:r>
            <w:rPr>
              <w:rFonts w:eastAsia="Arial-BoldMT" w:cs="Arial-BoldMT" w:ascii="Avenir Next Condensed" w:hAnsi="Avenir Next Condensed"/>
              <w:color w:val="000000"/>
              <w:sz w:val="18"/>
              <w:szCs w:val="18"/>
              <w:lang w:val="pt-PT"/>
            </w:rPr>
            <w:fldChar w:fldCharType="begin"/>
          </w:r>
          <w:r>
            <w:rPr>
              <w:rFonts w:eastAsia="Arial-BoldMT" w:cs="Arial-BoldMT" w:ascii="Avenir Next Condensed" w:hAnsi="Avenir Next Condensed"/>
              <w:color w:val="000000"/>
              <w:sz w:val="18"/>
              <w:szCs w:val="18"/>
              <w:lang w:val="pt-PT"/>
            </w:rPr>
            <w:instrText xml:space="preserve"> PAGE </w:instrText>
          </w:r>
          <w:r>
            <w:rPr>
              <w:rFonts w:eastAsia="Arial-BoldMT" w:cs="Arial-BoldMT" w:ascii="Avenir Next Condensed" w:hAnsi="Avenir Next Condensed"/>
              <w:color w:val="000000"/>
              <w:sz w:val="18"/>
              <w:szCs w:val="18"/>
              <w:lang w:val="pt-PT"/>
            </w:rPr>
            <w:fldChar w:fldCharType="separate"/>
          </w:r>
          <w:r>
            <w:rPr>
              <w:rFonts w:eastAsia="Arial-BoldMT" w:cs="Arial-BoldMT" w:ascii="Avenir Next Condensed" w:hAnsi="Avenir Next Condensed"/>
              <w:color w:val="000000"/>
              <w:sz w:val="18"/>
              <w:szCs w:val="18"/>
              <w:lang w:val="pt-PT"/>
            </w:rPr>
            <w:t>2</w:t>
          </w:r>
          <w:r>
            <w:rPr>
              <w:rFonts w:eastAsia="Arial-BoldMT" w:cs="Arial-BoldMT" w:ascii="Avenir Next Condensed" w:hAnsi="Avenir Next Condensed"/>
              <w:color w:val="000000"/>
              <w:sz w:val="18"/>
              <w:szCs w:val="18"/>
              <w:lang w:val="pt-PT"/>
            </w:rPr>
            <w:fldChar w:fldCharType="end"/>
          </w:r>
          <w:r>
            <w:rPr>
              <w:rFonts w:eastAsia="Arial-BoldMT" w:cs="Arial" w:ascii="Avenir Next Condensed" w:hAnsi="Avenir Next Condensed"/>
              <w:color w:val="000000"/>
              <w:sz w:val="18"/>
              <w:szCs w:val="18"/>
              <w:lang w:val="pt-PT"/>
            </w:rPr>
            <w:t>/</w:t>
          </w:r>
          <w:r>
            <w:rPr>
              <w:rFonts w:eastAsia="Arial-BoldMT" w:cs="Arial-BoldMT" w:ascii="Avenir Next Condensed" w:hAnsi="Avenir Next Condensed"/>
              <w:color w:val="000000"/>
              <w:sz w:val="18"/>
              <w:szCs w:val="18"/>
              <w:lang w:val="pt-PT"/>
            </w:rPr>
            <w:fldChar w:fldCharType="begin"/>
          </w:r>
          <w:r>
            <w:rPr>
              <w:rFonts w:eastAsia="Arial-BoldMT" w:cs="Arial-BoldMT" w:ascii="Avenir Next Condensed" w:hAnsi="Avenir Next Condensed"/>
              <w:color w:val="000000"/>
              <w:sz w:val="18"/>
              <w:szCs w:val="18"/>
              <w:lang w:val="pt-PT"/>
            </w:rPr>
            <w:instrText xml:space="preserve"> NUMPAGES </w:instrText>
          </w:r>
          <w:r>
            <w:rPr>
              <w:rFonts w:eastAsia="Arial-BoldMT" w:cs="Arial-BoldMT" w:ascii="Avenir Next Condensed" w:hAnsi="Avenir Next Condensed"/>
              <w:color w:val="000000"/>
              <w:sz w:val="18"/>
              <w:szCs w:val="18"/>
              <w:lang w:val="pt-PT"/>
            </w:rPr>
            <w:fldChar w:fldCharType="separate"/>
          </w:r>
          <w:r>
            <w:rPr>
              <w:rFonts w:eastAsia="Arial-BoldMT" w:cs="Arial-BoldMT" w:ascii="Avenir Next Condensed" w:hAnsi="Avenir Next Condensed"/>
              <w:color w:val="000000"/>
              <w:sz w:val="18"/>
              <w:szCs w:val="18"/>
              <w:lang w:val="pt-PT"/>
            </w:rPr>
            <w:t>2</w:t>
          </w:r>
          <w:r>
            <w:rPr>
              <w:rFonts w:eastAsia="Arial-BoldMT" w:cs="Arial-BoldMT" w:ascii="Avenir Next Condensed" w:hAnsi="Avenir Next Condensed"/>
              <w:color w:val="000000"/>
              <w:sz w:val="18"/>
              <w:szCs w:val="18"/>
              <w:lang w:val="pt-PT"/>
            </w:rPr>
            <w:fldChar w:fldCharType="end"/>
          </w:r>
        </w:p>
      </w:tc>
      <w:tc>
        <w:tcPr>
          <w:tcW w:w="3213" w:type="dxa"/>
          <w:tcBorders/>
          <w:vAlign w:val="center"/>
        </w:tcPr>
        <w:p>
          <w:pPr>
            <w:pStyle w:val="Standard"/>
            <w:jc w:val="end"/>
            <w:rPr>
              <w:rFonts w:ascii="Avenir Next Condensed" w:hAnsi="Avenir Next Condensed" w:hint="eastAsia"/>
            </w:rPr>
          </w:pPr>
          <w:r>
            <w:rPr>
              <w:rFonts w:eastAsia="Arial-BoldMT" w:cs="Calibri" w:ascii="Avenir Next Condensed" w:hAnsi="Avenir Next Condensed"/>
              <w:color w:themeColor="text1" w:val="000000"/>
              <w:sz w:val="18"/>
              <w:szCs w:val="18"/>
              <w:lang w:val="pt-PT"/>
            </w:rPr>
            <w:t xml:space="preserve">Guia, Albufeira - </w:t>
          </w:r>
          <w:r>
            <w:rPr>
              <w:rFonts w:eastAsia="Arial-BoldMT" w:cs="Calibri" w:ascii="Avenir Next Condensed" w:hAnsi="Avenir Next Condensed"/>
              <w:color w:themeColor="text1" w:val="000000"/>
              <w:sz w:val="18"/>
              <w:szCs w:val="18"/>
              <w:lang w:val="pt-PT"/>
            </w:rPr>
            <w:fldChar w:fldCharType="begin"/>
          </w:r>
          <w:r>
            <w:rPr>
              <w:rFonts w:eastAsia="Arial-BoldMT" w:cs="Calibri" w:ascii="Avenir Next Condensed" w:hAnsi="Avenir Next Condensed"/>
              <w:color w:themeColor="text1" w:val="000000"/>
              <w:sz w:val="18"/>
              <w:szCs w:val="18"/>
              <w:lang w:val="pt-PT"/>
            </w:rPr>
            <w:instrText xml:space="preserve"> DATE \@"d'. 'MMM'. 'yyyy" </w:instrText>
          </w:r>
          <w:r>
            <w:rPr>
              <w:rFonts w:eastAsia="Arial-BoldMT" w:cs="Calibri" w:ascii="Avenir Next Condensed" w:hAnsi="Avenir Next Condensed"/>
              <w:color w:themeColor="text1" w:val="000000"/>
              <w:sz w:val="18"/>
              <w:szCs w:val="18"/>
              <w:lang w:val="pt-PT"/>
            </w:rPr>
            <w:fldChar w:fldCharType="separate"/>
          </w:r>
          <w:r>
            <w:rPr>
              <w:rFonts w:eastAsia="Arial-BoldMT" w:cs="Calibri" w:ascii="Avenir Next Condensed" w:hAnsi="Avenir Next Condensed"/>
              <w:color w:themeColor="text1" w:val="000000"/>
              <w:sz w:val="18"/>
              <w:szCs w:val="18"/>
              <w:lang w:val="pt-PT"/>
            </w:rPr>
            <w:t>12. Oct. 2026</w:t>
          </w:r>
          <w:r>
            <w:rPr>
              <w:rFonts w:eastAsia="Arial-BoldMT" w:cs="Calibri" w:ascii="Avenir Next Condensed" w:hAnsi="Avenir Next Condensed"/>
              <w:color w:themeColor="text1" w:val="000000"/>
              <w:sz w:val="18"/>
              <w:szCs w:val="18"/>
              <w:lang w:val="pt-PT"/>
            </w:rPr>
            <w:fldChar w:fldCharType="end"/>
          </w:r>
        </w:p>
      </w:tc>
    </w:tr>
  </w:tbl>
  <w:p>
    <w:pPr>
      <w:pStyle w:val="Standard"/>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638" w:type="dxa"/>
      <w:jc w:val="start"/>
      <w:tblInd w:w="55" w:type="dxa"/>
      <w:tblLayout w:type="fixed"/>
      <w:tblCellMar>
        <w:top w:w="55" w:type="dxa"/>
        <w:start w:w="55" w:type="dxa"/>
        <w:bottom w:w="55" w:type="dxa"/>
        <w:end w:w="55" w:type="dxa"/>
      </w:tblCellMar>
      <w:tblLook w:noHBand="0" w:lastColumn="0" w:firstColumn="1" w:lastRow="0" w:firstRow="1" w:noVBand="1" w:val="04a0"/>
    </w:tblPr>
    <w:tblGrid>
      <w:gridCol w:w="3212"/>
      <w:gridCol w:w="3213"/>
      <w:gridCol w:w="3213"/>
    </w:tblGrid>
    <w:tr>
      <w:trPr/>
      <w:tc>
        <w:tcPr>
          <w:tcW w:w="3212" w:type="dxa"/>
          <w:tcBorders/>
          <w:vAlign w:val="center"/>
        </w:tcPr>
        <w:p>
          <w:pPr>
            <w:pStyle w:val="Standard"/>
            <w:snapToGrid w:val="false"/>
            <w:jc w:val="both"/>
            <w:rPr/>
          </w:pPr>
          <w:r>
            <w:rPr/>
          </w:r>
        </w:p>
      </w:tc>
      <w:tc>
        <w:tcPr>
          <w:tcW w:w="3213" w:type="dxa"/>
          <w:tcBorders/>
          <w:vAlign w:val="center"/>
        </w:tcPr>
        <w:p>
          <w:pPr>
            <w:pStyle w:val="Standard"/>
            <w:snapToGrid w:val="false"/>
            <w:jc w:val="center"/>
            <w:rPr>
              <w:rFonts w:ascii="Avenir Next Condensed" w:hAnsi="Avenir Next Condensed" w:hint="eastAsia"/>
            </w:rPr>
          </w:pPr>
          <w:r>
            <w:rPr>
              <w:rFonts w:eastAsia="Arial-BoldMT" w:cs="Arial-BoldMT" w:ascii="Avenir Next Condensed" w:hAnsi="Avenir Next Condensed"/>
              <w:color w:val="000000"/>
              <w:sz w:val="18"/>
              <w:szCs w:val="18"/>
              <w:lang w:val="pt-PT"/>
            </w:rPr>
            <w:fldChar w:fldCharType="begin"/>
          </w:r>
          <w:r>
            <w:rPr>
              <w:rFonts w:eastAsia="Arial-BoldMT" w:cs="Arial-BoldMT" w:ascii="Avenir Next Condensed" w:hAnsi="Avenir Next Condensed"/>
              <w:color w:val="000000"/>
              <w:sz w:val="18"/>
              <w:szCs w:val="18"/>
              <w:lang w:val="pt-PT"/>
            </w:rPr>
            <w:instrText xml:space="preserve"> PAGE </w:instrText>
          </w:r>
          <w:r>
            <w:rPr>
              <w:rFonts w:eastAsia="Arial-BoldMT" w:cs="Arial-BoldMT" w:ascii="Avenir Next Condensed" w:hAnsi="Avenir Next Condensed"/>
              <w:color w:val="000000"/>
              <w:sz w:val="18"/>
              <w:szCs w:val="18"/>
              <w:lang w:val="pt-PT"/>
            </w:rPr>
            <w:fldChar w:fldCharType="separate"/>
          </w:r>
          <w:r>
            <w:rPr>
              <w:rFonts w:eastAsia="Arial-BoldMT" w:cs="Arial-BoldMT" w:ascii="Avenir Next Condensed" w:hAnsi="Avenir Next Condensed"/>
              <w:color w:val="000000"/>
              <w:sz w:val="18"/>
              <w:szCs w:val="18"/>
              <w:lang w:val="pt-PT"/>
            </w:rPr>
            <w:t>2</w:t>
          </w:r>
          <w:r>
            <w:rPr>
              <w:rFonts w:eastAsia="Arial-BoldMT" w:cs="Arial-BoldMT" w:ascii="Avenir Next Condensed" w:hAnsi="Avenir Next Condensed"/>
              <w:color w:val="000000"/>
              <w:sz w:val="18"/>
              <w:szCs w:val="18"/>
              <w:lang w:val="pt-PT"/>
            </w:rPr>
            <w:fldChar w:fldCharType="end"/>
          </w:r>
          <w:r>
            <w:rPr>
              <w:rFonts w:eastAsia="Arial-BoldMT" w:cs="Arial" w:ascii="Avenir Next Condensed" w:hAnsi="Avenir Next Condensed"/>
              <w:color w:val="000000"/>
              <w:sz w:val="18"/>
              <w:szCs w:val="18"/>
              <w:lang w:val="pt-PT"/>
            </w:rPr>
            <w:t>/</w:t>
          </w:r>
          <w:r>
            <w:rPr>
              <w:rFonts w:eastAsia="Arial-BoldMT" w:cs="Arial-BoldMT" w:ascii="Avenir Next Condensed" w:hAnsi="Avenir Next Condensed"/>
              <w:color w:val="000000"/>
              <w:sz w:val="18"/>
              <w:szCs w:val="18"/>
              <w:lang w:val="pt-PT"/>
            </w:rPr>
            <w:fldChar w:fldCharType="begin"/>
          </w:r>
          <w:r>
            <w:rPr>
              <w:rFonts w:eastAsia="Arial-BoldMT" w:cs="Arial-BoldMT" w:ascii="Avenir Next Condensed" w:hAnsi="Avenir Next Condensed"/>
              <w:color w:val="000000"/>
              <w:sz w:val="18"/>
              <w:szCs w:val="18"/>
              <w:lang w:val="pt-PT"/>
            </w:rPr>
            <w:instrText xml:space="preserve"> NUMPAGES </w:instrText>
          </w:r>
          <w:r>
            <w:rPr>
              <w:rFonts w:eastAsia="Arial-BoldMT" w:cs="Arial-BoldMT" w:ascii="Avenir Next Condensed" w:hAnsi="Avenir Next Condensed"/>
              <w:color w:val="000000"/>
              <w:sz w:val="18"/>
              <w:szCs w:val="18"/>
              <w:lang w:val="pt-PT"/>
            </w:rPr>
            <w:fldChar w:fldCharType="separate"/>
          </w:r>
          <w:r>
            <w:rPr>
              <w:rFonts w:eastAsia="Arial-BoldMT" w:cs="Arial-BoldMT" w:ascii="Avenir Next Condensed" w:hAnsi="Avenir Next Condensed"/>
              <w:color w:val="000000"/>
              <w:sz w:val="18"/>
              <w:szCs w:val="18"/>
              <w:lang w:val="pt-PT"/>
            </w:rPr>
            <w:t>2</w:t>
          </w:r>
          <w:r>
            <w:rPr>
              <w:rFonts w:eastAsia="Arial-BoldMT" w:cs="Arial-BoldMT" w:ascii="Avenir Next Condensed" w:hAnsi="Avenir Next Condensed"/>
              <w:color w:val="000000"/>
              <w:sz w:val="18"/>
              <w:szCs w:val="18"/>
              <w:lang w:val="pt-PT"/>
            </w:rPr>
            <w:fldChar w:fldCharType="end"/>
          </w:r>
        </w:p>
      </w:tc>
      <w:tc>
        <w:tcPr>
          <w:tcW w:w="3213" w:type="dxa"/>
          <w:tcBorders/>
          <w:vAlign w:val="center"/>
        </w:tcPr>
        <w:p>
          <w:pPr>
            <w:pStyle w:val="Standard"/>
            <w:jc w:val="end"/>
            <w:rPr>
              <w:rFonts w:ascii="Avenir Next Condensed" w:hAnsi="Avenir Next Condensed" w:hint="eastAsia"/>
            </w:rPr>
          </w:pPr>
          <w:r>
            <w:rPr>
              <w:rFonts w:eastAsia="Arial-BoldMT" w:cs="Calibri" w:ascii="Avenir Next Condensed" w:hAnsi="Avenir Next Condensed"/>
              <w:color w:themeColor="text1" w:val="000000"/>
              <w:sz w:val="18"/>
              <w:szCs w:val="18"/>
              <w:lang w:val="pt-PT"/>
            </w:rPr>
            <w:t xml:space="preserve">Guia, Albufeira - </w:t>
          </w:r>
          <w:r>
            <w:rPr>
              <w:rFonts w:eastAsia="Arial-BoldMT" w:cs="Calibri" w:ascii="Avenir Next Condensed" w:hAnsi="Avenir Next Condensed"/>
              <w:color w:themeColor="text1" w:val="000000"/>
              <w:sz w:val="18"/>
              <w:szCs w:val="18"/>
              <w:lang w:val="pt-PT"/>
            </w:rPr>
            <w:fldChar w:fldCharType="begin"/>
          </w:r>
          <w:r>
            <w:rPr>
              <w:rFonts w:eastAsia="Arial-BoldMT" w:cs="Calibri" w:ascii="Avenir Next Condensed" w:hAnsi="Avenir Next Condensed"/>
              <w:color w:themeColor="text1" w:val="000000"/>
              <w:sz w:val="18"/>
              <w:szCs w:val="18"/>
              <w:lang w:val="pt-PT"/>
            </w:rPr>
            <w:instrText xml:space="preserve"> DATE \@"d'. 'MMM'. 'yyyy" </w:instrText>
          </w:r>
          <w:r>
            <w:rPr>
              <w:rFonts w:eastAsia="Arial-BoldMT" w:cs="Calibri" w:ascii="Avenir Next Condensed" w:hAnsi="Avenir Next Condensed"/>
              <w:color w:themeColor="text1" w:val="000000"/>
              <w:sz w:val="18"/>
              <w:szCs w:val="18"/>
              <w:lang w:val="pt-PT"/>
            </w:rPr>
            <w:fldChar w:fldCharType="separate"/>
          </w:r>
          <w:r>
            <w:rPr>
              <w:rFonts w:eastAsia="Arial-BoldMT" w:cs="Calibri" w:ascii="Avenir Next Condensed" w:hAnsi="Avenir Next Condensed"/>
              <w:color w:themeColor="text1" w:val="000000"/>
              <w:sz w:val="18"/>
              <w:szCs w:val="18"/>
              <w:lang w:val="pt-PT"/>
            </w:rPr>
            <w:t>12. Oct. 2026</w:t>
          </w:r>
          <w:r>
            <w:rPr>
              <w:rFonts w:eastAsia="Arial-BoldMT" w:cs="Calibri" w:ascii="Avenir Next Condensed" w:hAnsi="Avenir Next Condensed"/>
              <w:color w:themeColor="text1" w:val="000000"/>
              <w:sz w:val="18"/>
              <w:szCs w:val="18"/>
              <w:lang w:val="pt-PT"/>
            </w:rPr>
            <w:fldChar w:fldCharType="end"/>
          </w:r>
        </w:p>
      </w:tc>
    </w:tr>
  </w:tbl>
  <w:p>
    <w:pPr>
      <w:pStyle w:val="Standard"/>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3" behindDoc="1" locked="0" layoutInCell="0" allowOverlap="1">
          <wp:simplePos x="0" y="0"/>
          <wp:positionH relativeFrom="column">
            <wp:posOffset>2112010</wp:posOffset>
          </wp:positionH>
          <wp:positionV relativeFrom="paragraph">
            <wp:posOffset>-75565</wp:posOffset>
          </wp:positionV>
          <wp:extent cx="1927860" cy="9969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0" t="4684" r="0" b="-1286"/>
                  <a:stretch>
                    <a:fillRect/>
                  </a:stretch>
                </pic:blipFill>
                <pic:spPr bwMode="auto">
                  <a:xfrm>
                    <a:off x="0" y="0"/>
                    <a:ext cx="1927860" cy="996950"/>
                  </a:xfrm>
                  <a:prstGeom prst="rect">
                    <a:avLst/>
                  </a:prstGeom>
                  <a:noFill/>
                </pic:spPr>
              </pic:pic>
            </a:graphicData>
          </a:graphic>
        </wp:anchor>
      </w:drawing>
    </w:r>
  </w:p>
  <w:p>
    <w:pPr>
      <w:pStyle w:val="Header"/>
      <w:rPr/>
    </w:pPr>
    <w:r>
      <w:rPr/>
    </w:r>
  </w:p>
  <w:p>
    <w:pPr>
      <w:pStyle w:val="Header"/>
      <w:rPr/>
    </w:pPr>
    <w:r>
      <w:rPr/>
    </w:r>
  </w:p>
  <w:p>
    <w:pPr>
      <w:pStyle w:val="Header"/>
      <w:rPr/>
    </w:pPr>
    <w:r>
      <w:rPr/>
    </w:r>
  </w:p>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3" behindDoc="1" locked="0" layoutInCell="0" allowOverlap="1">
          <wp:simplePos x="0" y="0"/>
          <wp:positionH relativeFrom="column">
            <wp:posOffset>2112010</wp:posOffset>
          </wp:positionH>
          <wp:positionV relativeFrom="paragraph">
            <wp:posOffset>-75565</wp:posOffset>
          </wp:positionV>
          <wp:extent cx="1927860" cy="99695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rcRect l="0" t="4684" r="0" b="-1286"/>
                  <a:stretch>
                    <a:fillRect/>
                  </a:stretch>
                </pic:blipFill>
                <pic:spPr bwMode="auto">
                  <a:xfrm>
                    <a:off x="0" y="0"/>
                    <a:ext cx="1927860" cy="996950"/>
                  </a:xfrm>
                  <a:prstGeom prst="rect">
                    <a:avLst/>
                  </a:prstGeom>
                  <a:noFill/>
                </pic:spPr>
              </pic:pic>
            </a:graphicData>
          </a:graphic>
        </wp:anchor>
      </w:drawing>
    </w:r>
  </w:p>
  <w:p>
    <w:pPr>
      <w:pStyle w:val="Header"/>
      <w:rPr/>
    </w:pPr>
    <w:r>
      <w:rPr/>
    </w:r>
  </w:p>
  <w:p>
    <w:pPr>
      <w:pStyle w:val="Header"/>
      <w:rPr/>
    </w:pPr>
    <w:r>
      <w:rPr/>
    </w:r>
  </w:p>
  <w:p>
    <w:pPr>
      <w:pStyle w:val="Header"/>
      <w:rPr/>
    </w:pPr>
    <w:r>
      <w:rPr/>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PT"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2d12"/>
    <w:pPr>
      <w:widowControl w:val="false"/>
      <w:suppressAutoHyphens w:val="true"/>
      <w:bidi w:val="0"/>
      <w:spacing w:before="0" w:after="0"/>
      <w:jc w:val="start"/>
      <w:textAlignment w:val="baseline"/>
    </w:pPr>
    <w:rPr>
      <w:rFonts w:ascii="Liberation Serif" w:hAnsi="Liberation Serif" w:eastAsia="NSimSun" w:cs="Lucida Sans"/>
      <w:color w:val="auto"/>
      <w:kern w:val="2"/>
      <w:sz w:val="24"/>
      <w:szCs w:val="24"/>
      <w:lang w:val="pt-PT" w:eastAsia="zh-CN" w:bidi="hi-IN"/>
    </w:rPr>
  </w:style>
  <w:style w:type="paragraph" w:styleId="Heading1">
    <w:name w:val="heading 1"/>
    <w:basedOn w:val="Normal"/>
    <w:next w:val="Normal"/>
    <w:link w:val="Ttulo1Carter"/>
    <w:uiPriority w:val="9"/>
    <w:qFormat/>
    <w:rsid w:val="00062bfd"/>
    <w:pPr>
      <w:keepNext w:val="true"/>
      <w:keepLines/>
      <w:spacing w:before="240" w:after="0"/>
      <w:outlineLvl w:val="0"/>
    </w:pPr>
    <w:rPr>
      <w:rFonts w:ascii="Calibri Light" w:hAnsi="Calibri Light" w:eastAsia="" w:cs="Mangal" w:asciiTheme="majorHAnsi" w:eastAsiaTheme="majorEastAsia" w:hAnsiTheme="majorHAnsi"/>
      <w:color w:themeColor="accent1" w:themeShade="bf" w:val="2F5496"/>
      <w:sz w:val="32"/>
      <w:szCs w:val="29"/>
    </w:rPr>
  </w:style>
  <w:style w:type="paragraph" w:styleId="Heading2">
    <w:name w:val="heading 2"/>
    <w:basedOn w:val="Heading"/>
    <w:next w:val="BodyText"/>
    <w:qFormat/>
    <w:pPr>
      <w:spacing w:before="200" w:after="120"/>
      <w:outlineLvl w:val="1"/>
    </w:pPr>
    <w:rPr>
      <w:rFonts w:ascii="Liberation Serif" w:hAnsi="Liberation Serif" w:eastAsia="Songti SC"/>
      <w:b/>
      <w:bCs/>
      <w:sz w:val="36"/>
      <w:szCs w:val="36"/>
    </w:rPr>
  </w:style>
  <w:style w:type="character" w:styleId="DefaultParagraphFont" w:default="1">
    <w:name w:val="Default Paragraph Font"/>
    <w:uiPriority w:val="1"/>
    <w:semiHidden/>
    <w:unhideWhenUsed/>
    <w:qFormat/>
    <w:rPr/>
  </w:style>
  <w:style w:type="character" w:styleId="WW8Num1z0" w:customStyle="1">
    <w:name w:val="WW8Num1z0"/>
    <w:qFormat/>
    <w:rPr>
      <w:rFonts w:ascii="Symbol" w:hAnsi="Symbol" w:eastAsia="Arial" w:cs="OpenSymbol, 'Arial Unicode MS'"/>
      <w:color w:val="000000"/>
      <w:kern w:val="2"/>
      <w:sz w:val="18"/>
      <w:szCs w:val="18"/>
      <w:shd w:fill="FFFF00" w:val="clear"/>
      <w:lang w:val="pt-PT"/>
    </w:rPr>
  </w:style>
  <w:style w:type="character" w:styleId="WW8Num1z1" w:customStyle="1">
    <w:name w:val="WW8Num1z1"/>
    <w:qFormat/>
    <w:rPr>
      <w:rFonts w:ascii="OpenSymbol, 'Arial Unicode MS'" w:hAnsi="OpenSymbol, 'Arial Unicode MS'" w:eastAsia="OpenSymbol, 'Arial Unicode MS'" w:cs="OpenSymbol, 'Arial Unicode MS'"/>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Caracteresdenotaderodap" w:customStyle="1">
    <w:name w:val="Caracteres de nota de rodapé"/>
    <w:qFormat/>
    <w:rPr/>
  </w:style>
  <w:style w:type="character" w:styleId="FootnoteCharactersuser" w:customStyle="1">
    <w:name w:val="Footnote Characters (user)"/>
    <w:qFormat/>
    <w:rPr>
      <w:vertAlign w:val="superscript"/>
    </w:rPr>
  </w:style>
  <w:style w:type="character" w:styleId="Caracteresdenotafinal" w:customStyle="1">
    <w:name w:val="Caracteres de nota final"/>
    <w:qFormat/>
    <w:rPr/>
  </w:style>
  <w:style w:type="character" w:styleId="EndnoteCharactersuser" w:customStyle="1">
    <w:name w:val="Endnote Characters (user)"/>
    <w:qFormat/>
    <w:rPr>
      <w:vertAlign w:val="superscript"/>
    </w:rPr>
  </w:style>
  <w:style w:type="character" w:styleId="Bulletsuser" w:customStyle="1">
    <w:name w:val="Bullets (user)"/>
    <w:qFormat/>
    <w:rPr>
      <w:rFonts w:ascii="OpenSymbol, 'Arial Unicode MS'" w:hAnsi="OpenSymbol, 'Arial Unicode MS'" w:eastAsia="OpenSymbol, 'Arial Unicode MS'" w:cs="OpenSymbol, 'Arial Unicode MS'"/>
    </w:rPr>
  </w:style>
  <w:style w:type="character" w:styleId="Hyperlink1" w:customStyle="1">
    <w:name w:val="Hyperlink1"/>
    <w:basedOn w:val="DefaultParagraphFont"/>
    <w:qFormat/>
    <w:rPr>
      <w:color w:val="0563C1"/>
      <w:u w:val="single"/>
    </w:rPr>
  </w:style>
  <w:style w:type="character" w:styleId="UnresolvedMention">
    <w:name w:val="Unresolved Mention"/>
    <w:basedOn w:val="DefaultParagraphFont"/>
    <w:qFormat/>
    <w:rPr>
      <w:color w:val="605E5C"/>
      <w:shd w:fill="E1DFDD" w:val="clear"/>
    </w:rPr>
  </w:style>
  <w:style w:type="character" w:styleId="hgkelc" w:customStyle="1">
    <w:name w:val="hgkelc"/>
    <w:basedOn w:val="DefaultParagraphFont"/>
    <w:qFormat/>
    <w:rsid w:val="002b3d48"/>
    <w:rPr/>
  </w:style>
  <w:style w:type="character" w:styleId="HTMLpr-formatadoCarter" w:customStyle="1">
    <w:name w:val="HTML pré-formatado Caráter"/>
    <w:basedOn w:val="DefaultParagraphFont"/>
    <w:link w:val="HTMLPreformatted"/>
    <w:uiPriority w:val="99"/>
    <w:semiHidden/>
    <w:qFormat/>
    <w:rsid w:val="007a0bca"/>
    <w:rPr>
      <w:rFonts w:ascii="Courier New" w:hAnsi="Courier New" w:eastAsia="Times New Roman" w:cs="Courier New"/>
      <w:kern w:val="0"/>
      <w:sz w:val="20"/>
      <w:szCs w:val="20"/>
      <w:lang w:eastAsia="pt-PT" w:bidi="ar-SA"/>
    </w:rPr>
  </w:style>
  <w:style w:type="character" w:styleId="y2iqfc" w:customStyle="1">
    <w:name w:val="y2iqfc"/>
    <w:basedOn w:val="DefaultParagraphFont"/>
    <w:qFormat/>
    <w:rsid w:val="007a0bca"/>
    <w:rPr/>
  </w:style>
  <w:style w:type="character" w:styleId="FollowedHyperlink">
    <w:name w:val="FollowedHyperlink"/>
    <w:rPr>
      <w:color w:val="800000"/>
      <w:u w:val="single"/>
    </w:rPr>
  </w:style>
  <w:style w:type="character" w:styleId="Hyperlink">
    <w:name w:val="Hyperlink"/>
    <w:rPr>
      <w:color w:val="000080"/>
      <w:u w:val="single"/>
    </w:rPr>
  </w:style>
  <w:style w:type="character" w:styleId="Smbolosnumricos" w:customStyle="1">
    <w:name w:val="Símbolos numéricos"/>
    <w:qFormat/>
    <w:rPr/>
  </w:style>
  <w:style w:type="character" w:styleId="CommentReference">
    <w:name w:val="annotation reference"/>
    <w:basedOn w:val="DefaultParagraphFont"/>
    <w:uiPriority w:val="99"/>
    <w:semiHidden/>
    <w:unhideWhenUsed/>
    <w:qFormat/>
    <w:rsid w:val="00b31f8a"/>
    <w:rPr>
      <w:sz w:val="16"/>
      <w:szCs w:val="16"/>
    </w:rPr>
  </w:style>
  <w:style w:type="character" w:styleId="TextodecomentrioCarter" w:customStyle="1">
    <w:name w:val="Texto de comentário Caráter"/>
    <w:basedOn w:val="DefaultParagraphFont"/>
    <w:link w:val="CommentText"/>
    <w:uiPriority w:val="99"/>
    <w:qFormat/>
    <w:rsid w:val="00b31f8a"/>
    <w:rPr>
      <w:rFonts w:cs="Mangal"/>
      <w:sz w:val="20"/>
      <w:szCs w:val="18"/>
    </w:rPr>
  </w:style>
  <w:style w:type="character" w:styleId="AssuntodecomentrioCarter" w:customStyle="1">
    <w:name w:val="Assunto de comentário Caráter"/>
    <w:basedOn w:val="TextodecomentrioCarter"/>
    <w:link w:val="annotationsubject"/>
    <w:uiPriority w:val="99"/>
    <w:semiHidden/>
    <w:qFormat/>
    <w:rsid w:val="00b31f8a"/>
    <w:rPr>
      <w:rFonts w:cs="Mangal"/>
      <w:b/>
      <w:bCs/>
      <w:sz w:val="20"/>
      <w:szCs w:val="18"/>
    </w:rPr>
  </w:style>
  <w:style w:type="character" w:styleId="ui-provider" w:customStyle="1">
    <w:name w:val="ui-provider"/>
    <w:basedOn w:val="DefaultParagraphFont"/>
    <w:qFormat/>
    <w:rsid w:val="00b93c1f"/>
    <w:rPr/>
  </w:style>
  <w:style w:type="character" w:styleId="eop" w:customStyle="1">
    <w:name w:val="eop"/>
    <w:basedOn w:val="DefaultParagraphFont"/>
    <w:qFormat/>
    <w:rsid w:val="00a90bf8"/>
    <w:rPr/>
  </w:style>
  <w:style w:type="character" w:styleId="normaltextrun" w:customStyle="1">
    <w:name w:val="normaltextrun"/>
    <w:basedOn w:val="DefaultParagraphFont"/>
    <w:qFormat/>
    <w:rsid w:val="00a90bf8"/>
    <w:rPr/>
  </w:style>
  <w:style w:type="character" w:styleId="LineNumber">
    <w:name w:val="line number"/>
    <w:rPr/>
  </w:style>
  <w:style w:type="character" w:styleId="Emphasis">
    <w:name w:val="Emphasis"/>
    <w:basedOn w:val="DefaultParagraphFont"/>
    <w:uiPriority w:val="20"/>
    <w:qFormat/>
    <w:rsid w:val="0030280a"/>
    <w:rPr>
      <w:i/>
      <w:iCs/>
    </w:rPr>
  </w:style>
  <w:style w:type="character" w:styleId="Ttulo1Carter" w:customStyle="1">
    <w:name w:val="Título 1 Caráter"/>
    <w:basedOn w:val="DefaultParagraphFont"/>
    <w:link w:val="Heading1"/>
    <w:uiPriority w:val="9"/>
    <w:qFormat/>
    <w:rsid w:val="00062bfd"/>
    <w:rPr>
      <w:rFonts w:ascii="Calibri Light" w:hAnsi="Calibri Light" w:eastAsia="" w:cs="Mangal" w:asciiTheme="majorHAnsi" w:eastAsiaTheme="majorEastAsia" w:hAnsiTheme="majorHAnsi"/>
      <w:color w:themeColor="accent1" w:themeShade="bf" w:val="2F5496"/>
      <w:sz w:val="32"/>
      <w:szCs w:val="29"/>
    </w:rPr>
  </w:style>
  <w:style w:type="paragraph" w:styleId="Heading" w:customStyle="1">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Arial Unicode MS"/>
      <w:i/>
      <w:iCs/>
    </w:rPr>
  </w:style>
  <w:style w:type="paragraph" w:styleId="Index" w:customStyle="1">
    <w:name w:val="Index"/>
    <w:basedOn w:val="Normal"/>
    <w:qFormat/>
    <w:pPr>
      <w:suppressLineNumbers/>
    </w:pPr>
    <w:rPr>
      <w:rFonts w:cs="Arial Unicode MS"/>
    </w:rPr>
  </w:style>
  <w:style w:type="paragraph" w:styleId="caption1" w:customStyle="1">
    <w:name w:val="caption1"/>
    <w:basedOn w:val="Normal"/>
    <w:qFormat/>
    <w:pPr>
      <w:suppressLineNumbers/>
      <w:spacing w:before="120" w:after="120"/>
    </w:pPr>
    <w:rPr>
      <w:rFonts w:cs="Arial Unicode MS"/>
      <w:i/>
      <w:iCs/>
    </w:rPr>
  </w:style>
  <w:style w:type="paragraph" w:styleId="caption11" w:customStyle="1">
    <w:name w:val="caption11"/>
    <w:basedOn w:val="Normal"/>
    <w:qFormat/>
    <w:pPr>
      <w:suppressLineNumbers/>
      <w:spacing w:before="120" w:after="120"/>
    </w:pPr>
    <w:rPr>
      <w:rFonts w:cs="Arial Unicode MS"/>
      <w:i/>
      <w:iCs/>
    </w:rPr>
  </w:style>
  <w:style w:type="paragraph" w:styleId="caption111" w:customStyle="1">
    <w:name w:val="caption111"/>
    <w:basedOn w:val="Normal"/>
    <w:qFormat/>
    <w:pPr>
      <w:suppressLineNumbers/>
      <w:spacing w:before="120" w:after="120"/>
    </w:pPr>
    <w:rPr>
      <w:rFonts w:cs="Arial Unicode MS"/>
      <w:i/>
      <w:iCs/>
    </w:rPr>
  </w:style>
  <w:style w:type="paragraph" w:styleId="Ttulo1" w:customStyle="1">
    <w:name w:val="Título1"/>
    <w:basedOn w:val="Standard"/>
    <w:next w:val="Textbody"/>
    <w:qFormat/>
    <w:pPr>
      <w:keepNext w:val="true"/>
      <w:spacing w:before="240" w:after="120"/>
    </w:pPr>
    <w:rPr>
      <w:rFonts w:ascii="Liberation Sans" w:hAnsi="Liberation Sans" w:cs="Arial Unicode MS"/>
      <w:sz w:val="28"/>
      <w:szCs w:val="28"/>
    </w:rPr>
  </w:style>
  <w:style w:type="paragraph" w:styleId="ndice" w:customStyle="1">
    <w:name w:val="Índice"/>
    <w:basedOn w:val="Standard"/>
    <w:qFormat/>
    <w:pPr>
      <w:suppressLineNumbers/>
    </w:pPr>
    <w:rPr/>
  </w:style>
  <w:style w:type="paragraph" w:styleId="Caption1111" w:customStyle="1">
    <w:name w:val="Caption1111"/>
    <w:basedOn w:val="Standard"/>
    <w:qFormat/>
    <w:pPr>
      <w:suppressLineNumbers/>
      <w:spacing w:before="120" w:after="120"/>
    </w:pPr>
    <w:rPr>
      <w:i/>
      <w:iCs/>
    </w:rPr>
  </w:style>
  <w:style w:type="paragraph" w:styleId="Standard" w:customStyle="1">
    <w:name w:val="Standard"/>
    <w:qFormat/>
    <w:pPr>
      <w:widowControl w:val="false"/>
      <w:suppressAutoHyphens w:val="true"/>
      <w:bidi w:val="0"/>
      <w:spacing w:before="0" w:after="0"/>
      <w:jc w:val="start"/>
      <w:textAlignment w:val="baseline"/>
    </w:pPr>
    <w:rPr>
      <w:rFonts w:ascii="Times New Roman" w:hAnsi="Times New Roman" w:eastAsia="Arial Unicode MS" w:cs="Tahoma"/>
      <w:color w:val="auto"/>
      <w:kern w:val="2"/>
      <w:sz w:val="24"/>
      <w:szCs w:val="24"/>
      <w:lang w:val="en-US" w:eastAsia="zh-CN" w:bidi="hi-IN"/>
    </w:rPr>
  </w:style>
  <w:style w:type="paragraph" w:styleId="Textbody" w:customStyle="1">
    <w:name w:val="Text body"/>
    <w:basedOn w:val="Standard"/>
    <w:qFormat/>
    <w:pPr>
      <w:spacing w:before="0" w:after="120"/>
    </w:pPr>
    <w:rPr/>
  </w:style>
  <w:style w:type="paragraph" w:styleId="caption2" w:customStyle="1">
    <w:name w:val="caption2"/>
    <w:basedOn w:val="Standard"/>
    <w:qFormat/>
    <w:pPr>
      <w:suppressLineNumbers/>
      <w:spacing w:before="120" w:after="120"/>
    </w:pPr>
    <w:rPr>
      <w:i/>
      <w:iCs/>
    </w:rPr>
  </w:style>
  <w:style w:type="paragraph" w:styleId="Cabealhoerodap" w:customStyle="1">
    <w:name w:val="Cabeçalho e rodapé"/>
    <w:basedOn w:val="Normal"/>
    <w:qFormat/>
    <w:pPr/>
    <w:rPr/>
  </w:style>
  <w:style w:type="paragraph" w:styleId="HeaderandFooter" w:customStyle="1">
    <w:name w:val="Header and Footer"/>
    <w:basedOn w:val="Normal"/>
    <w:qFormat/>
    <w:pPr/>
    <w:rPr/>
  </w:style>
  <w:style w:type="paragraph" w:styleId="Header">
    <w:name w:val="header"/>
    <w:basedOn w:val="Standard"/>
    <w:pPr>
      <w:suppressLineNumbers/>
      <w:tabs>
        <w:tab w:val="clear" w:pos="708"/>
        <w:tab w:val="center" w:pos="4819" w:leader="none"/>
        <w:tab w:val="right" w:pos="9638" w:leader="none"/>
      </w:tabs>
    </w:pPr>
    <w:rPr/>
  </w:style>
  <w:style w:type="paragraph" w:styleId="Contedodatabela" w:customStyle="1">
    <w:name w:val="Conteúdo da tabela"/>
    <w:basedOn w:val="Standard"/>
    <w:qFormat/>
    <w:pPr>
      <w:suppressLineNumbers/>
    </w:pPr>
    <w:rPr/>
  </w:style>
  <w:style w:type="paragraph" w:styleId="Ttulodatabela" w:customStyle="1">
    <w:name w:val="Título da tabela"/>
    <w:basedOn w:val="Contedodatabela"/>
    <w:qFormat/>
    <w:pPr>
      <w:jc w:val="center"/>
    </w:pPr>
    <w:rPr>
      <w:b/>
      <w:bCs/>
    </w:rPr>
  </w:style>
  <w:style w:type="paragraph" w:styleId="Footer">
    <w:name w:val="footer"/>
    <w:basedOn w:val="Standard"/>
    <w:pPr>
      <w:suppressLineNumbers/>
      <w:tabs>
        <w:tab w:val="clear" w:pos="708"/>
        <w:tab w:val="center" w:pos="4818" w:leader="none"/>
        <w:tab w:val="right" w:pos="9637" w:leader="none"/>
      </w:tabs>
    </w:pPr>
    <w:rPr/>
  </w:style>
  <w:style w:type="paragraph" w:styleId="TableNormal1" w:customStyle="1">
    <w:name w:val="Table Normal1"/>
    <w:qFormat/>
    <w:pPr>
      <w:widowControl/>
      <w:suppressAutoHyphens w:val="true"/>
      <w:bidi w:val="0"/>
      <w:spacing w:before="0" w:after="0"/>
      <w:jc w:val="start"/>
    </w:pPr>
    <w:rPr>
      <w:rFonts w:ascii="Times New Roman" w:hAnsi="Times New Roman" w:eastAsia="Cambria Math" w:cs="Times New Roman"/>
      <w:color w:val="auto"/>
      <w:kern w:val="2"/>
      <w:sz w:val="20"/>
      <w:szCs w:val="20"/>
      <w:lang w:val="pt-PT" w:eastAsia="pt-PT" w:bidi="ar-SA"/>
    </w:rPr>
  </w:style>
  <w:style w:type="paragraph" w:styleId="HTMLPreformatted">
    <w:name w:val="HTML Preformatted"/>
    <w:basedOn w:val="Normal"/>
    <w:link w:val="HTMLpr-formatadoCarter"/>
    <w:uiPriority w:val="99"/>
    <w:semiHidden/>
    <w:unhideWhenUsed/>
    <w:qFormat/>
    <w:rsid w:val="007a0bca"/>
    <w:pPr>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textAlignment w:val="auto"/>
    </w:pPr>
    <w:rPr>
      <w:rFonts w:ascii="Courier New" w:hAnsi="Courier New" w:eastAsia="Times New Roman" w:cs="Courier New"/>
      <w:kern w:val="0"/>
      <w:sz w:val="20"/>
      <w:szCs w:val="20"/>
      <w:lang w:eastAsia="pt-PT" w:bidi="ar-SA"/>
    </w:rPr>
  </w:style>
  <w:style w:type="paragraph" w:styleId="ListParagraph">
    <w:name w:val="List Paragraph"/>
    <w:basedOn w:val="Normal"/>
    <w:uiPriority w:val="34"/>
    <w:qFormat/>
    <w:rsid w:val="00926a23"/>
    <w:pPr>
      <w:spacing w:before="0" w:after="0"/>
      <w:ind w:start="720"/>
      <w:contextualSpacing/>
    </w:pPr>
    <w:rPr>
      <w:rFonts w:cs="Mangal"/>
      <w:szCs w:val="21"/>
    </w:rPr>
  </w:style>
  <w:style w:type="paragraph" w:styleId="CommentText">
    <w:name w:val="annotation text"/>
    <w:basedOn w:val="Normal"/>
    <w:link w:val="TextodecomentrioCarter"/>
    <w:uiPriority w:val="99"/>
    <w:unhideWhenUsed/>
    <w:qFormat/>
    <w:rsid w:val="00b31f8a"/>
    <w:pPr/>
    <w:rPr>
      <w:rFonts w:cs="Mangal"/>
      <w:sz w:val="20"/>
      <w:szCs w:val="18"/>
    </w:rPr>
  </w:style>
  <w:style w:type="paragraph" w:styleId="annotationsubject">
    <w:name w:val="annotation subject"/>
    <w:basedOn w:val="CommentText"/>
    <w:next w:val="CommentText"/>
    <w:link w:val="AssuntodecomentrioCarter"/>
    <w:uiPriority w:val="99"/>
    <w:semiHidden/>
    <w:unhideWhenUsed/>
    <w:qFormat/>
    <w:rsid w:val="00b31f8a"/>
    <w:pPr/>
    <w:rPr>
      <w:b/>
      <w:bCs/>
    </w:rPr>
  </w:style>
  <w:style w:type="paragraph" w:styleId="Revision">
    <w:name w:val="Revision"/>
    <w:uiPriority w:val="99"/>
    <w:semiHidden/>
    <w:qFormat/>
    <w:rsid w:val="00c10d6c"/>
    <w:pPr>
      <w:widowControl/>
      <w:suppressAutoHyphens w:val="false"/>
      <w:bidi w:val="0"/>
      <w:spacing w:before="0" w:after="0"/>
      <w:jc w:val="start"/>
    </w:pPr>
    <w:rPr>
      <w:rFonts w:ascii="Liberation Serif" w:hAnsi="Liberation Serif" w:eastAsia="NSimSun" w:cs="Mangal"/>
      <w:color w:val="auto"/>
      <w:kern w:val="2"/>
      <w:sz w:val="24"/>
      <w:szCs w:val="21"/>
      <w:lang w:val="pt-PT" w:eastAsia="zh-CN" w:bidi="hi-IN"/>
    </w:rPr>
  </w:style>
  <w:style w:type="paragraph" w:styleId="Comment" w:customStyle="1">
    <w:name w:val="Comment"/>
    <w:basedOn w:val="Normal"/>
    <w:qFormat/>
    <w:pPr/>
    <w:rPr>
      <w:sz w:val="20"/>
      <w:szCs w:val="20"/>
    </w:rPr>
  </w:style>
  <w:style w:type="paragraph" w:styleId="NormalWeb">
    <w:name w:val="Normal (Web)"/>
    <w:basedOn w:val="Normal"/>
    <w:uiPriority w:val="99"/>
    <w:semiHidden/>
    <w:unhideWhenUsed/>
    <w:qFormat/>
    <w:rsid w:val="008c4e38"/>
    <w:pPr>
      <w:widowControl/>
      <w:suppressAutoHyphens w:val="false"/>
      <w:textAlignment w:val="auto"/>
    </w:pPr>
    <w:rPr>
      <w:rFonts w:ascii="Calibri" w:hAnsi="Calibri" w:eastAsia="Calibri" w:cs="Calibri" w:eastAsiaTheme="minorHAnsi"/>
      <w:kern w:val="0"/>
      <w:sz w:val="22"/>
      <w:szCs w:val="22"/>
      <w:lang w:eastAsia="pt-PT" w:bidi="ar-SA"/>
    </w:rPr>
  </w:style>
  <w:style w:type="paragraph" w:styleId="paragraph" w:customStyle="1">
    <w:name w:val="paragraph"/>
    <w:basedOn w:val="Normal"/>
    <w:qFormat/>
    <w:rsid w:val="00a90bf8"/>
    <w:pPr>
      <w:widowControl/>
      <w:suppressAutoHyphens w:val="false"/>
      <w:spacing w:beforeAutospacing="1" w:afterAutospacing="1"/>
      <w:textAlignment w:val="auto"/>
    </w:pPr>
    <w:rPr>
      <w:rFonts w:ascii="Times New Roman" w:hAnsi="Times New Roman" w:eastAsia="Times New Roman" w:cs="Times New Roman"/>
      <w:kern w:val="0"/>
      <w:lang w:eastAsia="pt-PT" w:bidi="ar-SA"/>
    </w:rPr>
  </w:style>
  <w:style w:type="paragraph" w:styleId="Default" w:customStyle="1">
    <w:name w:val="Default"/>
    <w:qFormat/>
    <w:rsid w:val="001f6884"/>
    <w:pPr>
      <w:widowControl/>
      <w:suppressAutoHyphens w:val="false"/>
      <w:bidi w:val="0"/>
      <w:spacing w:before="0" w:after="0"/>
      <w:jc w:val="start"/>
    </w:pPr>
    <w:rPr>
      <w:rFonts w:ascii="Arial" w:hAnsi="Arial" w:eastAsia="NSimSun" w:cs="Arial"/>
      <w:color w:val="000000"/>
      <w:kern w:val="0"/>
      <w:sz w:val="24"/>
      <w:szCs w:val="24"/>
      <w:lang w:val="pt-PT" w:eastAsia="zh-CN" w:bidi="ar-SA"/>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zoomarine.pt/pt/campanha-dobro-da-diversao/" TargetMode="External"/><Relationship Id="rId3" Type="http://schemas.openxmlformats.org/officeDocument/2006/relationships/hyperlink" Target="mailto:comunicacao@zoomarine.pt" TargetMode="External"/><Relationship Id="rId4" Type="http://schemas.openxmlformats.org/officeDocument/2006/relationships/hyperlink" Target="mailto:miguel.carrilho@lift.com.pt" TargetMode="External"/><Relationship Id="rId5" Type="http://schemas.openxmlformats.org/officeDocument/2006/relationships/hyperlink" Target="mailto:raquel.rogeiro@lift.com.pt"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D64D06E5699BA4FB55824FE700E0E71" ma:contentTypeVersion="19" ma:contentTypeDescription="Criar um novo documento." ma:contentTypeScope="" ma:versionID="f5dff6c7c8055d418325b241ca5f68d5">
  <xsd:schema xmlns:xsd="http://www.w3.org/2001/XMLSchema" xmlns:xs="http://www.w3.org/2001/XMLSchema" xmlns:p="http://schemas.microsoft.com/office/2006/metadata/properties" xmlns:ns1="http://schemas.microsoft.com/sharepoint/v3" xmlns:ns3="6cfe00d4-3607-4ba8-8ddf-0b153c05d71f" xmlns:ns4="fcd83b88-548d-4095-8730-cc0fe0739bce" targetNamespace="http://schemas.microsoft.com/office/2006/metadata/properties" ma:root="true" ma:fieldsID="e6d516a736d72f34b66594f333ba4a9c" ns1:_="" ns3:_="" ns4:_="">
    <xsd:import namespace="http://schemas.microsoft.com/sharepoint/v3"/>
    <xsd:import namespace="6cfe00d4-3607-4ba8-8ddf-0b153c05d71f"/>
    <xsd:import namespace="fcd83b88-548d-4095-8730-cc0fe0739bc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Location"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edades da Política de Conformidade Unificada" ma:hidden="true" ma:internalName="_ip_UnifiedCompliancePolicyProperties">
      <xsd:simpleType>
        <xsd:restriction base="dms:Note"/>
      </xsd:simpleType>
    </xsd:element>
    <xsd:element name="_ip_UnifiedCompliancePolicyUIAction" ma:index="23" nillable="true" ma:displayName="Ação de IU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e00d4-3607-4ba8-8ddf-0b153c05d71f" elementFormDefault="qualified">
    <xsd:import namespace="http://schemas.microsoft.com/office/2006/documentManagement/types"/>
    <xsd:import namespace="http://schemas.microsoft.com/office/infopath/2007/PartnerControls"/>
    <xsd:element name="SharedWithUsers" ma:index="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Partilhado Com" ma:internalName="SharedWithDetails" ma:readOnly="true">
      <xsd:simpleType>
        <xsd:restriction base="dms:Note">
          <xsd:maxLength value="255"/>
        </xsd:restriction>
      </xsd:simpleType>
    </xsd:element>
    <xsd:element name="SharingHintHash" ma:index="10" nillable="true" ma:displayName="Hash de Sugestão de Partilh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83b88-548d-4095-8730-cc0fe0739bc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fcd83b88-548d-4095-8730-cc0fe0739bce"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7DF2D-A27B-4B7D-AC47-91475316A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fe00d4-3607-4ba8-8ddf-0b153c05d71f"/>
    <ds:schemaRef ds:uri="fcd83b88-548d-4095-8730-cc0fe0739b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E37BAF-9914-4C91-9427-6A622BD143ED}">
  <ds:schemaRefs>
    <ds:schemaRef ds:uri="http://schemas.microsoft.com/office/2006/metadata/properties"/>
    <ds:schemaRef ds:uri="http://schemas.microsoft.com/office/infopath/2007/PartnerControls"/>
    <ds:schemaRef ds:uri="http://schemas.microsoft.com/sharepoint/v3"/>
    <ds:schemaRef ds:uri="fcd83b88-548d-4095-8730-cc0fe0739bce"/>
  </ds:schemaRefs>
</ds:datastoreItem>
</file>

<file path=customXml/itemProps3.xml><?xml version="1.0" encoding="utf-8"?>
<ds:datastoreItem xmlns:ds="http://schemas.openxmlformats.org/officeDocument/2006/customXml" ds:itemID="{539114A6-91D6-45AF-B910-C7B2BEC08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Application>LibreOffice/26.2.4.2$MacOSX_AARCH64 LibreOffice_project/0229ac93fcf0d7cbc6376066c6f35021cef002dc</Application>
  <AppVersion>15.0000</AppVersion>
  <Pages>2</Pages>
  <Words>654</Words>
  <Characters>3628</Characters>
  <CharactersWithSpaces>4263</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2026-09-23T09:43:00Z</dcterms:created>
  <dc:creator>Mariana Poupado</dc:creator>
  <dc:description/>
  <dc:language>pt-PT</dc:language>
  <cp:lastModifiedBy/>
  <cp:lastPrinted>2026-10-12T14:05:20Z</cp:lastPrinted>
  <dcterms:modified xsi:type="dcterms:W3CDTF">2026-10-12T14:05:35Z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0x0101002D64D06E5699BA4FB55824FE700E0E71</vt:lpwstr>
  </property>
  <property fmtid="{D5CDD505-2E9C-101B-9397-08002B2CF9AE}" pid="3" name="GrammarlyDocumentId">
    <vt:lpwstr>0a25b7d881372f1efaceec43d1f71a8b10544f369fff77f411a02c8301b301c0</vt:lpwstr>
  </property>
</Properties>
</file>