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A60660" w14:textId="1BA2E9DF" w:rsidR="00EF44A1" w:rsidRPr="00EF44A1" w:rsidRDefault="00A671A5">
      <w:pPr>
        <w:spacing w:after="180" w:line="276" w:lineRule="auto"/>
        <w:jc w:val="left"/>
        <w:rPr>
          <w:rFonts w:ascii="Noto Sans" w:eastAsia="Microsoft YaHei" w:hAnsi="Noto Sans" w:cs="Noto Sans"/>
          <w:sz w:val="20"/>
          <w:szCs w:val="20"/>
          <w:lang w:val="pl-PL"/>
        </w:rPr>
      </w:pPr>
      <w:r w:rsidRPr="00F2130A">
        <w:rPr>
          <w:rFonts w:ascii="Noto Sans" w:eastAsia="Microsoft YaHei" w:hAnsi="Noto Sans" w:cs="Noto Sans"/>
          <w:sz w:val="20"/>
          <w:szCs w:val="20"/>
          <w:lang w:val="pl-PL"/>
        </w:rPr>
        <w:t>INFORMACJA PRASOWA | CHANGAN POLSKA</w:t>
      </w:r>
      <w:r w:rsidR="00EF44A1">
        <w:rPr>
          <w:rFonts w:ascii="Noto Sans" w:eastAsia="Microsoft YaHei" w:hAnsi="Noto Sans" w:cs="Noto Sans"/>
          <w:sz w:val="20"/>
          <w:szCs w:val="20"/>
          <w:lang w:val="pl-PL"/>
        </w:rPr>
        <w:br/>
      </w:r>
    </w:p>
    <w:p w14:paraId="7ACE0233" w14:textId="150A2066" w:rsidR="00C60EEF" w:rsidRDefault="00C60EEF" w:rsidP="00A544DE">
      <w:pPr>
        <w:snapToGrid w:val="0"/>
        <w:spacing w:after="120"/>
        <w:jc w:val="center"/>
        <w:rPr>
          <w:rFonts w:ascii="Noto Sans" w:eastAsia="Microsoft YaHei" w:hAnsi="Noto Sans" w:cs="Noto Sans"/>
          <w:b/>
          <w:sz w:val="24"/>
          <w:lang w:val="pl-PL"/>
        </w:rPr>
      </w:pPr>
      <w:r w:rsidRPr="00A544DE">
        <w:rPr>
          <w:rFonts w:ascii="Noto Sans" w:eastAsia="Microsoft YaHei" w:hAnsi="Noto Sans" w:cs="Noto Sans"/>
          <w:b/>
          <w:sz w:val="24"/>
          <w:lang w:val="pl-PL"/>
        </w:rPr>
        <w:t xml:space="preserve">CHANGAN prezentuje wydajne układy napędowe i inteligentne bezpieczeństwo na targach </w:t>
      </w:r>
      <w:proofErr w:type="spellStart"/>
      <w:r w:rsidRPr="00A544DE">
        <w:rPr>
          <w:rFonts w:ascii="Noto Sans" w:eastAsia="Microsoft YaHei" w:hAnsi="Noto Sans" w:cs="Noto Sans"/>
          <w:b/>
          <w:sz w:val="24"/>
          <w:lang w:val="pl-PL"/>
        </w:rPr>
        <w:t>Mondial</w:t>
      </w:r>
      <w:proofErr w:type="spellEnd"/>
      <w:r w:rsidRPr="00A544DE">
        <w:rPr>
          <w:rFonts w:ascii="Noto Sans" w:eastAsia="Microsoft YaHei" w:hAnsi="Noto Sans" w:cs="Noto Sans"/>
          <w:b/>
          <w:sz w:val="24"/>
          <w:lang w:val="pl-PL"/>
        </w:rPr>
        <w:t xml:space="preserve"> de </w:t>
      </w:r>
      <w:proofErr w:type="spellStart"/>
      <w:r w:rsidRPr="00A544DE">
        <w:rPr>
          <w:rFonts w:ascii="Noto Sans" w:eastAsia="Microsoft YaHei" w:hAnsi="Noto Sans" w:cs="Noto Sans"/>
          <w:b/>
          <w:sz w:val="24"/>
          <w:lang w:val="pl-PL"/>
        </w:rPr>
        <w:t>l'Auto</w:t>
      </w:r>
      <w:proofErr w:type="spellEnd"/>
      <w:r w:rsidRPr="00A544DE">
        <w:rPr>
          <w:rFonts w:ascii="Noto Sans" w:eastAsia="Microsoft YaHei" w:hAnsi="Noto Sans" w:cs="Noto Sans"/>
          <w:b/>
          <w:sz w:val="24"/>
          <w:lang w:val="pl-PL"/>
        </w:rPr>
        <w:t xml:space="preserve"> 2026</w:t>
      </w:r>
    </w:p>
    <w:p w14:paraId="7871D28D" w14:textId="77777777" w:rsidR="000319A7" w:rsidRPr="00A544DE" w:rsidRDefault="000319A7" w:rsidP="00A544DE">
      <w:pPr>
        <w:snapToGrid w:val="0"/>
        <w:spacing w:after="120"/>
        <w:jc w:val="center"/>
        <w:rPr>
          <w:rFonts w:ascii="Noto Sans" w:eastAsia="Microsoft YaHei" w:hAnsi="Noto Sans" w:cs="Noto Sans"/>
          <w:b/>
          <w:sz w:val="24"/>
          <w:lang w:val="pl-PL"/>
        </w:rPr>
      </w:pPr>
    </w:p>
    <w:p w14:paraId="6553C754" w14:textId="4DD61998" w:rsidR="002E5DF0" w:rsidRPr="00F6290F" w:rsidRDefault="001F2EE5" w:rsidP="004143AE">
      <w:pPr>
        <w:spacing w:after="180"/>
        <w:rPr>
          <w:rFonts w:ascii="Noto Sans Light" w:hAnsi="Noto Sans Light" w:cs="Noto Sans Light"/>
          <w:color w:val="000000"/>
          <w:lang w:val="pl-PL"/>
        </w:rPr>
      </w:pPr>
      <w:r w:rsidRPr="00F6290F">
        <w:rPr>
          <w:rFonts w:ascii="Noto Sans" w:hAnsi="Noto Sans" w:cs="Noto Sans"/>
          <w:b/>
          <w:bCs/>
          <w:color w:val="000000"/>
          <w:lang w:val="pl-PL"/>
        </w:rPr>
        <w:t xml:space="preserve">PARYŻ, FRANCJA, 12 października 2026 r. </w:t>
      </w:r>
      <w:r w:rsidR="00B1677B" w:rsidRPr="00F6290F">
        <w:rPr>
          <w:rFonts w:ascii="Noto Sans Light" w:hAnsi="Noto Sans Light" w:cs="Noto Sans Light"/>
          <w:color w:val="000000"/>
          <w:lang w:val="pl-PL"/>
        </w:rPr>
        <w:t xml:space="preserve">— </w:t>
      </w:r>
      <w:r w:rsidR="00F6290F" w:rsidRPr="00F6290F">
        <w:rPr>
          <w:rFonts w:ascii="Noto Sans Light" w:hAnsi="Noto Sans Light" w:cs="Noto Sans Light"/>
          <w:color w:val="000000"/>
          <w:lang w:val="pl-PL"/>
        </w:rPr>
        <w:t xml:space="preserve">Changan Automobile prezentuje postępy w dziedzinie technologii układów napędowych, bezpieczeństwa akumulatorów oraz inteligentnego wspomagania jazdy na targach </w:t>
      </w:r>
      <w:proofErr w:type="spellStart"/>
      <w:r w:rsidR="00F6290F" w:rsidRPr="00F6290F">
        <w:rPr>
          <w:rFonts w:ascii="Noto Sans Light" w:hAnsi="Noto Sans Light" w:cs="Noto Sans Light"/>
          <w:color w:val="000000"/>
          <w:lang w:val="pl-PL"/>
        </w:rPr>
        <w:t>Mondial</w:t>
      </w:r>
      <w:proofErr w:type="spellEnd"/>
      <w:r w:rsidR="00F6290F" w:rsidRPr="00F6290F">
        <w:rPr>
          <w:rFonts w:ascii="Noto Sans Light" w:hAnsi="Noto Sans Light" w:cs="Noto Sans Light"/>
          <w:color w:val="000000"/>
          <w:lang w:val="pl-PL"/>
        </w:rPr>
        <w:t xml:space="preserve"> de </w:t>
      </w:r>
      <w:proofErr w:type="spellStart"/>
      <w:r w:rsidR="00F6290F" w:rsidRPr="00F6290F">
        <w:rPr>
          <w:rFonts w:ascii="Noto Sans Light" w:hAnsi="Noto Sans Light" w:cs="Noto Sans Light"/>
          <w:color w:val="000000"/>
          <w:lang w:val="pl-PL"/>
        </w:rPr>
        <w:t>l'Auto</w:t>
      </w:r>
      <w:proofErr w:type="spellEnd"/>
      <w:r w:rsidR="00F6290F" w:rsidRPr="00F6290F">
        <w:rPr>
          <w:rFonts w:ascii="Noto Sans Light" w:hAnsi="Noto Sans Light" w:cs="Noto Sans Light"/>
          <w:color w:val="000000"/>
          <w:lang w:val="pl-PL"/>
        </w:rPr>
        <w:t xml:space="preserve"> 2026. Łącząc rozwiązania </w:t>
      </w:r>
      <w:proofErr w:type="spellStart"/>
      <w:r w:rsidR="00F6290F" w:rsidRPr="00F6290F">
        <w:rPr>
          <w:rFonts w:ascii="Noto Sans Light" w:hAnsi="Noto Sans Light" w:cs="Noto Sans Light"/>
          <w:color w:val="000000"/>
          <w:lang w:val="pl-PL"/>
        </w:rPr>
        <w:t>BlueCore</w:t>
      </w:r>
      <w:proofErr w:type="spellEnd"/>
      <w:r w:rsidR="00F6290F" w:rsidRPr="00F6290F">
        <w:rPr>
          <w:rFonts w:ascii="Noto Sans Light" w:hAnsi="Noto Sans Light" w:cs="Noto Sans Light"/>
          <w:color w:val="000000"/>
          <w:lang w:val="pl-PL"/>
        </w:rPr>
        <w:t xml:space="preserve"> Ultra </w:t>
      </w:r>
      <w:proofErr w:type="spellStart"/>
      <w:r w:rsidR="00F6290F" w:rsidRPr="00F6290F">
        <w:rPr>
          <w:rFonts w:ascii="Noto Sans Light" w:hAnsi="Noto Sans Light" w:cs="Noto Sans Light"/>
          <w:color w:val="000000"/>
          <w:lang w:val="pl-PL"/>
        </w:rPr>
        <w:t>Hybrid</w:t>
      </w:r>
      <w:proofErr w:type="spellEnd"/>
      <w:r w:rsidR="00F6290F" w:rsidRPr="00F6290F">
        <w:rPr>
          <w:rFonts w:ascii="Noto Sans Light" w:hAnsi="Noto Sans Light" w:cs="Noto Sans Light"/>
          <w:color w:val="000000"/>
          <w:lang w:val="pl-PL"/>
        </w:rPr>
        <w:t xml:space="preserve">, </w:t>
      </w:r>
      <w:proofErr w:type="spellStart"/>
      <w:r w:rsidR="00F6290F" w:rsidRPr="00F6290F">
        <w:rPr>
          <w:rFonts w:ascii="Noto Sans Light" w:hAnsi="Noto Sans Light" w:cs="Noto Sans Light"/>
          <w:color w:val="000000"/>
          <w:lang w:val="pl-PL"/>
        </w:rPr>
        <w:t>Golden</w:t>
      </w:r>
      <w:proofErr w:type="spellEnd"/>
      <w:r w:rsidR="00F6290F" w:rsidRPr="00F6290F">
        <w:rPr>
          <w:rFonts w:ascii="Noto Sans Light" w:hAnsi="Noto Sans Light" w:cs="Noto Sans Light"/>
          <w:color w:val="000000"/>
          <w:lang w:val="pl-PL"/>
        </w:rPr>
        <w:t xml:space="preserve"> </w:t>
      </w:r>
      <w:proofErr w:type="spellStart"/>
      <w:r w:rsidR="00F6290F" w:rsidRPr="00F6290F">
        <w:rPr>
          <w:rFonts w:ascii="Noto Sans Light" w:hAnsi="Noto Sans Light" w:cs="Noto Sans Light"/>
          <w:color w:val="000000"/>
          <w:lang w:val="pl-PL"/>
        </w:rPr>
        <w:t>Shield</w:t>
      </w:r>
      <w:proofErr w:type="spellEnd"/>
      <w:r w:rsidR="00F6290F" w:rsidRPr="00F6290F">
        <w:rPr>
          <w:rFonts w:ascii="Noto Sans Light" w:hAnsi="Noto Sans Light" w:cs="Noto Sans Light"/>
          <w:color w:val="000000"/>
          <w:lang w:val="pl-PL"/>
        </w:rPr>
        <w:t xml:space="preserve"> Battery oraz SDA Pilot, firma przedstawia technologie wspierające jej podejście do zelektryfikowanej mobilności. Czerpiąc z europejskiego doświadczenia badawczo-rozwojowego oraz ciągłych innowacji, Changan dąży do integrowania wydajnego napędu, intuicyjnej technologii i bezpieczeństwa w codziennych podróżach, odpowiadając na realne potrzeby europejskich klientów.</w:t>
      </w:r>
    </w:p>
    <w:p w14:paraId="7BC91D29" w14:textId="636C3789" w:rsidR="00CC32BC" w:rsidRPr="00CC32BC" w:rsidRDefault="00CC32BC" w:rsidP="004143AE">
      <w:pPr>
        <w:spacing w:after="180"/>
        <w:rPr>
          <w:rFonts w:ascii="Noto Sans" w:hAnsi="Noto Sans" w:cs="Noto Sans"/>
          <w:b/>
          <w:bCs/>
          <w:color w:val="000000"/>
          <w:lang w:val="pl-PL"/>
        </w:rPr>
      </w:pPr>
      <w:r w:rsidRPr="00CC32BC">
        <w:rPr>
          <w:rFonts w:ascii="Noto Sans" w:hAnsi="Noto Sans" w:cs="Noto Sans"/>
          <w:b/>
          <w:bCs/>
          <w:color w:val="000000"/>
          <w:lang w:val="pl-PL"/>
        </w:rPr>
        <w:t>Podejście skoncentrowane na potrzebach kierowcy</w:t>
      </w:r>
    </w:p>
    <w:p w14:paraId="6B868C76" w14:textId="304668E0" w:rsidR="00F6290F" w:rsidRPr="00F6290F" w:rsidRDefault="00F6290F" w:rsidP="004143AE">
      <w:pPr>
        <w:spacing w:after="180"/>
        <w:rPr>
          <w:rFonts w:ascii="Noto Sans Light" w:hAnsi="Noto Sans Light" w:cs="Noto Sans Light"/>
          <w:color w:val="000000"/>
          <w:lang w:val="pl-PL"/>
        </w:rPr>
      </w:pPr>
      <w:r w:rsidRPr="00F6290F">
        <w:rPr>
          <w:rFonts w:ascii="Noto Sans Light" w:hAnsi="Noto Sans Light" w:cs="Noto Sans Light"/>
          <w:color w:val="000000"/>
          <w:lang w:val="pl-PL"/>
        </w:rPr>
        <w:t xml:space="preserve">Troska o klienta stanowi centralny punkt tego podejścia. Napędy elektryczne, hybrydowe typu plug-in oraz hybrydowe odpowiadają różnym rodzajom podróży i warunkom ładowania; technologia bezpieczeństwa akumulatorów i ciągły monitoring budują zaufanie w codziennym użytkowaniu; a badania nad systemami wspomagania jazdy otwierają drogę do bardziej intuicyjnej, naturalnej interakcji między kierowcą a pojazdem. Od rozwiązań już obecnych w prezentowanych modelach po inteligentne funkcje z potencjałem wdrożenia w Europie w przyszłości, Changan wciela w życie zasadę „W Europie, dla Europy” poprzez długoterminowe </w:t>
      </w:r>
      <w:r w:rsidR="00235A3E" w:rsidRPr="00F6290F">
        <w:rPr>
          <w:rFonts w:ascii="Noto Sans Light" w:hAnsi="Noto Sans Light" w:cs="Noto Sans Light"/>
          <w:color w:val="000000"/>
          <w:lang w:val="pl-PL"/>
        </w:rPr>
        <w:t>inwestycje</w:t>
      </w:r>
      <w:r w:rsidRPr="00F6290F">
        <w:rPr>
          <w:rFonts w:ascii="Noto Sans Light" w:hAnsi="Noto Sans Light" w:cs="Noto Sans Light"/>
          <w:color w:val="000000"/>
          <w:lang w:val="pl-PL"/>
        </w:rPr>
        <w:t xml:space="preserve">, pomagając klientom w świadomym i spokojnym wyborze opcji mobilności. </w:t>
      </w:r>
    </w:p>
    <w:p w14:paraId="0C94CE1C" w14:textId="5B0B04A6" w:rsidR="00894CBC" w:rsidRDefault="00F6290F" w:rsidP="004143AE">
      <w:pPr>
        <w:spacing w:after="180"/>
        <w:rPr>
          <w:rFonts w:ascii="Noto Sans Light" w:hAnsi="Noto Sans Light" w:cs="Noto Sans Light"/>
          <w:color w:val="000000"/>
          <w:lang w:val="pl-PL"/>
        </w:rPr>
      </w:pPr>
      <w:r w:rsidRPr="00F6290F">
        <w:rPr>
          <w:rFonts w:ascii="Noto Sans Light" w:hAnsi="Noto Sans Light" w:cs="Noto Sans Light"/>
          <w:color w:val="000000"/>
          <w:lang w:val="pl-PL"/>
        </w:rPr>
        <w:t xml:space="preserve">Debiutujący poza granicami Chin model CS55 </w:t>
      </w:r>
      <w:proofErr w:type="spellStart"/>
      <w:r w:rsidRPr="00F6290F">
        <w:rPr>
          <w:rFonts w:ascii="Noto Sans Light" w:hAnsi="Noto Sans Light" w:cs="Noto Sans Light"/>
          <w:color w:val="000000"/>
          <w:lang w:val="pl-PL"/>
        </w:rPr>
        <w:t>BlueCore</w:t>
      </w:r>
      <w:proofErr w:type="spellEnd"/>
      <w:r w:rsidRPr="00F6290F">
        <w:rPr>
          <w:rFonts w:ascii="Noto Sans Light" w:hAnsi="Noto Sans Light" w:cs="Noto Sans Light"/>
          <w:color w:val="000000"/>
          <w:lang w:val="pl-PL"/>
        </w:rPr>
        <w:t xml:space="preserve"> HEV stanowi namacalny przykład technologii hybrydowej CHANGAN. Jego architektura HEV nowej generacji ściśle integruje silnik spalinowy, napęd elektryczny, akumulator oraz inteligentne sterowanie. Adaptacyjne zarządzanie energią i planowanie tras w oparciu o chmurę optymalizują zużycie paliwa oraz prądu, pomagając układowi napędowemu dostosować się do różnych tras.</w:t>
      </w:r>
    </w:p>
    <w:p w14:paraId="0C2565EC" w14:textId="400F8B40" w:rsidR="00270D58" w:rsidRDefault="00DC2217" w:rsidP="004143AE">
      <w:pPr>
        <w:spacing w:after="180"/>
        <w:jc w:val="center"/>
        <w:rPr>
          <w:rFonts w:ascii="Noto Sans Light" w:hAnsi="Noto Sans Light" w:cs="Noto Sans Light"/>
          <w:color w:val="000000"/>
          <w:lang w:val="pl-PL"/>
        </w:rPr>
      </w:pPr>
      <w:r>
        <w:rPr>
          <w:rFonts w:ascii="Noto Sans Light" w:hAnsi="Noto Sans Light" w:cs="Noto Sans Light"/>
          <w:noProof/>
          <w:color w:val="000000"/>
          <w:lang w:val="pl-PL"/>
        </w:rPr>
        <w:lastRenderedPageBreak/>
        <w:drawing>
          <wp:inline distT="0" distB="0" distL="0" distR="0" wp14:anchorId="6149A612" wp14:editId="6D8CC53E">
            <wp:extent cx="4384035" cy="2918460"/>
            <wp:effectExtent l="0" t="0" r="0" b="0"/>
            <wp:docPr id="23286512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91476" cy="2923414"/>
                    </a:xfrm>
                    <a:prstGeom prst="rect">
                      <a:avLst/>
                    </a:prstGeom>
                    <a:noFill/>
                    <a:ln>
                      <a:noFill/>
                    </a:ln>
                  </pic:spPr>
                </pic:pic>
              </a:graphicData>
            </a:graphic>
          </wp:inline>
        </w:drawing>
      </w:r>
    </w:p>
    <w:p w14:paraId="7B912631" w14:textId="56788273" w:rsidR="00056079" w:rsidRPr="00056079" w:rsidRDefault="00374D31" w:rsidP="004143AE">
      <w:pPr>
        <w:spacing w:after="180"/>
        <w:jc w:val="center"/>
        <w:rPr>
          <w:rFonts w:ascii="Noto Sans Light" w:hAnsi="Noto Sans Light" w:cs="Noto Sans Light"/>
          <w:color w:val="000000"/>
          <w:sz w:val="16"/>
          <w:szCs w:val="18"/>
          <w:lang w:val="pl-PL"/>
        </w:rPr>
      </w:pPr>
      <w:r>
        <w:rPr>
          <w:rFonts w:ascii="Noto Sans Light" w:hAnsi="Noto Sans Light" w:cs="Noto Sans Light"/>
          <w:color w:val="000000"/>
          <w:sz w:val="16"/>
          <w:szCs w:val="18"/>
          <w:lang w:val="pl-PL"/>
        </w:rPr>
        <w:t>Części silników</w:t>
      </w:r>
      <w:r w:rsidR="00056079" w:rsidRPr="00056079">
        <w:rPr>
          <w:rFonts w:ascii="Noto Sans Light" w:hAnsi="Noto Sans Light" w:cs="Noto Sans Light"/>
          <w:color w:val="000000"/>
          <w:sz w:val="16"/>
          <w:szCs w:val="18"/>
          <w:lang w:val="pl-PL"/>
        </w:rPr>
        <w:t xml:space="preserve"> </w:t>
      </w:r>
      <w:proofErr w:type="spellStart"/>
      <w:r w:rsidR="00056079" w:rsidRPr="00056079">
        <w:rPr>
          <w:rFonts w:ascii="Noto Sans Light" w:hAnsi="Noto Sans Light" w:cs="Noto Sans Light"/>
          <w:color w:val="000000"/>
          <w:sz w:val="16"/>
          <w:szCs w:val="18"/>
          <w:lang w:val="pl-PL"/>
        </w:rPr>
        <w:t>BlueCore</w:t>
      </w:r>
      <w:proofErr w:type="spellEnd"/>
    </w:p>
    <w:p w14:paraId="1BFD8EFB" w14:textId="56FB9520" w:rsidR="00894CBC" w:rsidRPr="00894CBC" w:rsidRDefault="00894CBC" w:rsidP="004143AE">
      <w:pPr>
        <w:spacing w:after="180"/>
        <w:rPr>
          <w:rFonts w:ascii="Noto Sans" w:hAnsi="Noto Sans" w:cs="Noto Sans"/>
          <w:b/>
          <w:bCs/>
          <w:color w:val="000000"/>
          <w:lang w:val="pl-PL"/>
        </w:rPr>
      </w:pPr>
      <w:r w:rsidRPr="00894CBC">
        <w:rPr>
          <w:rFonts w:ascii="Noto Sans" w:hAnsi="Noto Sans" w:cs="Noto Sans"/>
          <w:b/>
          <w:bCs/>
          <w:color w:val="000000"/>
          <w:lang w:val="pl-PL"/>
        </w:rPr>
        <w:t>Elastyczność i swoboda podróżowania z napędami typu Plug-in (PHEV)</w:t>
      </w:r>
    </w:p>
    <w:p w14:paraId="2042A893" w14:textId="7BE1AED8" w:rsidR="00F6290F" w:rsidRPr="00F6290F" w:rsidRDefault="00F6290F" w:rsidP="004143AE">
      <w:pPr>
        <w:spacing w:after="180"/>
        <w:rPr>
          <w:rFonts w:ascii="Noto Sans Light" w:hAnsi="Noto Sans Light" w:cs="Noto Sans Light"/>
          <w:color w:val="000000"/>
          <w:lang w:val="pl-PL"/>
        </w:rPr>
      </w:pPr>
      <w:r w:rsidRPr="00F6290F">
        <w:rPr>
          <w:rFonts w:ascii="Noto Sans Light" w:hAnsi="Noto Sans Light" w:cs="Noto Sans Light"/>
          <w:color w:val="000000"/>
          <w:lang w:val="pl-PL"/>
        </w:rPr>
        <w:t xml:space="preserve">W miejskich korkach i ruchu typu „stop-start” system priorytetowo traktuje napęd elektryczny, zapewniając płynną, responsywną i cichą jazdę. Przy wyższych prędkościach wydajny napęd bezpośredni realizowany przez silnik ogranicza straty konwersji energii, podczas gdy silnik elektryczny zapewnia dodatkowe wsparcie regulacyjne. Koordynacja ta pomaga kierowcom połączyć wydajność z komfortem, dostosowując charakterystykę dostarczania mocy od poniedziałkowych dojazdów po pracy aż po dłuższe weekendowe wycieczki. </w:t>
      </w:r>
    </w:p>
    <w:p w14:paraId="731339F0" w14:textId="77777777" w:rsidR="00F6290F" w:rsidRPr="00F6290F" w:rsidRDefault="00F6290F" w:rsidP="004143AE">
      <w:pPr>
        <w:spacing w:after="180"/>
        <w:rPr>
          <w:rFonts w:ascii="Noto Sans Light" w:hAnsi="Noto Sans Light" w:cs="Noto Sans Light"/>
          <w:color w:val="000000"/>
          <w:lang w:val="pl-PL"/>
        </w:rPr>
      </w:pPr>
      <w:r w:rsidRPr="00F6290F">
        <w:rPr>
          <w:rFonts w:ascii="Noto Sans Light" w:hAnsi="Noto Sans Light" w:cs="Noto Sans Light"/>
          <w:color w:val="000000"/>
          <w:lang w:val="pl-PL"/>
        </w:rPr>
        <w:t xml:space="preserve">Prezentowane hybrydy typu plug-in zapewniają elastyczne opcje energetyczne na trasach o różnej długości. Kierowcy mogą korzystać z energii elektrycznej podczas dojazdów po mieście i czerpać korzyści z zasięgu hybrydowego w dłuższych trasach, planując ładowanie oraz tankowanie zgodnie z własnymi potrzebami i podchodząc do codziennych oraz rodzinnych podróży z większą swobodą. </w:t>
      </w:r>
    </w:p>
    <w:p w14:paraId="31B3F645" w14:textId="351D2ADE" w:rsidR="000011A0" w:rsidRPr="000011A0" w:rsidRDefault="000011A0" w:rsidP="004143AE">
      <w:pPr>
        <w:spacing w:after="180"/>
        <w:rPr>
          <w:rFonts w:ascii="Noto Sans" w:hAnsi="Noto Sans" w:cs="Noto Sans"/>
          <w:b/>
          <w:bCs/>
          <w:color w:val="000000"/>
          <w:lang w:val="pl-PL"/>
        </w:rPr>
      </w:pPr>
      <w:r w:rsidRPr="000011A0">
        <w:rPr>
          <w:rFonts w:ascii="Noto Sans" w:hAnsi="Noto Sans" w:cs="Noto Sans"/>
          <w:b/>
          <w:bCs/>
          <w:color w:val="000000"/>
          <w:lang w:val="pl-PL"/>
        </w:rPr>
        <w:t xml:space="preserve">Technologia </w:t>
      </w:r>
      <w:proofErr w:type="spellStart"/>
      <w:r w:rsidRPr="000011A0">
        <w:rPr>
          <w:rFonts w:ascii="Noto Sans" w:hAnsi="Noto Sans" w:cs="Noto Sans"/>
          <w:b/>
          <w:bCs/>
          <w:color w:val="000000"/>
          <w:lang w:val="pl-PL"/>
        </w:rPr>
        <w:t>Golden</w:t>
      </w:r>
      <w:proofErr w:type="spellEnd"/>
      <w:r w:rsidRPr="000011A0">
        <w:rPr>
          <w:rFonts w:ascii="Noto Sans" w:hAnsi="Noto Sans" w:cs="Noto Sans"/>
          <w:b/>
          <w:bCs/>
          <w:color w:val="000000"/>
          <w:lang w:val="pl-PL"/>
        </w:rPr>
        <w:t xml:space="preserve"> </w:t>
      </w:r>
      <w:proofErr w:type="spellStart"/>
      <w:r w:rsidRPr="000011A0">
        <w:rPr>
          <w:rFonts w:ascii="Noto Sans" w:hAnsi="Noto Sans" w:cs="Noto Sans"/>
          <w:b/>
          <w:bCs/>
          <w:color w:val="000000"/>
          <w:lang w:val="pl-PL"/>
        </w:rPr>
        <w:t>Shield</w:t>
      </w:r>
      <w:proofErr w:type="spellEnd"/>
      <w:r w:rsidRPr="000011A0">
        <w:rPr>
          <w:rFonts w:ascii="Noto Sans" w:hAnsi="Noto Sans" w:cs="Noto Sans"/>
          <w:b/>
          <w:bCs/>
          <w:color w:val="000000"/>
          <w:lang w:val="pl-PL"/>
        </w:rPr>
        <w:t xml:space="preserve"> Battery</w:t>
      </w:r>
    </w:p>
    <w:p w14:paraId="6CF42A0D" w14:textId="62E9782B" w:rsidR="00F6290F" w:rsidRPr="00F6290F" w:rsidRDefault="00F6290F" w:rsidP="004143AE">
      <w:pPr>
        <w:spacing w:after="180"/>
        <w:rPr>
          <w:rFonts w:ascii="Noto Sans Light" w:hAnsi="Noto Sans Light" w:cs="Noto Sans Light"/>
          <w:color w:val="000000"/>
          <w:lang w:val="pl-PL"/>
        </w:rPr>
      </w:pPr>
      <w:r w:rsidRPr="00F6290F">
        <w:rPr>
          <w:rFonts w:ascii="Noto Sans Light" w:hAnsi="Noto Sans Light" w:cs="Noto Sans Light"/>
          <w:color w:val="000000"/>
          <w:lang w:val="pl-PL"/>
        </w:rPr>
        <w:t xml:space="preserve">Zaufanie do zelektryfikowanej mobilności opiera się również na bezpieczeństwie akumulatorów. Technologia akumulatorów Changan </w:t>
      </w:r>
      <w:proofErr w:type="spellStart"/>
      <w:r w:rsidRPr="00F6290F">
        <w:rPr>
          <w:rFonts w:ascii="Noto Sans Light" w:hAnsi="Noto Sans Light" w:cs="Noto Sans Light"/>
          <w:color w:val="000000"/>
          <w:lang w:val="pl-PL"/>
        </w:rPr>
        <w:t>Golden</w:t>
      </w:r>
      <w:proofErr w:type="spellEnd"/>
      <w:r w:rsidRPr="00F6290F">
        <w:rPr>
          <w:rFonts w:ascii="Noto Sans Light" w:hAnsi="Noto Sans Light" w:cs="Noto Sans Light"/>
          <w:color w:val="000000"/>
          <w:lang w:val="pl-PL"/>
        </w:rPr>
        <w:t xml:space="preserve"> </w:t>
      </w:r>
      <w:proofErr w:type="spellStart"/>
      <w:r w:rsidRPr="00F6290F">
        <w:rPr>
          <w:rFonts w:ascii="Noto Sans Light" w:hAnsi="Noto Sans Light" w:cs="Noto Sans Light"/>
          <w:color w:val="000000"/>
          <w:lang w:val="pl-PL"/>
        </w:rPr>
        <w:t>Shield</w:t>
      </w:r>
      <w:proofErr w:type="spellEnd"/>
      <w:r w:rsidRPr="00F6290F">
        <w:rPr>
          <w:rFonts w:ascii="Noto Sans Light" w:hAnsi="Noto Sans Light" w:cs="Noto Sans Light"/>
          <w:color w:val="000000"/>
          <w:lang w:val="pl-PL"/>
        </w:rPr>
        <w:t xml:space="preserve"> Battery została opracowana z myślą o długiej żywotności, bezpieczeństwie, wysokiej wydajności i szybkim ładowaniu. Jej cyfrowy system zarządzania akumulatorem </w:t>
      </w:r>
      <w:proofErr w:type="spellStart"/>
      <w:r w:rsidRPr="00F6290F">
        <w:rPr>
          <w:rFonts w:ascii="Noto Sans Light" w:hAnsi="Noto Sans Light" w:cs="Noto Sans Light"/>
          <w:color w:val="000000"/>
          <w:lang w:val="pl-PL"/>
        </w:rPr>
        <w:t>iBC</w:t>
      </w:r>
      <w:proofErr w:type="spellEnd"/>
      <w:r w:rsidRPr="00F6290F">
        <w:rPr>
          <w:rFonts w:ascii="Noto Sans Light" w:hAnsi="Noto Sans Light" w:cs="Noto Sans Light"/>
          <w:color w:val="000000"/>
          <w:lang w:val="pl-PL"/>
        </w:rPr>
        <w:t xml:space="preserve"> zapewnia całodobowy monitoring bezpieczeństwa w ramach codziennej eksploatacji. Dla klientów oznacza to rozszerzoną ochronę baterii przez cały okres użytkowania pojazdu, co wzmacnia </w:t>
      </w:r>
      <w:r w:rsidRPr="00F6290F">
        <w:rPr>
          <w:rFonts w:ascii="Noto Sans Light" w:hAnsi="Noto Sans Light" w:cs="Noto Sans Light"/>
          <w:color w:val="000000"/>
          <w:lang w:val="pl-PL"/>
        </w:rPr>
        <w:lastRenderedPageBreak/>
        <w:t xml:space="preserve">poczucie pewności podczas każdej podróży. </w:t>
      </w:r>
    </w:p>
    <w:p w14:paraId="57766B5B" w14:textId="07946C90" w:rsidR="00DD056A" w:rsidRDefault="00DD056A" w:rsidP="004143AE">
      <w:pPr>
        <w:spacing w:after="180"/>
        <w:rPr>
          <w:rFonts w:ascii="Noto Sans Light" w:hAnsi="Noto Sans Light" w:cs="Noto Sans Light"/>
          <w:color w:val="000000"/>
          <w:lang w:val="pl-PL"/>
        </w:rPr>
      </w:pPr>
      <w:r w:rsidRPr="00DD056A">
        <w:rPr>
          <w:rFonts w:ascii="Noto Sans Light" w:hAnsi="Noto Sans Light" w:cs="Noto Sans Light"/>
          <w:color w:val="000000"/>
          <w:lang w:val="pl-PL"/>
        </w:rPr>
        <w:t xml:space="preserve">Technologia </w:t>
      </w:r>
      <w:proofErr w:type="spellStart"/>
      <w:r w:rsidRPr="00DD056A">
        <w:rPr>
          <w:rFonts w:ascii="Noto Sans Light" w:hAnsi="Noto Sans Light" w:cs="Noto Sans Light"/>
          <w:color w:val="000000"/>
          <w:lang w:val="pl-PL"/>
        </w:rPr>
        <w:t>Golden</w:t>
      </w:r>
      <w:proofErr w:type="spellEnd"/>
      <w:r w:rsidRPr="00DD056A">
        <w:rPr>
          <w:rFonts w:ascii="Noto Sans Light" w:hAnsi="Noto Sans Light" w:cs="Noto Sans Light"/>
          <w:color w:val="000000"/>
          <w:lang w:val="pl-PL"/>
        </w:rPr>
        <w:t xml:space="preserve"> </w:t>
      </w:r>
      <w:proofErr w:type="spellStart"/>
      <w:r w:rsidRPr="00DD056A">
        <w:rPr>
          <w:rFonts w:ascii="Noto Sans Light" w:hAnsi="Noto Sans Light" w:cs="Noto Sans Light"/>
          <w:color w:val="000000"/>
          <w:lang w:val="pl-PL"/>
        </w:rPr>
        <w:t>Shield</w:t>
      </w:r>
      <w:proofErr w:type="spellEnd"/>
      <w:r w:rsidRPr="00DD056A">
        <w:rPr>
          <w:rFonts w:ascii="Noto Sans Light" w:hAnsi="Noto Sans Light" w:cs="Noto Sans Light"/>
          <w:color w:val="000000"/>
          <w:lang w:val="pl-PL"/>
        </w:rPr>
        <w:t xml:space="preserve"> Battery jest stosowana w modelu CHANGAN NEVO Q05 oraz w całej gamie pojazdów CHANGAN DEEPAL. Łączy ona ogniwa firmy CATL ze stałą weryfikacją bezpieczeństwa i ciągłym monito</w:t>
      </w:r>
      <w:r w:rsidR="00795A18">
        <w:rPr>
          <w:rFonts w:ascii="Noto Sans Light" w:hAnsi="Noto Sans Light" w:cs="Noto Sans Light"/>
          <w:color w:val="000000"/>
          <w:lang w:val="pl-PL"/>
        </w:rPr>
        <w:t>ringiem</w:t>
      </w:r>
      <w:r w:rsidRPr="00DD056A">
        <w:rPr>
          <w:rFonts w:ascii="Noto Sans Light" w:hAnsi="Noto Sans Light" w:cs="Noto Sans Light"/>
          <w:color w:val="000000"/>
          <w:lang w:val="pl-PL"/>
        </w:rPr>
        <w:t xml:space="preserve"> w celu zapewnienia ochrony podczas codziennego użytkowania. Od selekcji ogniw po bieżący nadzór operacyjny, Changan dąży do rozwiania obaw europejskich klientów dotyczących niezawodności akumulatorów poprzez systemowe podejście do bezpieczeństwa, pomagając im cieszyć się zelektryfikowaną mobilnością ze spokojem ducha.</w:t>
      </w:r>
    </w:p>
    <w:p w14:paraId="31399761" w14:textId="5E5CB501" w:rsidR="005A6EC8" w:rsidRPr="005A6EC8" w:rsidRDefault="00ED1F90" w:rsidP="004143AE">
      <w:pPr>
        <w:spacing w:after="180"/>
        <w:rPr>
          <w:rFonts w:ascii="Noto Sans" w:hAnsi="Noto Sans" w:cs="Noto Sans"/>
          <w:b/>
          <w:bCs/>
          <w:color w:val="000000"/>
          <w:lang w:val="pl-PL"/>
        </w:rPr>
      </w:pPr>
      <w:r>
        <w:rPr>
          <w:rFonts w:ascii="Noto Sans" w:hAnsi="Noto Sans" w:cs="Noto Sans"/>
          <w:b/>
          <w:bCs/>
          <w:color w:val="000000"/>
          <w:lang w:val="pl-PL"/>
        </w:rPr>
        <w:t>Autorski s</w:t>
      </w:r>
      <w:r w:rsidR="005A6EC8" w:rsidRPr="005A6EC8">
        <w:rPr>
          <w:rFonts w:ascii="Noto Sans" w:hAnsi="Noto Sans" w:cs="Noto Sans"/>
          <w:b/>
          <w:bCs/>
          <w:color w:val="000000"/>
          <w:lang w:val="pl-PL"/>
        </w:rPr>
        <w:t>ystem wspomagania kierowcy SDA Pilot</w:t>
      </w:r>
    </w:p>
    <w:p w14:paraId="0A1E607E" w14:textId="4B262EEE" w:rsidR="00DD056A" w:rsidRPr="00DD056A" w:rsidRDefault="00DD056A" w:rsidP="004143AE">
      <w:pPr>
        <w:spacing w:after="180"/>
        <w:rPr>
          <w:rFonts w:ascii="Noto Sans Light" w:hAnsi="Noto Sans Light" w:cs="Noto Sans Light"/>
          <w:color w:val="000000"/>
          <w:lang w:val="pl-PL"/>
        </w:rPr>
      </w:pPr>
      <w:r w:rsidRPr="00DD056A">
        <w:rPr>
          <w:rFonts w:ascii="Noto Sans Light" w:hAnsi="Noto Sans Light" w:cs="Noto Sans Light"/>
          <w:color w:val="000000"/>
          <w:lang w:val="pl-PL"/>
        </w:rPr>
        <w:t>W obszarze inteligentnego wspomagania jazdy, Changan oficjalnie uruchomił swój system SDA Pilot w Chongqing w</w:t>
      </w:r>
      <w:r w:rsidR="005A6EC8">
        <w:rPr>
          <w:rFonts w:ascii="Noto Sans Light" w:hAnsi="Noto Sans Light" w:cs="Noto Sans Light"/>
          <w:color w:val="000000"/>
          <w:lang w:val="pl-PL"/>
        </w:rPr>
        <w:t xml:space="preserve">e </w:t>
      </w:r>
      <w:r w:rsidRPr="00DD056A">
        <w:rPr>
          <w:rFonts w:ascii="Noto Sans Light" w:hAnsi="Noto Sans Light" w:cs="Noto Sans Light"/>
          <w:color w:val="000000"/>
          <w:lang w:val="pl-PL"/>
        </w:rPr>
        <w:t>wrześni</w:t>
      </w:r>
      <w:r w:rsidR="005A6EC8">
        <w:rPr>
          <w:rFonts w:ascii="Noto Sans Light" w:hAnsi="Noto Sans Light" w:cs="Noto Sans Light"/>
          <w:color w:val="000000"/>
          <w:lang w:val="pl-PL"/>
        </w:rPr>
        <w:t>u</w:t>
      </w:r>
      <w:r w:rsidRPr="00DD056A">
        <w:rPr>
          <w:rFonts w:ascii="Noto Sans Light" w:hAnsi="Noto Sans Light" w:cs="Noto Sans Light"/>
          <w:color w:val="000000"/>
          <w:lang w:val="pl-PL"/>
        </w:rPr>
        <w:t xml:space="preserve"> 2026 r., demonstrując jego technologiczny </w:t>
      </w:r>
      <w:r w:rsidR="00ED1F90" w:rsidRPr="00DD056A">
        <w:rPr>
          <w:rFonts w:ascii="Noto Sans Light" w:hAnsi="Noto Sans Light" w:cs="Noto Sans Light"/>
          <w:color w:val="000000"/>
          <w:lang w:val="pl-PL"/>
        </w:rPr>
        <w:t>potencjał</w:t>
      </w:r>
      <w:r w:rsidRPr="00DD056A">
        <w:rPr>
          <w:rFonts w:ascii="Noto Sans Light" w:hAnsi="Noto Sans Light" w:cs="Noto Sans Light"/>
          <w:color w:val="000000"/>
          <w:lang w:val="pl-PL"/>
        </w:rPr>
        <w:t xml:space="preserve"> dla przyszłej mobilności. System wykorzystuje architekturę typu end-to-end, która integruje model wizyjno-językowo-akcyjny z modelem świata. Trening na ponad 20 milionach klipów wysokiej jakości ludzkich danych z jazdy wzmacnia jego zdolność rozumienia złożonych sytuacji drogowych oraz proces podejmowania decyzji. Interakcja za pomocą języka naturalnego pozwala kierowcom wyrażać swoje intencje za pomocą poleceń głosowych, dzięki czemu komunikacja z systemem asystującym staje się bardziej intuicyjna. </w:t>
      </w:r>
    </w:p>
    <w:p w14:paraId="2BD8E1DE" w14:textId="3FEF34C4" w:rsidR="00DD056A" w:rsidRPr="00DD056A" w:rsidRDefault="00DD056A" w:rsidP="004143AE">
      <w:pPr>
        <w:spacing w:after="180"/>
        <w:rPr>
          <w:rFonts w:ascii="Noto Sans Light" w:hAnsi="Noto Sans Light" w:cs="Noto Sans Light"/>
          <w:color w:val="000000"/>
          <w:lang w:val="pl-PL"/>
        </w:rPr>
      </w:pPr>
      <w:r w:rsidRPr="00DD056A">
        <w:rPr>
          <w:rFonts w:ascii="Noto Sans Light" w:hAnsi="Noto Sans Light" w:cs="Noto Sans Light"/>
          <w:color w:val="000000"/>
          <w:lang w:val="pl-PL"/>
        </w:rPr>
        <w:t xml:space="preserve">Funkcje te wspierane są przez architekturę zorientowaną na bezpieczeństwo oraz rygorystyczne testy walidacyjne. SDA Pilot zawiera podwójną redundancję zaprojektowaną pod kątem wymogów 3. poziomu autonomii w siedmiu kluczowych systemach: percepcji, podejmowania decyzji, układu kierowniczego, hamowania, komunikacji, zasilania oraz interakcji człowiek-maszyna. Szkolenia symulacyjne obejmują sytuacje ekstremalne, takie jak przebicie opony, ulewne deszcze czy nagłe zajechanie drogi. Inwestycje te służą jednemu celowi: uczynieniu systemów wsparcia kierowcy bardziej intuicyjnymi i niezawodnymi, łącząc zrozumienie drogi z reakcją na intencje kierowcy w celu zapewnienia naturalnych wrażeń z jazdy. </w:t>
      </w:r>
    </w:p>
    <w:p w14:paraId="7DA85AA4" w14:textId="365CD877" w:rsidR="00DD056A" w:rsidRDefault="00DD056A" w:rsidP="004143AE">
      <w:pPr>
        <w:spacing w:after="180"/>
        <w:rPr>
          <w:rFonts w:ascii="Noto Sans Light" w:hAnsi="Noto Sans Light" w:cs="Noto Sans Light"/>
          <w:color w:val="000000"/>
          <w:lang w:val="pl-PL"/>
        </w:rPr>
      </w:pPr>
      <w:r w:rsidRPr="00DD056A">
        <w:rPr>
          <w:rFonts w:ascii="Noto Sans Light" w:hAnsi="Noto Sans Light" w:cs="Noto Sans Light"/>
          <w:color w:val="000000"/>
          <w:lang w:val="pl-PL"/>
        </w:rPr>
        <w:t>System SDA Pilot posiada duży potencjał przyszłego zastosowania w Europie. Z zastrzeżeniem lokalnych wymogów regulacyjnych i odpowiednich homologacji, Changan z niecierpliwością oczekuje na adaptację i walidację tej technologii pod kątem europejskich warunków drogowych, co ma na celu stopniowe wdrażanie tych funkcji dla europejskich klientów w celu zapewnienia większej wygody i komfortu w codziennej jeździe. SDA Pilot pozostaje systemem wspomagania kierowcy, co oznacza, że kierowca musi zachować czujność i kontrolę nad pojazdem przez cały czas.</w:t>
      </w:r>
    </w:p>
    <w:p w14:paraId="6222D686" w14:textId="66B4D9DB" w:rsidR="00056079" w:rsidRDefault="00531BA9" w:rsidP="004143AE">
      <w:pPr>
        <w:spacing w:after="180"/>
        <w:jc w:val="center"/>
        <w:rPr>
          <w:rFonts w:ascii="Noto Sans Light" w:hAnsi="Noto Sans Light" w:cs="Noto Sans Light"/>
          <w:color w:val="000000"/>
          <w:lang w:val="pl-PL"/>
        </w:rPr>
      </w:pPr>
      <w:r>
        <w:rPr>
          <w:rFonts w:ascii="Noto Sans Light" w:hAnsi="Noto Sans Light" w:cs="Noto Sans Light"/>
          <w:noProof/>
          <w:color w:val="000000"/>
          <w:lang w:val="pl-PL"/>
        </w:rPr>
        <w:lastRenderedPageBreak/>
        <w:drawing>
          <wp:inline distT="0" distB="0" distL="0" distR="0" wp14:anchorId="381E6011" wp14:editId="5458FB8C">
            <wp:extent cx="4404360" cy="2938365"/>
            <wp:effectExtent l="0" t="0" r="0" b="0"/>
            <wp:docPr id="85185589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407898" cy="2940725"/>
                    </a:xfrm>
                    <a:prstGeom prst="rect">
                      <a:avLst/>
                    </a:prstGeom>
                    <a:noFill/>
                    <a:ln>
                      <a:noFill/>
                    </a:ln>
                  </pic:spPr>
                </pic:pic>
              </a:graphicData>
            </a:graphic>
          </wp:inline>
        </w:drawing>
      </w:r>
    </w:p>
    <w:p w14:paraId="2C1E3671" w14:textId="30C1F435" w:rsidR="00CF15BF" w:rsidRPr="00374D31" w:rsidRDefault="00531BA9" w:rsidP="004143AE">
      <w:pPr>
        <w:spacing w:after="180"/>
        <w:jc w:val="center"/>
        <w:rPr>
          <w:rFonts w:ascii="Noto Sans Light" w:hAnsi="Noto Sans Light" w:cs="Noto Sans Light"/>
          <w:color w:val="000000"/>
          <w:sz w:val="16"/>
          <w:szCs w:val="18"/>
          <w:lang w:val="pl-PL"/>
        </w:rPr>
      </w:pPr>
      <w:r w:rsidRPr="00374D31">
        <w:rPr>
          <w:rFonts w:ascii="Noto Sans Light" w:hAnsi="Noto Sans Light" w:cs="Noto Sans Light"/>
          <w:color w:val="000000"/>
          <w:sz w:val="16"/>
          <w:szCs w:val="18"/>
          <w:lang w:val="pl-PL"/>
        </w:rPr>
        <w:t xml:space="preserve">Digital </w:t>
      </w:r>
      <w:proofErr w:type="spellStart"/>
      <w:r w:rsidRPr="00374D31">
        <w:rPr>
          <w:rFonts w:ascii="Noto Sans Light" w:hAnsi="Noto Sans Light" w:cs="Noto Sans Light"/>
          <w:color w:val="000000"/>
          <w:sz w:val="16"/>
          <w:szCs w:val="18"/>
          <w:lang w:val="pl-PL"/>
        </w:rPr>
        <w:t>Intelligence</w:t>
      </w:r>
      <w:proofErr w:type="spellEnd"/>
      <w:r w:rsidR="000C638D" w:rsidRPr="00374D31">
        <w:rPr>
          <w:rFonts w:ascii="Noto Sans Light" w:hAnsi="Noto Sans Light" w:cs="Noto Sans Light"/>
          <w:color w:val="000000"/>
          <w:sz w:val="16"/>
          <w:szCs w:val="18"/>
          <w:lang w:val="pl-PL"/>
        </w:rPr>
        <w:t xml:space="preserve"> </w:t>
      </w:r>
      <w:proofErr w:type="spellStart"/>
      <w:r w:rsidR="000C638D" w:rsidRPr="00374D31">
        <w:rPr>
          <w:rFonts w:ascii="Noto Sans Light" w:hAnsi="Noto Sans Light" w:cs="Noto Sans Light"/>
          <w:color w:val="000000"/>
          <w:sz w:val="16"/>
          <w:szCs w:val="18"/>
          <w:lang w:val="pl-PL"/>
        </w:rPr>
        <w:t>Factory</w:t>
      </w:r>
      <w:proofErr w:type="spellEnd"/>
      <w:r w:rsidR="000C638D" w:rsidRPr="00374D31">
        <w:rPr>
          <w:rFonts w:ascii="Noto Sans Light" w:hAnsi="Noto Sans Light" w:cs="Noto Sans Light"/>
          <w:color w:val="000000"/>
          <w:sz w:val="16"/>
          <w:szCs w:val="18"/>
          <w:lang w:val="pl-PL"/>
        </w:rPr>
        <w:t xml:space="preserve"> firmy Changan</w:t>
      </w:r>
    </w:p>
    <w:p w14:paraId="4B2D0617" w14:textId="117CA508" w:rsidR="00DD056A" w:rsidRPr="00DD056A" w:rsidRDefault="00DD056A" w:rsidP="004143AE">
      <w:pPr>
        <w:spacing w:after="180"/>
        <w:rPr>
          <w:rFonts w:ascii="Noto Sans Light" w:hAnsi="Noto Sans Light" w:cs="Noto Sans Light"/>
          <w:color w:val="000000"/>
          <w:lang w:val="pl-PL"/>
        </w:rPr>
      </w:pPr>
      <w:r w:rsidRPr="00DD056A">
        <w:rPr>
          <w:rFonts w:ascii="Noto Sans Light" w:hAnsi="Noto Sans Light" w:cs="Noto Sans Light"/>
          <w:color w:val="000000"/>
          <w:lang w:val="pl-PL"/>
        </w:rPr>
        <w:t xml:space="preserve">„Wchodząc na rynki globalne, Changan nie ogranicza się wyłącznie do rozwoju marki. Zapuszczamy korzenie w obszarze badań i rozwoju, produktów, usług oraz społecznej odpowiedzialności biznesu” – </w:t>
      </w:r>
      <w:r w:rsidR="00741880">
        <w:rPr>
          <w:rFonts w:ascii="Noto Sans Light" w:hAnsi="Noto Sans Light" w:cs="Noto Sans Light"/>
          <w:color w:val="000000"/>
          <w:lang w:val="pl-PL"/>
        </w:rPr>
        <w:t>komentuje</w:t>
      </w:r>
      <w:r w:rsidRPr="00DD056A">
        <w:rPr>
          <w:rFonts w:ascii="Noto Sans Light" w:hAnsi="Noto Sans Light" w:cs="Noto Sans Light"/>
          <w:color w:val="000000"/>
          <w:lang w:val="pl-PL"/>
        </w:rPr>
        <w:t xml:space="preserve"> </w:t>
      </w:r>
      <w:proofErr w:type="spellStart"/>
      <w:r w:rsidRPr="00DD056A">
        <w:rPr>
          <w:rFonts w:ascii="Noto Sans Light" w:hAnsi="Noto Sans Light" w:cs="Noto Sans Light"/>
          <w:color w:val="000000"/>
          <w:lang w:val="pl-PL"/>
        </w:rPr>
        <w:t>Zhao</w:t>
      </w:r>
      <w:proofErr w:type="spellEnd"/>
      <w:r w:rsidRPr="00DD056A">
        <w:rPr>
          <w:rFonts w:ascii="Noto Sans Light" w:hAnsi="Noto Sans Light" w:cs="Noto Sans Light"/>
          <w:color w:val="000000"/>
          <w:lang w:val="pl-PL"/>
        </w:rPr>
        <w:t xml:space="preserve"> </w:t>
      </w:r>
      <w:proofErr w:type="spellStart"/>
      <w:r w:rsidRPr="00DD056A">
        <w:rPr>
          <w:rFonts w:ascii="Noto Sans Light" w:hAnsi="Noto Sans Light" w:cs="Noto Sans Light"/>
          <w:color w:val="000000"/>
          <w:lang w:val="pl-PL"/>
        </w:rPr>
        <w:t>Fei</w:t>
      </w:r>
      <w:proofErr w:type="spellEnd"/>
      <w:r w:rsidRPr="00DD056A">
        <w:rPr>
          <w:rFonts w:ascii="Noto Sans Light" w:hAnsi="Noto Sans Light" w:cs="Noto Sans Light"/>
          <w:color w:val="000000"/>
          <w:lang w:val="pl-PL"/>
        </w:rPr>
        <w:t xml:space="preserve">, dyrektor generalny Changan Group i prezes Changan Automobile. </w:t>
      </w:r>
    </w:p>
    <w:p w14:paraId="2F8A0BF0" w14:textId="7A8089F0" w:rsidR="0095176E" w:rsidRDefault="00DD056A" w:rsidP="004143AE">
      <w:pPr>
        <w:spacing w:after="180"/>
        <w:rPr>
          <w:rFonts w:ascii="Noto Sans Light" w:hAnsi="Noto Sans Light" w:cs="Noto Sans Light"/>
          <w:color w:val="000000"/>
          <w:lang w:val="pl-PL"/>
        </w:rPr>
      </w:pPr>
      <w:r w:rsidRPr="00DD056A">
        <w:rPr>
          <w:rFonts w:ascii="Noto Sans Light" w:hAnsi="Noto Sans Light" w:cs="Noto Sans Light"/>
          <w:color w:val="000000"/>
          <w:lang w:val="pl-PL"/>
        </w:rPr>
        <w:t xml:space="preserve">Dla marki Changan zasada „W Europie, dla Europy” wymaga ciągłego zgłębiania lokalnej specyfiki dróg, nawyków kierowców i potrzeb </w:t>
      </w:r>
      <w:proofErr w:type="spellStart"/>
      <w:r w:rsidRPr="00DD056A">
        <w:rPr>
          <w:rFonts w:ascii="Noto Sans Light" w:hAnsi="Noto Sans Light" w:cs="Noto Sans Light"/>
          <w:color w:val="000000"/>
          <w:lang w:val="pl-PL"/>
        </w:rPr>
        <w:t>mobilnościowych</w:t>
      </w:r>
      <w:proofErr w:type="spellEnd"/>
      <w:r w:rsidRPr="00DD056A">
        <w:rPr>
          <w:rFonts w:ascii="Noto Sans Light" w:hAnsi="Noto Sans Light" w:cs="Noto Sans Light"/>
          <w:color w:val="000000"/>
          <w:lang w:val="pl-PL"/>
        </w:rPr>
        <w:t xml:space="preserve">, co przekłada się na praktyczne doświadczenia poprzez badania, adaptację i walidację. Wspólnym celem tych inwestycji technologicznych jest pomoc klientom w podejmowaniu śmiałych decyzji o wyborze zelektryfikowanej mobilności oraz czerpaniu radości z każdej podróży w pełnym komforcie. </w:t>
      </w:r>
    </w:p>
    <w:p w14:paraId="0F1C9CA5" w14:textId="77777777" w:rsidR="00741880" w:rsidRPr="00DD056A" w:rsidRDefault="00741880" w:rsidP="004143AE">
      <w:pPr>
        <w:spacing w:after="180"/>
        <w:jc w:val="left"/>
        <w:rPr>
          <w:rFonts w:ascii="Noto Sans Light" w:hAnsi="Noto Sans Light" w:cs="Noto Sans Light"/>
          <w:color w:val="000000"/>
          <w:lang w:val="pl-PL"/>
        </w:rPr>
      </w:pPr>
    </w:p>
    <w:p w14:paraId="3D856B9C" w14:textId="77777777" w:rsidR="0095176E" w:rsidRPr="00916CE0" w:rsidRDefault="0095176E" w:rsidP="004143AE">
      <w:pPr>
        <w:snapToGrid w:val="0"/>
        <w:spacing w:after="120"/>
        <w:rPr>
          <w:rFonts w:ascii="Noto Sans" w:eastAsia="Microsoft YaHei" w:hAnsi="Noto Sans" w:cs="Noto Sans"/>
          <w:b/>
          <w:bCs/>
          <w:sz w:val="20"/>
          <w:szCs w:val="20"/>
          <w:lang w:val="pl-PL"/>
        </w:rPr>
      </w:pPr>
      <w:r w:rsidRPr="00916CE0">
        <w:rPr>
          <w:rFonts w:ascii="Noto Sans" w:eastAsia="Microsoft YaHei" w:hAnsi="Noto Sans" w:cs="Noto Sans"/>
          <w:b/>
          <w:bCs/>
          <w:sz w:val="20"/>
          <w:szCs w:val="20"/>
          <w:lang w:val="pl-PL"/>
        </w:rPr>
        <w:t>O marce Changan</w:t>
      </w:r>
    </w:p>
    <w:p w14:paraId="427E0222" w14:textId="77777777" w:rsidR="0095176E" w:rsidRPr="001F0286" w:rsidRDefault="0095176E" w:rsidP="004143AE">
      <w:pPr>
        <w:snapToGrid w:val="0"/>
        <w:spacing w:after="120"/>
        <w:rPr>
          <w:rFonts w:ascii="Noto Sans Light" w:hAnsi="Noto Sans Light" w:cs="Noto Sans Light"/>
          <w:color w:val="000000"/>
          <w:lang w:val="pl-PL"/>
        </w:rPr>
      </w:pPr>
      <w:r w:rsidRPr="001F0286">
        <w:rPr>
          <w:rFonts w:ascii="Noto Sans Light" w:hAnsi="Noto Sans Light" w:cs="Noto Sans Light"/>
          <w:color w:val="000000"/>
          <w:lang w:val="pl-PL"/>
        </w:rPr>
        <w:t>Changan Automobile może poszczycić się 164-letnią tradycją przemysłową i ponad czterema dekadami doświadczenia w produkcji samochodów. Z pioniera nowoczesnego przemysłu w Chinach wyrósł na globalną markę motoryzacyjną. Pierwsze kroki na rynku europejskim postawił w 2001 roku, gdy we włoskim Turynie otworzył swoje Globalne Centrum Designu. Dziś Changan ma 22 bazy produkcyjne i 93 zakłady na całym świecie, działa na sześciu głównych rynkach regionalnych, w tym w Chinach, i rozwija obecność w 149 krajach i regionach.</w:t>
      </w:r>
    </w:p>
    <w:p w14:paraId="7724B09C" w14:textId="77777777" w:rsidR="0095176E" w:rsidRPr="00D25DE3" w:rsidRDefault="0095176E" w:rsidP="004143AE">
      <w:pPr>
        <w:rPr>
          <w:rFonts w:ascii="Noto Sans" w:hAnsi="Noto Sans" w:cs="Noto Sans"/>
          <w:sz w:val="22"/>
          <w:szCs w:val="22"/>
          <w:lang w:val="pl-PL"/>
        </w:rPr>
      </w:pPr>
      <w:hyperlink r:id="rId9" w:history="1">
        <w:r w:rsidRPr="00D25DE3">
          <w:rPr>
            <w:rStyle w:val="Hipercze"/>
            <w:rFonts w:ascii="Noto Sans" w:hAnsi="Noto Sans" w:cs="Noto Sans"/>
            <w:sz w:val="22"/>
            <w:szCs w:val="22"/>
            <w:lang w:val="pl-PL"/>
          </w:rPr>
          <w:t>https://www.changaneurope.com/pl</w:t>
        </w:r>
      </w:hyperlink>
    </w:p>
    <w:p w14:paraId="55983DD7" w14:textId="77777777" w:rsidR="0095176E" w:rsidRPr="00D25DE3" w:rsidRDefault="0095176E" w:rsidP="004143AE">
      <w:pPr>
        <w:rPr>
          <w:rFonts w:ascii="Noto Sans" w:hAnsi="Noto Sans" w:cs="Noto Sans"/>
          <w:sz w:val="22"/>
          <w:szCs w:val="22"/>
          <w:lang w:val="pl-PL"/>
        </w:rPr>
      </w:pPr>
      <w:hyperlink r:id="rId10" w:history="1">
        <w:r w:rsidRPr="00D25DE3">
          <w:rPr>
            <w:rStyle w:val="Hipercze"/>
            <w:rFonts w:ascii="Noto Sans" w:hAnsi="Noto Sans" w:cs="Noto Sans"/>
            <w:sz w:val="22"/>
            <w:szCs w:val="22"/>
            <w:lang w:val="pl-PL"/>
          </w:rPr>
          <w:t>https://www.facebook.com/ChanganPolska/</w:t>
        </w:r>
      </w:hyperlink>
    </w:p>
    <w:p w14:paraId="4C8953F8" w14:textId="77777777" w:rsidR="0095176E" w:rsidRPr="00D25DE3" w:rsidRDefault="0095176E" w:rsidP="004143AE">
      <w:pPr>
        <w:rPr>
          <w:rFonts w:ascii="Noto Sans" w:hAnsi="Noto Sans" w:cs="Noto Sans"/>
          <w:sz w:val="22"/>
          <w:szCs w:val="22"/>
          <w:lang w:val="pl-PL"/>
        </w:rPr>
      </w:pPr>
      <w:hyperlink r:id="rId11" w:history="1">
        <w:r w:rsidRPr="00D25DE3">
          <w:rPr>
            <w:rStyle w:val="Hipercze"/>
            <w:rFonts w:ascii="Noto Sans" w:hAnsi="Noto Sans" w:cs="Noto Sans"/>
            <w:sz w:val="22"/>
            <w:szCs w:val="22"/>
            <w:lang w:val="pl-PL"/>
          </w:rPr>
          <w:t>https://www.instagram.com/changan_polska/</w:t>
        </w:r>
      </w:hyperlink>
    </w:p>
    <w:p w14:paraId="4B673C64" w14:textId="77777777" w:rsidR="0095176E" w:rsidRPr="00D25DE3" w:rsidRDefault="0095176E" w:rsidP="004143AE">
      <w:pPr>
        <w:rPr>
          <w:rFonts w:ascii="Noto Sans" w:hAnsi="Noto Sans" w:cs="Noto Sans"/>
          <w:sz w:val="22"/>
          <w:szCs w:val="22"/>
          <w:lang w:val="pl-PL"/>
        </w:rPr>
      </w:pPr>
      <w:hyperlink r:id="rId12" w:history="1">
        <w:r w:rsidRPr="00D25DE3">
          <w:rPr>
            <w:rStyle w:val="Hipercze"/>
            <w:rFonts w:ascii="Noto Sans" w:hAnsi="Noto Sans" w:cs="Noto Sans"/>
            <w:sz w:val="22"/>
            <w:szCs w:val="22"/>
            <w:lang w:val="pl-PL"/>
          </w:rPr>
          <w:t>https://www.linkedin.com/company/changan-europe</w:t>
        </w:r>
      </w:hyperlink>
      <w:r w:rsidRPr="00D25DE3">
        <w:rPr>
          <w:rFonts w:ascii="Noto Sans" w:hAnsi="Noto Sans" w:cs="Noto Sans"/>
          <w:sz w:val="22"/>
          <w:szCs w:val="22"/>
          <w:lang w:val="pl-PL"/>
        </w:rPr>
        <w:t xml:space="preserve"> </w:t>
      </w:r>
    </w:p>
    <w:p w14:paraId="5284A65D" w14:textId="77777777" w:rsidR="0095176E" w:rsidRPr="006353E5" w:rsidRDefault="0095176E" w:rsidP="004143AE">
      <w:pPr>
        <w:rPr>
          <w:rFonts w:ascii="Noto Sans" w:hAnsi="Noto Sans" w:cs="Noto Sans"/>
          <w:b/>
          <w:bCs/>
          <w:sz w:val="22"/>
          <w:szCs w:val="22"/>
          <w:lang w:val="pl-PL"/>
        </w:rPr>
      </w:pPr>
    </w:p>
    <w:p w14:paraId="45EF160D" w14:textId="77777777" w:rsidR="0095176E" w:rsidRPr="006353E5" w:rsidRDefault="0095176E" w:rsidP="004143AE">
      <w:pPr>
        <w:rPr>
          <w:rFonts w:ascii="Noto Sans" w:hAnsi="Noto Sans" w:cs="Noto Sans"/>
          <w:b/>
          <w:bCs/>
          <w:sz w:val="20"/>
          <w:szCs w:val="20"/>
          <w:lang w:val="pl-PL"/>
        </w:rPr>
      </w:pPr>
      <w:r w:rsidRPr="006353E5">
        <w:rPr>
          <w:rFonts w:ascii="Noto Sans" w:hAnsi="Noto Sans" w:cs="Noto Sans"/>
          <w:b/>
          <w:bCs/>
          <w:sz w:val="20"/>
          <w:szCs w:val="20"/>
          <w:lang w:val="pl-PL"/>
        </w:rPr>
        <w:t>Kontakt dla mediów:</w:t>
      </w:r>
    </w:p>
    <w:p w14:paraId="002DC984" w14:textId="77777777" w:rsidR="0095176E" w:rsidRPr="001531DD" w:rsidRDefault="0095176E" w:rsidP="004143AE">
      <w:pPr>
        <w:rPr>
          <w:rFonts w:ascii="Noto Sans" w:eastAsia="Microsoft YaHei" w:hAnsi="Noto Sans" w:cs="Noto Sans"/>
          <w:sz w:val="20"/>
          <w:szCs w:val="20"/>
          <w:lang w:val="pl-PL"/>
        </w:rPr>
      </w:pPr>
      <w:r w:rsidRPr="001531DD">
        <w:rPr>
          <w:rFonts w:ascii="Noto Sans" w:eastAsia="Microsoft YaHei" w:hAnsi="Noto Sans" w:cs="Noto Sans"/>
          <w:sz w:val="20"/>
          <w:szCs w:val="20"/>
          <w:lang w:val="pl-PL"/>
        </w:rPr>
        <w:t>Obsługa PR marki Changan w Polsce | LoveBrands Group</w:t>
      </w:r>
    </w:p>
    <w:p w14:paraId="779889CB" w14:textId="77777777" w:rsidR="0095176E" w:rsidRPr="001531DD" w:rsidRDefault="0095176E" w:rsidP="004143AE">
      <w:pPr>
        <w:rPr>
          <w:rFonts w:ascii="Noto Sans" w:eastAsia="Microsoft YaHei" w:hAnsi="Noto Sans" w:cs="Noto Sans"/>
          <w:sz w:val="20"/>
          <w:szCs w:val="20"/>
          <w:lang w:val="pl-PL"/>
        </w:rPr>
      </w:pPr>
      <w:r w:rsidRPr="001531DD">
        <w:rPr>
          <w:rFonts w:ascii="Noto Sans" w:eastAsia="Microsoft YaHei" w:hAnsi="Noto Sans" w:cs="Noto Sans"/>
          <w:sz w:val="20"/>
          <w:szCs w:val="20"/>
          <w:lang w:val="pl-PL"/>
        </w:rPr>
        <w:t>Alicja Kaska</w:t>
      </w:r>
    </w:p>
    <w:p w14:paraId="31EB1D78" w14:textId="77777777" w:rsidR="0095176E" w:rsidRPr="001531DD" w:rsidRDefault="0095176E" w:rsidP="004143AE">
      <w:pPr>
        <w:rPr>
          <w:rFonts w:ascii="Noto Sans" w:eastAsia="Microsoft YaHei" w:hAnsi="Noto Sans" w:cs="Noto Sans"/>
          <w:sz w:val="20"/>
          <w:szCs w:val="20"/>
          <w:lang w:val="pl-PL"/>
        </w:rPr>
      </w:pPr>
      <w:r w:rsidRPr="001531DD">
        <w:rPr>
          <w:rFonts w:ascii="Noto Sans" w:eastAsia="Microsoft YaHei" w:hAnsi="Noto Sans" w:cs="Noto Sans"/>
          <w:sz w:val="20"/>
          <w:szCs w:val="20"/>
          <w:lang w:val="pl-PL"/>
        </w:rPr>
        <w:t>E-mail: alicja.kaska</w:t>
      </w:r>
      <w:hyperlink r:id="rId13" w:history="1">
        <w:r w:rsidRPr="001531DD">
          <w:rPr>
            <w:rFonts w:ascii="Noto Sans" w:eastAsia="Microsoft YaHei" w:hAnsi="Noto Sans" w:cs="Noto Sans"/>
            <w:sz w:val="20"/>
            <w:szCs w:val="20"/>
            <w:lang w:val="pl-PL"/>
          </w:rPr>
          <w:t>@lovebrandsgroup.pl</w:t>
        </w:r>
      </w:hyperlink>
    </w:p>
    <w:p w14:paraId="23D65C0A" w14:textId="77777777" w:rsidR="0095176E" w:rsidRPr="001531DD" w:rsidRDefault="0095176E" w:rsidP="004143AE">
      <w:pPr>
        <w:rPr>
          <w:rFonts w:ascii="Noto Sans" w:eastAsia="Microsoft YaHei" w:hAnsi="Noto Sans" w:cs="Noto Sans"/>
          <w:sz w:val="20"/>
          <w:szCs w:val="20"/>
          <w:lang w:val="pl-PL"/>
        </w:rPr>
      </w:pPr>
      <w:r w:rsidRPr="001531DD">
        <w:rPr>
          <w:rFonts w:ascii="Noto Sans" w:eastAsia="Microsoft YaHei" w:hAnsi="Noto Sans" w:cs="Noto Sans"/>
          <w:sz w:val="20"/>
          <w:szCs w:val="20"/>
          <w:lang w:val="pl-PL"/>
        </w:rPr>
        <w:t>Tel. +48 534 621 916</w:t>
      </w:r>
    </w:p>
    <w:p w14:paraId="71959E22" w14:textId="77777777" w:rsidR="0095176E" w:rsidRPr="007D3F99" w:rsidRDefault="0095176E" w:rsidP="004143AE">
      <w:pPr>
        <w:snapToGrid w:val="0"/>
        <w:spacing w:after="120"/>
        <w:rPr>
          <w:rFonts w:ascii="Noto Sans" w:eastAsia="Microsoft YaHei" w:hAnsi="Noto Sans" w:cs="Noto Sans"/>
          <w:sz w:val="20"/>
          <w:szCs w:val="20"/>
          <w:lang w:val="pl-PL"/>
        </w:rPr>
      </w:pPr>
    </w:p>
    <w:p w14:paraId="2E1D8509" w14:textId="77777777" w:rsidR="0095176E" w:rsidRDefault="0095176E" w:rsidP="004143AE">
      <w:pPr>
        <w:spacing w:after="180"/>
        <w:jc w:val="left"/>
      </w:pPr>
    </w:p>
    <w:sectPr w:rsidR="0095176E">
      <w:headerReference w:type="default" r:id="rId14"/>
      <w:footerReference w:type="default" r:id="rId15"/>
      <w:pgSz w:w="11906" w:h="16838"/>
      <w:pgMar w:top="1440" w:right="1800" w:bottom="1440" w:left="1800" w:header="1247" w:footer="510"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36E175" w14:textId="77777777" w:rsidR="00C342BD" w:rsidRDefault="00C342BD">
      <w:r>
        <w:separator/>
      </w:r>
    </w:p>
  </w:endnote>
  <w:endnote w:type="continuationSeparator" w:id="0">
    <w:p w14:paraId="0BF1CF82" w14:textId="77777777" w:rsidR="00C342BD" w:rsidRDefault="00C342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Noto Sans">
    <w:panose1 w:val="020B0502040504020204"/>
    <w:charset w:val="EE"/>
    <w:family w:val="swiss"/>
    <w:pitch w:val="variable"/>
    <w:sig w:usb0="E00002FF" w:usb1="4000201F" w:usb2="08000029" w:usb3="00000000" w:csb0="0000019F" w:csb1="00000000"/>
  </w:font>
  <w:font w:name="Microsoft YaHei">
    <w:altName w:val="汉仪旗黑"/>
    <w:panose1 w:val="020B0503020204020204"/>
    <w:charset w:val="86"/>
    <w:family w:val="swiss"/>
    <w:pitch w:val="variable"/>
    <w:sig w:usb0="80000287" w:usb1="2ACF3C50" w:usb2="00000016" w:usb3="00000000" w:csb0="0004001F" w:csb1="00000000"/>
  </w:font>
  <w:font w:name="Noto Sans Light">
    <w:altName w:val="苹方-简"/>
    <w:panose1 w:val="020B0502040504020204"/>
    <w:charset w:val="EE"/>
    <w:family w:val="swiss"/>
    <w:pitch w:val="variable"/>
    <w:sig w:usb0="E00002FF" w:usb1="4000201F" w:usb2="08000029"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A2C1F" w14:textId="77777777" w:rsidR="000319A7" w:rsidRDefault="000319A7" w:rsidP="000319A7">
    <w:pPr>
      <w:tabs>
        <w:tab w:val="center" w:pos="4153"/>
        <w:tab w:val="right" w:pos="8306"/>
      </w:tabs>
      <w:jc w:val="left"/>
      <w:rPr>
        <w:b/>
        <w:bCs/>
        <w:color w:val="3B3838"/>
        <w:sz w:val="13"/>
        <w:szCs w:val="13"/>
      </w:rPr>
    </w:pPr>
    <w:r>
      <w:rPr>
        <w:b/>
        <w:bCs/>
        <w:color w:val="3B3838"/>
        <w:sz w:val="13"/>
        <w:szCs w:val="13"/>
      </w:rPr>
      <w:t xml:space="preserve">For Media Enquiries: </w:t>
    </w:r>
  </w:p>
  <w:p w14:paraId="018B9674" w14:textId="77777777" w:rsidR="000319A7" w:rsidRDefault="000319A7" w:rsidP="000319A7">
    <w:pPr>
      <w:tabs>
        <w:tab w:val="center" w:pos="4153"/>
        <w:tab w:val="right" w:pos="8306"/>
      </w:tabs>
      <w:jc w:val="left"/>
      <w:rPr>
        <w:color w:val="3B3838"/>
        <w:sz w:val="13"/>
        <w:szCs w:val="13"/>
      </w:rPr>
    </w:pPr>
    <w:r>
      <w:rPr>
        <w:color w:val="3B3838"/>
        <w:sz w:val="13"/>
        <w:szCs w:val="13"/>
      </w:rPr>
      <w:t xml:space="preserve">Chongqing Changan Automobile Co., Ltd. </w:t>
    </w:r>
  </w:p>
  <w:p w14:paraId="631796E9" w14:textId="77777777" w:rsidR="000319A7" w:rsidRDefault="000319A7" w:rsidP="000319A7">
    <w:pPr>
      <w:tabs>
        <w:tab w:val="center" w:pos="4153"/>
        <w:tab w:val="right" w:pos="8306"/>
      </w:tabs>
      <w:jc w:val="left"/>
      <w:rPr>
        <w:color w:val="3B3838"/>
        <w:sz w:val="13"/>
        <w:szCs w:val="13"/>
      </w:rPr>
    </w:pPr>
    <w:r>
      <w:rPr>
        <w:color w:val="3B3838"/>
        <w:sz w:val="13"/>
        <w:szCs w:val="13"/>
      </w:rPr>
      <w:t xml:space="preserve">Address: 260 Jianxin E Rd., </w:t>
    </w:r>
    <w:proofErr w:type="spellStart"/>
    <w:r>
      <w:rPr>
        <w:color w:val="3B3838"/>
        <w:sz w:val="13"/>
        <w:szCs w:val="13"/>
      </w:rPr>
      <w:t>Jiangbei</w:t>
    </w:r>
    <w:proofErr w:type="spellEnd"/>
    <w:r>
      <w:rPr>
        <w:color w:val="3B3838"/>
        <w:sz w:val="13"/>
        <w:szCs w:val="13"/>
      </w:rPr>
      <w:t>, Chongqing, 400020, China</w:t>
    </w:r>
  </w:p>
  <w:p w14:paraId="1B056062" w14:textId="77777777" w:rsidR="000319A7" w:rsidRDefault="000319A7" w:rsidP="000319A7">
    <w:pPr>
      <w:tabs>
        <w:tab w:val="center" w:pos="4153"/>
        <w:tab w:val="right" w:pos="8306"/>
      </w:tabs>
      <w:jc w:val="left"/>
      <w:rPr>
        <w:color w:val="3B3838"/>
        <w:sz w:val="13"/>
        <w:szCs w:val="13"/>
      </w:rPr>
    </w:pPr>
    <w:r>
      <w:rPr>
        <w:color w:val="3B3838"/>
        <w:sz w:val="13"/>
        <w:szCs w:val="13"/>
      </w:rPr>
      <w:t>E-mail: global@changan.com.cn</w:t>
    </w:r>
  </w:p>
  <w:p w14:paraId="384F5895" w14:textId="77777777" w:rsidR="000319A7" w:rsidRDefault="000319A7" w:rsidP="000319A7">
    <w:pPr>
      <w:tabs>
        <w:tab w:val="center" w:pos="4153"/>
        <w:tab w:val="right" w:pos="8306"/>
      </w:tabs>
      <w:jc w:val="left"/>
      <w:rPr>
        <w:color w:val="3B3838"/>
        <w:sz w:val="13"/>
        <w:szCs w:val="13"/>
      </w:rPr>
    </w:pPr>
    <w:r>
      <w:rPr>
        <w:color w:val="3B3838"/>
        <w:sz w:val="13"/>
        <w:szCs w:val="13"/>
      </w:rPr>
      <w:t>Website: www.globalchangan.com</w:t>
    </w:r>
  </w:p>
  <w:p w14:paraId="570622D2" w14:textId="77777777" w:rsidR="000319A7" w:rsidRDefault="000319A7" w:rsidP="000319A7">
    <w:pPr>
      <w:tabs>
        <w:tab w:val="center" w:pos="4153"/>
        <w:tab w:val="right" w:pos="8306"/>
      </w:tabs>
      <w:jc w:val="left"/>
      <w:rPr>
        <w:color w:val="3B3838"/>
        <w:sz w:val="13"/>
        <w:szCs w:val="13"/>
      </w:rPr>
    </w:pPr>
    <w:r>
      <w:rPr>
        <w:color w:val="3B3838"/>
        <w:sz w:val="13"/>
        <w:szCs w:val="13"/>
      </w:rPr>
      <w:t>X (Twitter): @globalchangan</w:t>
    </w:r>
  </w:p>
  <w:p w14:paraId="2172B233" w14:textId="77777777" w:rsidR="000319A7" w:rsidRDefault="000319A7" w:rsidP="000319A7">
    <w:pPr>
      <w:tabs>
        <w:tab w:val="center" w:pos="4153"/>
        <w:tab w:val="right" w:pos="8306"/>
      </w:tabs>
      <w:jc w:val="left"/>
      <w:rPr>
        <w:color w:val="3B3838"/>
        <w:sz w:val="13"/>
        <w:szCs w:val="13"/>
      </w:rPr>
    </w:pPr>
    <w:r>
      <w:rPr>
        <w:color w:val="3B3838"/>
        <w:sz w:val="13"/>
        <w:szCs w:val="13"/>
      </w:rPr>
      <w:t>Instagram, Facebook, YouTube and TikTok: @changanautomobile</w:t>
    </w:r>
  </w:p>
  <w:p w14:paraId="482B152F" w14:textId="77777777" w:rsidR="000319A7" w:rsidRDefault="000319A7" w:rsidP="000319A7">
    <w:pPr>
      <w:tabs>
        <w:tab w:val="center" w:pos="4153"/>
        <w:tab w:val="right" w:pos="8306"/>
      </w:tabs>
      <w:jc w:val="left"/>
      <w:rPr>
        <w:color w:val="3B3838"/>
        <w:sz w:val="13"/>
        <w:szCs w:val="13"/>
      </w:rPr>
    </w:pPr>
    <w:r>
      <w:rPr>
        <w:color w:val="3B3838"/>
        <w:sz w:val="13"/>
        <w:szCs w:val="13"/>
      </w:rPr>
      <w:t>© 2026 Chongqing Changan Automobile Co., Ltd. All rights reserved.</w:t>
    </w:r>
  </w:p>
  <w:p w14:paraId="37D890EE" w14:textId="77777777" w:rsidR="000319A7" w:rsidRPr="00F415DA" w:rsidRDefault="000319A7" w:rsidP="000319A7">
    <w:pPr>
      <w:tabs>
        <w:tab w:val="center" w:pos="4153"/>
        <w:tab w:val="right" w:pos="8306"/>
      </w:tabs>
      <w:jc w:val="left"/>
      <w:rPr>
        <w:color w:val="000000"/>
        <w:sz w:val="13"/>
        <w:szCs w:val="13"/>
      </w:rPr>
    </w:pPr>
    <w:r>
      <w:rPr>
        <w:color w:val="3B3838"/>
        <w:sz w:val="13"/>
        <w:szCs w:val="13"/>
      </w:rPr>
      <w:t>This information is provided for editorial purposes only. Specifications and availability are subject to change without notice.</w:t>
    </w:r>
  </w:p>
  <w:p w14:paraId="6553C763" w14:textId="77777777" w:rsidR="002E5DF0" w:rsidRDefault="002E5DF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461EFE" w14:textId="77777777" w:rsidR="00C342BD" w:rsidRDefault="00C342BD">
      <w:r>
        <w:separator/>
      </w:r>
    </w:p>
  </w:footnote>
  <w:footnote w:type="continuationSeparator" w:id="0">
    <w:p w14:paraId="1ACE04C2" w14:textId="77777777" w:rsidR="00C342BD" w:rsidRDefault="00C342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3C761" w14:textId="77777777" w:rsidR="002E5DF0" w:rsidRDefault="00B1677B">
    <w:pPr>
      <w:pStyle w:val="Nagwek"/>
      <w:jc w:val="left"/>
      <w:rPr>
        <w:rFonts w:ascii="Noto Sans Light" w:hAnsi="Noto Sans Light" w:cs="Noto Sans Light"/>
        <w:color w:val="4C4C4C"/>
        <w:sz w:val="13"/>
      </w:rPr>
    </w:pPr>
    <w:r>
      <w:rPr>
        <w:rFonts w:ascii="Arial" w:eastAsia="Arial" w:hAnsi="Arial" w:cs="Arial"/>
        <w:noProof/>
      </w:rPr>
      <w:drawing>
        <wp:inline distT="0" distB="0" distL="0" distR="0" wp14:anchorId="6553C766" wp14:editId="6553C767">
          <wp:extent cx="1953260" cy="513715"/>
          <wp:effectExtent l="0" t="0" r="0"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 cstate="print"/>
                  <a:stretch>
                    <a:fillRect/>
                  </a:stretch>
                </pic:blipFill>
                <pic:spPr>
                  <a:xfrm>
                    <a:off x="0" y="0"/>
                    <a:ext cx="1983007" cy="52189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9752C07"/>
    <w:multiLevelType w:val="singleLevel"/>
    <w:tmpl w:val="C9752C07"/>
    <w:lvl w:ilvl="0">
      <w:start w:val="1"/>
      <w:numFmt w:val="bullet"/>
      <w:pStyle w:val="Listapunktowana"/>
      <w:lvlText w:val=""/>
      <w:lvlJc w:val="left"/>
      <w:pPr>
        <w:tabs>
          <w:tab w:val="left" w:pos="360"/>
        </w:tabs>
        <w:ind w:left="360" w:hanging="360"/>
      </w:pPr>
      <w:rPr>
        <w:rFonts w:ascii="Wingdings" w:hAnsi="Wingdings" w:hint="default"/>
      </w:rPr>
    </w:lvl>
  </w:abstractNum>
  <w:num w:numId="1" w16cid:durableId="12487279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efaultTabStop w:val="420"/>
  <w:hyphenationZone w:val="425"/>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FEF9FC4"/>
    <w:rsid w:val="000011A0"/>
    <w:rsid w:val="000037CC"/>
    <w:rsid w:val="000224FF"/>
    <w:rsid w:val="000260FC"/>
    <w:rsid w:val="000319A7"/>
    <w:rsid w:val="00044559"/>
    <w:rsid w:val="0005345D"/>
    <w:rsid w:val="000541BA"/>
    <w:rsid w:val="00056079"/>
    <w:rsid w:val="00061B93"/>
    <w:rsid w:val="000B3144"/>
    <w:rsid w:val="000C2056"/>
    <w:rsid w:val="000C638D"/>
    <w:rsid w:val="000D54F0"/>
    <w:rsid w:val="000D7977"/>
    <w:rsid w:val="000F6F0B"/>
    <w:rsid w:val="00110F23"/>
    <w:rsid w:val="0011302A"/>
    <w:rsid w:val="001145D1"/>
    <w:rsid w:val="00137146"/>
    <w:rsid w:val="00151C20"/>
    <w:rsid w:val="00153122"/>
    <w:rsid w:val="00173B86"/>
    <w:rsid w:val="00193BB3"/>
    <w:rsid w:val="001B75F8"/>
    <w:rsid w:val="001C7BB8"/>
    <w:rsid w:val="001D779A"/>
    <w:rsid w:val="001E04AF"/>
    <w:rsid w:val="001E30B0"/>
    <w:rsid w:val="001F1F9E"/>
    <w:rsid w:val="001F2EE5"/>
    <w:rsid w:val="00235A3E"/>
    <w:rsid w:val="00237CCC"/>
    <w:rsid w:val="002405DD"/>
    <w:rsid w:val="00270D58"/>
    <w:rsid w:val="00272A35"/>
    <w:rsid w:val="002A23B6"/>
    <w:rsid w:val="002A658A"/>
    <w:rsid w:val="002C0704"/>
    <w:rsid w:val="002C7F07"/>
    <w:rsid w:val="002E2AA5"/>
    <w:rsid w:val="002E5DF0"/>
    <w:rsid w:val="002E7872"/>
    <w:rsid w:val="00306BE0"/>
    <w:rsid w:val="00325C47"/>
    <w:rsid w:val="00346556"/>
    <w:rsid w:val="00350AB7"/>
    <w:rsid w:val="00356047"/>
    <w:rsid w:val="0035763E"/>
    <w:rsid w:val="00364E2F"/>
    <w:rsid w:val="00374D31"/>
    <w:rsid w:val="0037606E"/>
    <w:rsid w:val="003769FB"/>
    <w:rsid w:val="00380EF3"/>
    <w:rsid w:val="0038439C"/>
    <w:rsid w:val="00394278"/>
    <w:rsid w:val="0039499F"/>
    <w:rsid w:val="003B1B4C"/>
    <w:rsid w:val="003B5E49"/>
    <w:rsid w:val="003C22AB"/>
    <w:rsid w:val="003E68BB"/>
    <w:rsid w:val="004143AE"/>
    <w:rsid w:val="004232EE"/>
    <w:rsid w:val="00423520"/>
    <w:rsid w:val="00432BF4"/>
    <w:rsid w:val="00446853"/>
    <w:rsid w:val="00477820"/>
    <w:rsid w:val="004C22D8"/>
    <w:rsid w:val="004D12D5"/>
    <w:rsid w:val="004F0BB6"/>
    <w:rsid w:val="004F42ED"/>
    <w:rsid w:val="00502052"/>
    <w:rsid w:val="00523805"/>
    <w:rsid w:val="00531BA9"/>
    <w:rsid w:val="005520AD"/>
    <w:rsid w:val="00573012"/>
    <w:rsid w:val="00574234"/>
    <w:rsid w:val="005A6355"/>
    <w:rsid w:val="005A6EC8"/>
    <w:rsid w:val="005B38E7"/>
    <w:rsid w:val="005B451A"/>
    <w:rsid w:val="005C071F"/>
    <w:rsid w:val="005C587C"/>
    <w:rsid w:val="005C6E9B"/>
    <w:rsid w:val="005F1E66"/>
    <w:rsid w:val="005F2B31"/>
    <w:rsid w:val="006035E7"/>
    <w:rsid w:val="00603EBF"/>
    <w:rsid w:val="00607763"/>
    <w:rsid w:val="00615186"/>
    <w:rsid w:val="00622229"/>
    <w:rsid w:val="006B2B6C"/>
    <w:rsid w:val="006D10EA"/>
    <w:rsid w:val="006D38C1"/>
    <w:rsid w:val="007213D1"/>
    <w:rsid w:val="0072592F"/>
    <w:rsid w:val="00730044"/>
    <w:rsid w:val="0073795F"/>
    <w:rsid w:val="00741880"/>
    <w:rsid w:val="00744A2B"/>
    <w:rsid w:val="007524BB"/>
    <w:rsid w:val="0075381E"/>
    <w:rsid w:val="00767319"/>
    <w:rsid w:val="007673DC"/>
    <w:rsid w:val="0078508C"/>
    <w:rsid w:val="00791E15"/>
    <w:rsid w:val="00795A18"/>
    <w:rsid w:val="00796AE0"/>
    <w:rsid w:val="007A0B13"/>
    <w:rsid w:val="007A38F7"/>
    <w:rsid w:val="007C085B"/>
    <w:rsid w:val="007C7D6B"/>
    <w:rsid w:val="007E1733"/>
    <w:rsid w:val="007F0206"/>
    <w:rsid w:val="008050E8"/>
    <w:rsid w:val="008243E8"/>
    <w:rsid w:val="00850BE4"/>
    <w:rsid w:val="00894CBC"/>
    <w:rsid w:val="00897C8A"/>
    <w:rsid w:val="008A1049"/>
    <w:rsid w:val="008A3F13"/>
    <w:rsid w:val="008A64A1"/>
    <w:rsid w:val="008B0D96"/>
    <w:rsid w:val="008F026D"/>
    <w:rsid w:val="00924D99"/>
    <w:rsid w:val="0092567B"/>
    <w:rsid w:val="00926F7F"/>
    <w:rsid w:val="00933A24"/>
    <w:rsid w:val="00947515"/>
    <w:rsid w:val="0095176E"/>
    <w:rsid w:val="00957EB7"/>
    <w:rsid w:val="009639FC"/>
    <w:rsid w:val="009A7D38"/>
    <w:rsid w:val="00A23398"/>
    <w:rsid w:val="00A3158A"/>
    <w:rsid w:val="00A544DE"/>
    <w:rsid w:val="00A54C51"/>
    <w:rsid w:val="00A56A95"/>
    <w:rsid w:val="00A671A5"/>
    <w:rsid w:val="00A673CB"/>
    <w:rsid w:val="00A75311"/>
    <w:rsid w:val="00A77E9F"/>
    <w:rsid w:val="00A93E5F"/>
    <w:rsid w:val="00AA212C"/>
    <w:rsid w:val="00AA3411"/>
    <w:rsid w:val="00AA430F"/>
    <w:rsid w:val="00AD32D1"/>
    <w:rsid w:val="00AE4DEB"/>
    <w:rsid w:val="00B1677B"/>
    <w:rsid w:val="00B24B2F"/>
    <w:rsid w:val="00B721CF"/>
    <w:rsid w:val="00B83719"/>
    <w:rsid w:val="00B95900"/>
    <w:rsid w:val="00BA471E"/>
    <w:rsid w:val="00BF79F0"/>
    <w:rsid w:val="00C150C2"/>
    <w:rsid w:val="00C342BD"/>
    <w:rsid w:val="00C35F32"/>
    <w:rsid w:val="00C60EEF"/>
    <w:rsid w:val="00C63E55"/>
    <w:rsid w:val="00C848D2"/>
    <w:rsid w:val="00C9662E"/>
    <w:rsid w:val="00CA1FC7"/>
    <w:rsid w:val="00CB2BEC"/>
    <w:rsid w:val="00CB5CD1"/>
    <w:rsid w:val="00CC32BC"/>
    <w:rsid w:val="00CD214D"/>
    <w:rsid w:val="00CF15BF"/>
    <w:rsid w:val="00CF6852"/>
    <w:rsid w:val="00CF6E6C"/>
    <w:rsid w:val="00D000D6"/>
    <w:rsid w:val="00D0035F"/>
    <w:rsid w:val="00D3254F"/>
    <w:rsid w:val="00D70066"/>
    <w:rsid w:val="00D75F89"/>
    <w:rsid w:val="00D9602E"/>
    <w:rsid w:val="00DB2ED0"/>
    <w:rsid w:val="00DC1CF9"/>
    <w:rsid w:val="00DC2217"/>
    <w:rsid w:val="00DC6D2C"/>
    <w:rsid w:val="00DD056A"/>
    <w:rsid w:val="00DD4F47"/>
    <w:rsid w:val="00DE7A18"/>
    <w:rsid w:val="00E01021"/>
    <w:rsid w:val="00E04C73"/>
    <w:rsid w:val="00E06628"/>
    <w:rsid w:val="00E13BB2"/>
    <w:rsid w:val="00E24300"/>
    <w:rsid w:val="00E43ADD"/>
    <w:rsid w:val="00E442CB"/>
    <w:rsid w:val="00E50A14"/>
    <w:rsid w:val="00E92A17"/>
    <w:rsid w:val="00E942D5"/>
    <w:rsid w:val="00EA6A53"/>
    <w:rsid w:val="00ED1F90"/>
    <w:rsid w:val="00EE5AFC"/>
    <w:rsid w:val="00EE659F"/>
    <w:rsid w:val="00EF44A1"/>
    <w:rsid w:val="00EF7F21"/>
    <w:rsid w:val="00F15B10"/>
    <w:rsid w:val="00F27E34"/>
    <w:rsid w:val="00F517F1"/>
    <w:rsid w:val="00F6290F"/>
    <w:rsid w:val="00F73816"/>
    <w:rsid w:val="00F815EB"/>
    <w:rsid w:val="00F82685"/>
    <w:rsid w:val="00F9135A"/>
    <w:rsid w:val="00FC1372"/>
    <w:rsid w:val="00FE1190"/>
    <w:rsid w:val="00FE67FD"/>
    <w:rsid w:val="00FE6CDE"/>
    <w:rsid w:val="00FF3FFD"/>
    <w:rsid w:val="030E19BC"/>
    <w:rsid w:val="05D0405D"/>
    <w:rsid w:val="1FA74B2C"/>
    <w:rsid w:val="203A4BB0"/>
    <w:rsid w:val="20EE024A"/>
    <w:rsid w:val="25E01CB1"/>
    <w:rsid w:val="267C6B2D"/>
    <w:rsid w:val="2BF31029"/>
    <w:rsid w:val="42472321"/>
    <w:rsid w:val="45826FE0"/>
    <w:rsid w:val="469211D3"/>
    <w:rsid w:val="4AE1132B"/>
    <w:rsid w:val="4B32283A"/>
    <w:rsid w:val="539D276B"/>
    <w:rsid w:val="58AF21BC"/>
    <w:rsid w:val="5FEF9FC4"/>
    <w:rsid w:val="61FDD136"/>
    <w:rsid w:val="66FFA249"/>
    <w:rsid w:val="6AFC355C"/>
    <w:rsid w:val="6FFFFF25"/>
    <w:rsid w:val="742E0A52"/>
    <w:rsid w:val="75EFFBD5"/>
    <w:rsid w:val="7BE7F355"/>
    <w:rsid w:val="7CB24380"/>
    <w:rsid w:val="7F030425"/>
    <w:rsid w:val="EFDE5F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53C753"/>
  <w15:docId w15:val="{8103F64F-93DD-4CF8-9DB3-C6BBCFCB1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uiPriority="99" w:qFormat="1"/>
    <w:lsdException w:name="caption" w:semiHidden="1" w:unhideWhenUsed="1" w:qFormat="1"/>
    <w:lsdException w:name="List Bullet" w:qFormat="1"/>
    <w:lsdException w:name="Title" w:uiPriority="10" w:qFormat="1"/>
    <w:lsdException w:name="Default Paragraph Font" w:semiHidden="1" w:uiPriority="1" w:unhideWhenUsed="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pPr>
      <w:widowControl w:val="0"/>
      <w:jc w:val="both"/>
    </w:pPr>
    <w:rPr>
      <w:rFonts w:asciiTheme="minorHAnsi" w:eastAsiaTheme="minorEastAsia" w:hAnsiTheme="minorHAnsi" w:cstheme="minorBidi"/>
      <w:kern w:val="2"/>
      <w:sz w:val="21"/>
      <w:szCs w:val="24"/>
      <w:lang w:val="en-US" w:eastAsia="zh-CN"/>
    </w:rPr>
  </w:style>
  <w:style w:type="paragraph" w:styleId="Nagwek1">
    <w:name w:val="heading 1"/>
    <w:basedOn w:val="Normalny"/>
    <w:next w:val="Normalny"/>
    <w:uiPriority w:val="9"/>
    <w:qFormat/>
    <w:pPr>
      <w:keepNext/>
      <w:keepLines/>
      <w:spacing w:before="200" w:after="100" w:line="288" w:lineRule="auto"/>
      <w:outlineLvl w:val="0"/>
    </w:pPr>
    <w:rPr>
      <w:rFonts w:asciiTheme="majorHAnsi" w:eastAsiaTheme="majorEastAsia" w:hAnsiTheme="majorHAnsi" w:cstheme="majorBidi"/>
      <w:b/>
      <w:bCs/>
      <w:color w:val="000000"/>
      <w:sz w:val="26"/>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Listapunktowana">
    <w:name w:val="List Bullet"/>
    <w:basedOn w:val="Normalny"/>
    <w:qFormat/>
    <w:pPr>
      <w:numPr>
        <w:numId w:val="1"/>
      </w:numPr>
    </w:pPr>
  </w:style>
  <w:style w:type="paragraph" w:styleId="Stopka">
    <w:name w:val="footer"/>
    <w:basedOn w:val="Normalny"/>
    <w:link w:val="StopkaZnak"/>
    <w:uiPriority w:val="99"/>
    <w:qFormat/>
    <w:pPr>
      <w:tabs>
        <w:tab w:val="center" w:pos="4153"/>
        <w:tab w:val="right" w:pos="8306"/>
      </w:tabs>
      <w:snapToGrid w:val="0"/>
      <w:jc w:val="left"/>
    </w:pPr>
    <w:rPr>
      <w:sz w:val="18"/>
      <w:szCs w:val="18"/>
    </w:rPr>
  </w:style>
  <w:style w:type="paragraph" w:styleId="Nagwek">
    <w:name w:val="header"/>
    <w:basedOn w:val="Normalny"/>
    <w:link w:val="NagwekZnak"/>
    <w:uiPriority w:val="99"/>
    <w:qFormat/>
    <w:pPr>
      <w:pBdr>
        <w:bottom w:val="single" w:sz="6" w:space="1" w:color="auto"/>
      </w:pBdr>
      <w:tabs>
        <w:tab w:val="center" w:pos="4153"/>
        <w:tab w:val="right" w:pos="8306"/>
      </w:tabs>
      <w:snapToGrid w:val="0"/>
      <w:jc w:val="center"/>
    </w:pPr>
    <w:rPr>
      <w:sz w:val="18"/>
      <w:szCs w:val="18"/>
    </w:rPr>
  </w:style>
  <w:style w:type="paragraph" w:styleId="NormalnyWeb">
    <w:name w:val="Normal (Web)"/>
    <w:basedOn w:val="Normalny"/>
    <w:qFormat/>
    <w:pPr>
      <w:spacing w:beforeAutospacing="1" w:afterAutospacing="1"/>
      <w:jc w:val="left"/>
    </w:pPr>
    <w:rPr>
      <w:rFonts w:cs="Times New Roman"/>
      <w:kern w:val="0"/>
      <w:sz w:val="24"/>
    </w:rPr>
  </w:style>
  <w:style w:type="paragraph" w:styleId="Tytu">
    <w:name w:val="Title"/>
    <w:basedOn w:val="Normalny"/>
    <w:next w:val="Normalny"/>
    <w:uiPriority w:val="10"/>
    <w:qFormat/>
    <w:pPr>
      <w:pBdr>
        <w:bottom w:val="single" w:sz="8" w:space="4" w:color="4874CB" w:themeColor="accent1"/>
      </w:pBdr>
      <w:spacing w:after="100" w:line="288" w:lineRule="auto"/>
      <w:contextualSpacing/>
    </w:pPr>
    <w:rPr>
      <w:rFonts w:asciiTheme="majorHAnsi" w:eastAsiaTheme="majorEastAsia" w:hAnsiTheme="majorHAnsi" w:cstheme="majorBidi"/>
      <w:b/>
      <w:color w:val="000000"/>
      <w:spacing w:val="5"/>
      <w:kern w:val="28"/>
      <w:sz w:val="40"/>
      <w:szCs w:val="52"/>
    </w:rPr>
  </w:style>
  <w:style w:type="character" w:styleId="Pogrubienie">
    <w:name w:val="Strong"/>
    <w:basedOn w:val="Domylnaczcionkaakapitu"/>
    <w:qFormat/>
    <w:rPr>
      <w:b/>
    </w:rPr>
  </w:style>
  <w:style w:type="character" w:styleId="Hipercze">
    <w:name w:val="Hyperlink"/>
    <w:basedOn w:val="Domylnaczcionkaakapitu"/>
    <w:uiPriority w:val="99"/>
    <w:unhideWhenUsed/>
    <w:qFormat/>
    <w:rPr>
      <w:color w:val="0026E5" w:themeColor="hyperlink"/>
      <w:u w:val="single"/>
    </w:rPr>
  </w:style>
  <w:style w:type="character" w:customStyle="1" w:styleId="StopkaZnak">
    <w:name w:val="Stopka Znak"/>
    <w:basedOn w:val="Domylnaczcionkaakapitu"/>
    <w:link w:val="Stopka"/>
    <w:uiPriority w:val="99"/>
    <w:qFormat/>
    <w:rPr>
      <w:rFonts w:asciiTheme="minorHAnsi" w:eastAsiaTheme="minorEastAsia" w:hAnsiTheme="minorHAnsi" w:cstheme="minorBidi"/>
      <w:kern w:val="2"/>
      <w:sz w:val="18"/>
      <w:szCs w:val="18"/>
    </w:rPr>
  </w:style>
  <w:style w:type="character" w:customStyle="1" w:styleId="NagwekZnak">
    <w:name w:val="Nagłówek Znak"/>
    <w:basedOn w:val="Domylnaczcionkaakapitu"/>
    <w:link w:val="Nagwek"/>
    <w:uiPriority w:val="99"/>
    <w:qFormat/>
    <w:rPr>
      <w:rFonts w:asciiTheme="minorHAnsi" w:eastAsiaTheme="minorEastAsia" w:hAnsiTheme="minorHAnsi" w:cstheme="minorBidi"/>
      <w:kern w:val="2"/>
      <w:sz w:val="18"/>
      <w:szCs w:val="18"/>
    </w:rPr>
  </w:style>
  <w:style w:type="paragraph" w:styleId="Akapitzlist">
    <w:name w:val="List Paragraph"/>
    <w:basedOn w:val="Normalny"/>
    <w:uiPriority w:val="99"/>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mailto:karolina.mlynarska@lovebrandsgroup.pl"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www.linkedin.com/company/changan-europe"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nstagram.com/changan_polska/"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facebook.com/ChanganPolska/" TargetMode="External"/><Relationship Id="rId4" Type="http://schemas.openxmlformats.org/officeDocument/2006/relationships/webSettings" Target="webSettings.xml"/><Relationship Id="rId9" Type="http://schemas.openxmlformats.org/officeDocument/2006/relationships/hyperlink" Target="https://www.changaneurope.com/pl"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5</Pages>
  <Words>1127</Words>
  <Characters>6762</Characters>
  <Application>Microsoft Office Word</Application>
  <DocSecurity>0</DocSecurity>
  <Lines>56</Lines>
  <Paragraphs>15</Paragraphs>
  <ScaleCrop>false</ScaleCrop>
  <Company/>
  <LinksUpToDate>false</LinksUpToDate>
  <CharactersWithSpaces>7874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Data</dc:creator>
  <cp:lastModifiedBy>Alicja Kaska</cp:lastModifiedBy>
  <cp:revision>31</cp:revision>
  <dcterms:created xsi:type="dcterms:W3CDTF">2026-10-10T05:26:00Z</dcterms:created>
  <dcterms:modified xsi:type="dcterms:W3CDTF">2026-10-12T10:33:00Z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{"Label":"1","ContentProducer":"001191440300708461136T1WFUO","ProduceID":"56a887c5858716ab8767bcee0a3fe80a-DS8T","ReservedCode1":"{\"Type\":\" TC260PG\",\"Version\":1,\"Bindings\":[{\"Type\":\"soft\",\"AlgID\":\"sm3\",\"Value\":\"86fa4d437b6ddfbc69cd9452f2b215e3118e1ecfaeb645c3eb4e4c6e12d6e501\"},{\"Type\":\"hash\",\"AlgID\":\"sm3\",\"Value\":\"2952051cf3aa8c83e76dc5e25166417e947c15327a2c9327187c2d3e65ccc21f\"}],\"PubSD\":[{\"Type\":\"DS\",\"AlgID\":\"sm2\",\"TBSData\":{\"Type\":\"Binding\",\"BType\":\"hash\"},\"Signature\":\"3045022055fe7421ddb7821c6759bf1b34b1dcac37571a8c1c8a8be4519267f627af0a08022100ac70deef11f02a013a0a992ab607f23b2974ba10e5d8e20ee44b9664e5de2a1c\"},{\"Type\":\"PubKey\",\"AlgID\":\"sm2\",\"KeyValue\":\"0407f79b28a17a752b3aae4305c98b48978213832729a2571850b1310b2bc9fe8fee039ccf25ebfeac27502414d9fcef792d777183c98893d226171c2f7a3289a2\"}],\"Extension\":{\"Timestamp\":1791720685,\"KeyVersion\":\"v1-TxLeOmf7bqU223\"}}","ContentPropagator":"001191440300708461136T1WFUO","PropagateID":"56a887c5858716ab8767bcee0a3fe80a-DS8T","ReservedCode2":"{\"Type\":\" TC260PG\",\"Version\":1,\"Bindings\":[{\"Type\":\"soft\",\"AlgID\":\"sm3\",\"Value\":\"86fa4d437b6ddfbc69cd9452f2b215e3118e1ecfaeb645c3eb4e4c6e12d6e501\"},{\"Type\":\"hash\",\"AlgID\":\"sm3\",\"Value\":\"2952051cf3aa8c83e76dc5e25166417e947c15327a2c9327187c2d3e65ccc21f\"}],\"PubSD\":[{\"Type\":\"DS\",\"AlgID\":\"sm2\",\"TBSData\":{\"Type\":\"Binding\",\"BType\":\"hash\"},\"Signature\":\"3045022100ff6886eb2130da42cc37ca703d0061bd3d5d0aa02d71e9052b90be634a61429802204bde567ccdb3b2c10cedf7575ebfe01c2a1aaa76d6306e036d6bb05534b32686\"},{\"Type\":\"PubKey\",\"AlgID\":\"sm2\",\"KeyValue\":\"0407f79b28a17a752b3aae4305c98b48978213832729a2571850b1310b2bc9fe8fee039ccf25ebfeac27502414d9fcef792d777183c98893d226171c2f7a3289a2\"}],\"Extension\":{\"Timestamp\":1791720685,\"KeyVersion\":\"v1-TxLeOmf7bqU223\"}}"}</vt:lpwstr>
  </property>
  <property fmtid="{D5CDD505-2E9C-101B-9397-08002B2CF9AE}" pid="3" name="KSOProductBuildVer">
    <vt:lpwstr>2052-6.15.2.8936</vt:lpwstr>
  </property>
  <property fmtid="{D5CDD505-2E9C-101B-9397-08002B2CF9AE}" pid="4" name="ICV">
    <vt:lpwstr>2A50A204D80F5C0ED781CB6A1EA81ED7_42</vt:lpwstr>
  </property>
</Properties>
</file>