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4DB" w14:textId="77777777" w:rsidR="006D424D" w:rsidRDefault="006D424D" w:rsidP="006D424D">
      <w:pPr>
        <w:spacing w:before="240" w:after="240" w:line="257" w:lineRule="auto"/>
      </w:pPr>
      <w:r w:rsidRPr="7BE54595">
        <w:rPr>
          <w:rFonts w:ascii="Calibri" w:eastAsia="Calibri" w:hAnsi="Calibri" w:cs="Calibri"/>
          <w:b/>
          <w:bCs/>
          <w:sz w:val="22"/>
          <w:szCs w:val="22"/>
        </w:rPr>
        <w:t xml:space="preserve">Rezerwacji na lato 2027 już o 22 proc. więcej. W sezonie 2026 last minute </w:t>
      </w:r>
      <w:r>
        <w:rPr>
          <w:rFonts w:ascii="Calibri" w:eastAsia="Calibri" w:hAnsi="Calibri" w:cs="Calibri"/>
          <w:b/>
          <w:bCs/>
          <w:sz w:val="22"/>
          <w:szCs w:val="22"/>
        </w:rPr>
        <w:t xml:space="preserve">było </w:t>
      </w:r>
      <w:r w:rsidRPr="1277DBFB">
        <w:rPr>
          <w:rFonts w:ascii="Calibri" w:eastAsia="Calibri" w:hAnsi="Calibri" w:cs="Calibri"/>
          <w:b/>
          <w:bCs/>
          <w:sz w:val="22"/>
          <w:szCs w:val="22"/>
        </w:rPr>
        <w:t>droższe</w:t>
      </w:r>
      <w:r w:rsidRPr="7BE54595">
        <w:rPr>
          <w:rFonts w:ascii="Calibri" w:eastAsia="Calibri" w:hAnsi="Calibri" w:cs="Calibri"/>
          <w:b/>
          <w:bCs/>
          <w:sz w:val="22"/>
          <w:szCs w:val="22"/>
        </w:rPr>
        <w:t xml:space="preserve"> w </w:t>
      </w:r>
      <w:r w:rsidRPr="1277DBFB">
        <w:rPr>
          <w:rFonts w:ascii="Calibri" w:eastAsia="Calibri" w:hAnsi="Calibri" w:cs="Calibri"/>
          <w:b/>
          <w:bCs/>
          <w:sz w:val="22"/>
          <w:szCs w:val="22"/>
        </w:rPr>
        <w:t xml:space="preserve">7 na 10 </w:t>
      </w:r>
      <w:r w:rsidRPr="7AA671CA">
        <w:rPr>
          <w:rFonts w:ascii="Calibri" w:eastAsia="Calibri" w:hAnsi="Calibri" w:cs="Calibri"/>
          <w:b/>
          <w:bCs/>
          <w:sz w:val="22"/>
          <w:szCs w:val="22"/>
        </w:rPr>
        <w:t>hoteli</w:t>
      </w:r>
    </w:p>
    <w:p w14:paraId="1F96FAF0" w14:textId="53966788" w:rsidR="006D424D" w:rsidRDefault="006D424D" w:rsidP="006D424D">
      <w:pPr>
        <w:spacing w:before="240" w:after="240" w:line="257" w:lineRule="auto"/>
        <w:jc w:val="both"/>
      </w:pPr>
      <w:r w:rsidRPr="1E2CC2D9">
        <w:rPr>
          <w:rFonts w:ascii="Calibri" w:eastAsia="Calibri" w:hAnsi="Calibri" w:cs="Calibri"/>
          <w:b/>
          <w:bCs/>
          <w:sz w:val="22"/>
          <w:szCs w:val="22"/>
        </w:rPr>
        <w:t>Polacy planują urlop coraz wcześniej – pierwsze oferty na lato 2027 pojawiły się w sprzedaży, zanim jeszcze zaczęły się tegoroczne wakacje szkolne. Według danych Wakacje.pl liczba rezerwacji na</w:t>
      </w:r>
      <w:r>
        <w:rPr>
          <w:rFonts w:ascii="Calibri" w:eastAsia="Calibri" w:hAnsi="Calibri" w:cs="Calibri"/>
          <w:b/>
          <w:bCs/>
          <w:sz w:val="22"/>
          <w:szCs w:val="22"/>
        </w:rPr>
        <w:t> </w:t>
      </w:r>
      <w:r w:rsidRPr="1E2CC2D9">
        <w:rPr>
          <w:rFonts w:ascii="Calibri" w:eastAsia="Calibri" w:hAnsi="Calibri" w:cs="Calibri"/>
          <w:b/>
          <w:bCs/>
          <w:sz w:val="22"/>
          <w:szCs w:val="22"/>
        </w:rPr>
        <w:t>przyszły sezon jest dziś o 22 proc. wyższa niż rok temu o tej porze, a co trzecia z nich to wyjazd z</w:t>
      </w:r>
      <w:r>
        <w:rPr>
          <w:rFonts w:ascii="Calibri" w:eastAsia="Calibri" w:hAnsi="Calibri" w:cs="Calibri"/>
          <w:b/>
          <w:bCs/>
          <w:sz w:val="22"/>
          <w:szCs w:val="22"/>
        </w:rPr>
        <w:t> </w:t>
      </w:r>
      <w:r w:rsidRPr="1E2CC2D9">
        <w:rPr>
          <w:rFonts w:ascii="Calibri" w:eastAsia="Calibri" w:hAnsi="Calibri" w:cs="Calibri"/>
          <w:b/>
          <w:bCs/>
          <w:sz w:val="22"/>
          <w:szCs w:val="22"/>
        </w:rPr>
        <w:t>dziećmi. Dane z ubiegłego sezonu pokazują, że zakup z wyprzedzeniem to nie tylko kwestia wygody. Lato 2026 najtaniej było zarezerwować między listopadem a styczniem – czyli w miesiącach, które właśnie nadchodzą. Co istotne, w 7 na 10 popularnych hoteli ceny last minute były wyższe niż przy wcześniejszym zakupie. Kto rezerwuje teraz, wybiera niemal z całej puli miejsc, także pokoi rodzinnych i hoteli z atrakcjami dla dzieci.</w:t>
      </w:r>
    </w:p>
    <w:p w14:paraId="7E2599CF" w14:textId="77777777" w:rsidR="006D424D" w:rsidRDefault="006D424D" w:rsidP="006D424D">
      <w:pPr>
        <w:pBdr>
          <w:bottom w:val="single" w:sz="6" w:space="1" w:color="000000"/>
        </w:pBdr>
        <w:spacing w:line="257" w:lineRule="auto"/>
        <w:rPr>
          <w:rFonts w:ascii="Calibri" w:eastAsia="Calibri" w:hAnsi="Calibri" w:cs="Calibri"/>
          <w:b/>
          <w:bCs/>
          <w:sz w:val="22"/>
          <w:szCs w:val="22"/>
        </w:rPr>
      </w:pPr>
    </w:p>
    <w:p w14:paraId="038A8520" w14:textId="77777777" w:rsidR="006D424D" w:rsidRDefault="006D424D" w:rsidP="006D424D">
      <w:pPr>
        <w:spacing w:line="257" w:lineRule="auto"/>
        <w:rPr>
          <w:rFonts w:ascii="Calibri" w:eastAsia="Calibri" w:hAnsi="Calibri" w:cs="Calibri"/>
          <w:b/>
          <w:bCs/>
          <w:sz w:val="22"/>
          <w:szCs w:val="22"/>
        </w:rPr>
      </w:pPr>
    </w:p>
    <w:p w14:paraId="7421D7E4" w14:textId="77777777" w:rsidR="006D424D" w:rsidRDefault="006D424D" w:rsidP="006D424D">
      <w:pPr>
        <w:spacing w:line="257" w:lineRule="auto"/>
        <w:rPr>
          <w:rFonts w:ascii="Calibri" w:eastAsia="Calibri" w:hAnsi="Calibri" w:cs="Calibri"/>
          <w:b/>
          <w:bCs/>
          <w:sz w:val="22"/>
          <w:szCs w:val="22"/>
        </w:rPr>
      </w:pPr>
      <w:r w:rsidRPr="071A93A0">
        <w:rPr>
          <w:rFonts w:ascii="Calibri" w:eastAsia="Calibri" w:hAnsi="Calibri" w:cs="Calibri"/>
          <w:b/>
          <w:bCs/>
          <w:sz w:val="22"/>
          <w:szCs w:val="22"/>
        </w:rPr>
        <w:t>Lato 2027 w liczbach – najważniejsze dane Wakacje.pl</w:t>
      </w:r>
    </w:p>
    <w:p w14:paraId="4B930162" w14:textId="77777777" w:rsidR="006D424D" w:rsidRDefault="006D424D" w:rsidP="006D424D">
      <w:pPr>
        <w:spacing w:line="257" w:lineRule="auto"/>
        <w:rPr>
          <w:rFonts w:ascii="Calibri" w:eastAsia="Calibri" w:hAnsi="Calibri" w:cs="Calibri"/>
          <w:b/>
          <w:bCs/>
          <w:sz w:val="22"/>
          <w:szCs w:val="22"/>
        </w:rPr>
      </w:pPr>
    </w:p>
    <w:p w14:paraId="516439AB" w14:textId="77777777" w:rsidR="006D424D" w:rsidRDefault="006D424D" w:rsidP="006D424D">
      <w:pPr>
        <w:pStyle w:val="Akapitzlist"/>
        <w:numPr>
          <w:ilvl w:val="0"/>
          <w:numId w:val="10"/>
        </w:numPr>
        <w:spacing w:line="257" w:lineRule="auto"/>
        <w:rPr>
          <w:rFonts w:ascii="Calibri" w:eastAsia="Calibri" w:hAnsi="Calibri" w:cs="Calibri"/>
          <w:sz w:val="22"/>
          <w:szCs w:val="22"/>
        </w:rPr>
      </w:pPr>
      <w:r w:rsidRPr="73B61620">
        <w:rPr>
          <w:rFonts w:ascii="Calibri" w:eastAsia="Calibri" w:hAnsi="Calibri" w:cs="Calibri"/>
          <w:b/>
          <w:bCs/>
          <w:sz w:val="22"/>
          <w:szCs w:val="22"/>
        </w:rPr>
        <w:t>22 proc.</w:t>
      </w:r>
      <w:r w:rsidRPr="73B61620">
        <w:rPr>
          <w:rFonts w:ascii="Calibri" w:eastAsia="Calibri" w:hAnsi="Calibri" w:cs="Calibri"/>
          <w:sz w:val="22"/>
          <w:szCs w:val="22"/>
        </w:rPr>
        <w:t xml:space="preserve"> – o tyle wzrosła rok do roku liczba rezerwacji na sezon letni 2027, obejmujący wyjazdy od kwietnia do października.</w:t>
      </w:r>
    </w:p>
    <w:p w14:paraId="0D052812" w14:textId="77777777" w:rsidR="006D424D" w:rsidRDefault="006D424D" w:rsidP="006D424D">
      <w:pPr>
        <w:pStyle w:val="Akapitzlist"/>
        <w:numPr>
          <w:ilvl w:val="0"/>
          <w:numId w:val="10"/>
        </w:numPr>
        <w:spacing w:line="257" w:lineRule="auto"/>
        <w:rPr>
          <w:rFonts w:ascii="Calibri" w:eastAsia="Calibri" w:hAnsi="Calibri" w:cs="Calibri"/>
          <w:sz w:val="22"/>
          <w:szCs w:val="22"/>
        </w:rPr>
      </w:pPr>
      <w:r w:rsidRPr="071A93A0">
        <w:rPr>
          <w:rFonts w:ascii="Calibri" w:eastAsia="Calibri" w:hAnsi="Calibri" w:cs="Calibri"/>
          <w:b/>
          <w:bCs/>
          <w:sz w:val="22"/>
          <w:szCs w:val="22"/>
        </w:rPr>
        <w:t>10 proc.</w:t>
      </w:r>
      <w:r w:rsidRPr="071A93A0">
        <w:rPr>
          <w:rFonts w:ascii="Calibri" w:eastAsia="Calibri" w:hAnsi="Calibri" w:cs="Calibri"/>
          <w:sz w:val="22"/>
          <w:szCs w:val="22"/>
        </w:rPr>
        <w:t xml:space="preserve"> – o tyle więcej niż przed rokiem jest rezerwacji na wyjazdy z dziećmi. </w:t>
      </w:r>
    </w:p>
    <w:p w14:paraId="19DEF0F1" w14:textId="77777777" w:rsidR="006D424D" w:rsidRDefault="006D424D" w:rsidP="006D424D">
      <w:pPr>
        <w:pStyle w:val="Akapitzlist"/>
        <w:numPr>
          <w:ilvl w:val="0"/>
          <w:numId w:val="10"/>
        </w:numPr>
        <w:spacing w:line="257" w:lineRule="auto"/>
      </w:pPr>
      <w:r w:rsidRPr="1E2CC2D9">
        <w:rPr>
          <w:rFonts w:ascii="Calibri" w:eastAsia="Calibri" w:hAnsi="Calibri" w:cs="Calibri"/>
          <w:b/>
          <w:bCs/>
          <w:sz w:val="22"/>
          <w:szCs w:val="22"/>
        </w:rPr>
        <w:t>70 proc.</w:t>
      </w:r>
      <w:r w:rsidRPr="1E2CC2D9">
        <w:rPr>
          <w:rFonts w:ascii="Calibri" w:eastAsia="Calibri" w:hAnsi="Calibri" w:cs="Calibri"/>
          <w:sz w:val="22"/>
          <w:szCs w:val="22"/>
        </w:rPr>
        <w:t xml:space="preserve"> – w tylu spośród 426 analizowanych popularnych hoteli ceny last minute były wyższe niż na wcześniejszych etapach sprzedaży lata 2026.</w:t>
      </w:r>
    </w:p>
    <w:p w14:paraId="18CDFC15" w14:textId="77777777" w:rsidR="006D424D" w:rsidRDefault="006D424D" w:rsidP="006D424D">
      <w:pPr>
        <w:pStyle w:val="Akapitzlist"/>
        <w:numPr>
          <w:ilvl w:val="0"/>
          <w:numId w:val="10"/>
        </w:numPr>
        <w:spacing w:line="257" w:lineRule="auto"/>
        <w:rPr>
          <w:rFonts w:ascii="Calibri" w:eastAsia="Calibri" w:hAnsi="Calibri" w:cs="Calibri"/>
          <w:sz w:val="22"/>
          <w:szCs w:val="22"/>
        </w:rPr>
      </w:pPr>
      <w:r w:rsidRPr="73B61620">
        <w:rPr>
          <w:rFonts w:ascii="Calibri" w:eastAsia="Calibri" w:hAnsi="Calibri" w:cs="Calibri"/>
          <w:b/>
          <w:bCs/>
          <w:sz w:val="22"/>
          <w:szCs w:val="22"/>
        </w:rPr>
        <w:t>Listopad–styczeń</w:t>
      </w:r>
      <w:r w:rsidRPr="73B61620">
        <w:rPr>
          <w:rFonts w:ascii="Calibri" w:eastAsia="Calibri" w:hAnsi="Calibri" w:cs="Calibri"/>
          <w:sz w:val="22"/>
          <w:szCs w:val="22"/>
        </w:rPr>
        <w:t xml:space="preserve"> – w tych miesiącach ceny wyjazdów na lato 2026 były najniższe. Od marca obserwowano ich wzrost.</w:t>
      </w:r>
    </w:p>
    <w:p w14:paraId="314C83C0" w14:textId="77777777" w:rsidR="006D424D" w:rsidRDefault="006D424D" w:rsidP="006D424D">
      <w:pPr>
        <w:pStyle w:val="Akapitzlist"/>
        <w:numPr>
          <w:ilvl w:val="0"/>
          <w:numId w:val="10"/>
        </w:numPr>
        <w:spacing w:line="257" w:lineRule="auto"/>
        <w:rPr>
          <w:rFonts w:ascii="Calibri" w:eastAsia="Calibri" w:hAnsi="Calibri" w:cs="Calibri"/>
          <w:sz w:val="22"/>
          <w:szCs w:val="22"/>
        </w:rPr>
      </w:pPr>
      <w:r w:rsidRPr="73B61620">
        <w:rPr>
          <w:rFonts w:ascii="Calibri" w:eastAsia="Calibri" w:hAnsi="Calibri" w:cs="Calibri"/>
          <w:b/>
          <w:bCs/>
          <w:sz w:val="22"/>
          <w:szCs w:val="22"/>
        </w:rPr>
        <w:t>54 proc.</w:t>
      </w:r>
      <w:r w:rsidRPr="73B61620">
        <w:rPr>
          <w:rFonts w:ascii="Calibri" w:eastAsia="Calibri" w:hAnsi="Calibri" w:cs="Calibri"/>
          <w:sz w:val="22"/>
          <w:szCs w:val="22"/>
        </w:rPr>
        <w:t xml:space="preserve"> – tyle dotychczasowych rezerwacji na lato 2027 dotyczy wyjazdów w maju i czerwcu.</w:t>
      </w:r>
    </w:p>
    <w:p w14:paraId="5F673996" w14:textId="77777777" w:rsidR="006D424D" w:rsidRDefault="006D424D" w:rsidP="006D424D">
      <w:pPr>
        <w:pStyle w:val="Akapitzlist"/>
        <w:numPr>
          <w:ilvl w:val="0"/>
          <w:numId w:val="10"/>
        </w:numPr>
        <w:spacing w:line="257" w:lineRule="auto"/>
        <w:rPr>
          <w:rFonts w:ascii="Calibri" w:eastAsia="Calibri" w:hAnsi="Calibri" w:cs="Calibri"/>
          <w:sz w:val="22"/>
          <w:szCs w:val="22"/>
        </w:rPr>
      </w:pPr>
      <w:r w:rsidRPr="73B61620">
        <w:rPr>
          <w:rFonts w:ascii="Calibri" w:eastAsia="Calibri" w:hAnsi="Calibri" w:cs="Calibri"/>
          <w:b/>
          <w:bCs/>
          <w:sz w:val="22"/>
          <w:szCs w:val="22"/>
        </w:rPr>
        <w:t>Turcja, Egipt i Grecja</w:t>
      </w:r>
      <w:r w:rsidRPr="73B61620">
        <w:rPr>
          <w:rFonts w:ascii="Calibri" w:eastAsia="Calibri" w:hAnsi="Calibri" w:cs="Calibri"/>
          <w:sz w:val="22"/>
          <w:szCs w:val="22"/>
        </w:rPr>
        <w:t xml:space="preserve"> – to trzy najchętniej rezerwowane obecnie kierunki na przyszłoroczny sezon letni.</w:t>
      </w:r>
    </w:p>
    <w:p w14:paraId="16190B5B" w14:textId="77777777" w:rsidR="006D424D" w:rsidRDefault="006D424D" w:rsidP="006D424D">
      <w:pPr>
        <w:pBdr>
          <w:bottom w:val="single" w:sz="6" w:space="1" w:color="000000"/>
        </w:pBdr>
        <w:spacing w:line="257" w:lineRule="auto"/>
        <w:jc w:val="both"/>
        <w:rPr>
          <w:rFonts w:ascii="Calibri" w:eastAsia="Calibri" w:hAnsi="Calibri" w:cs="Calibri"/>
          <w:b/>
          <w:bCs/>
          <w:sz w:val="22"/>
          <w:szCs w:val="22"/>
        </w:rPr>
      </w:pPr>
    </w:p>
    <w:p w14:paraId="2610A092" w14:textId="77777777" w:rsidR="006D424D" w:rsidRDefault="006D424D" w:rsidP="006D424D">
      <w:pPr>
        <w:spacing w:line="257" w:lineRule="auto"/>
        <w:jc w:val="both"/>
        <w:rPr>
          <w:rFonts w:ascii="Calibri" w:eastAsia="Calibri" w:hAnsi="Calibri" w:cs="Calibri"/>
          <w:sz w:val="22"/>
          <w:szCs w:val="22"/>
        </w:rPr>
      </w:pPr>
    </w:p>
    <w:p w14:paraId="59D5700F" w14:textId="61A8DC19" w:rsidR="006D424D" w:rsidRDefault="006D424D" w:rsidP="006D424D">
      <w:pPr>
        <w:spacing w:line="257" w:lineRule="auto"/>
        <w:jc w:val="both"/>
        <w:rPr>
          <w:rFonts w:ascii="Calibri" w:eastAsia="Calibri" w:hAnsi="Calibri" w:cs="Calibri"/>
          <w:sz w:val="22"/>
          <w:szCs w:val="22"/>
        </w:rPr>
      </w:pPr>
      <w:r w:rsidRPr="071A93A0">
        <w:rPr>
          <w:rFonts w:ascii="Calibri" w:eastAsia="Calibri" w:hAnsi="Calibri" w:cs="Calibri"/>
          <w:sz w:val="22"/>
          <w:szCs w:val="22"/>
        </w:rPr>
        <w:t>Przedsprzedaż sezonu Lato 2027 (wyjazdy w okresie kwiecień-październik 2027 roku) cieszy się większym zainteresowaniem niż rok wcześniej. Według danych Wakacje.pl liczba rezerwacji jest obecnie o 22 proc. wyższa rok do roku, a tylko we wrześniu wzrost sprzedaży wyniósł 19 proc. Dotyczy to całego sezonu letniego, nie wyłącznie lipca i sierpnia.</w:t>
      </w:r>
    </w:p>
    <w:p w14:paraId="2681C7D4" w14:textId="77777777" w:rsidR="006D424D" w:rsidRDefault="006D424D" w:rsidP="006D424D">
      <w:pPr>
        <w:spacing w:line="257" w:lineRule="auto"/>
        <w:jc w:val="both"/>
      </w:pPr>
    </w:p>
    <w:p w14:paraId="6C38CCA8" w14:textId="77777777" w:rsidR="006D424D" w:rsidRDefault="006D424D" w:rsidP="006D424D">
      <w:pPr>
        <w:spacing w:line="257" w:lineRule="auto"/>
        <w:jc w:val="both"/>
        <w:rPr>
          <w:rFonts w:ascii="Calibri" w:eastAsia="Calibri" w:hAnsi="Calibri" w:cs="Calibri"/>
          <w:b/>
          <w:bCs/>
          <w:sz w:val="22"/>
          <w:szCs w:val="22"/>
        </w:rPr>
      </w:pPr>
      <w:r w:rsidRPr="73B61620">
        <w:rPr>
          <w:rFonts w:ascii="Calibri" w:eastAsia="Calibri" w:hAnsi="Calibri" w:cs="Calibri"/>
          <w:b/>
          <w:bCs/>
          <w:sz w:val="22"/>
          <w:szCs w:val="22"/>
        </w:rPr>
        <w:t>Co trzecia rezerwacja to rodziny z dziećmi. Liczy się nie tylko cena</w:t>
      </w:r>
    </w:p>
    <w:p w14:paraId="1AA23688" w14:textId="77777777" w:rsidR="006D424D" w:rsidRDefault="006D424D" w:rsidP="006D424D">
      <w:pPr>
        <w:spacing w:line="257" w:lineRule="auto"/>
        <w:jc w:val="both"/>
      </w:pPr>
    </w:p>
    <w:p w14:paraId="5A1047BC" w14:textId="77777777" w:rsidR="006D424D" w:rsidRDefault="006D424D" w:rsidP="006D424D">
      <w:pPr>
        <w:spacing w:line="257" w:lineRule="auto"/>
        <w:jc w:val="both"/>
        <w:rPr>
          <w:rFonts w:ascii="Calibri" w:eastAsia="Calibri" w:hAnsi="Calibri" w:cs="Calibri"/>
          <w:sz w:val="22"/>
          <w:szCs w:val="22"/>
        </w:rPr>
      </w:pPr>
      <w:r w:rsidRPr="071A93A0">
        <w:rPr>
          <w:rFonts w:ascii="Calibri" w:eastAsia="Calibri" w:hAnsi="Calibri" w:cs="Calibri"/>
          <w:sz w:val="22"/>
          <w:szCs w:val="22"/>
        </w:rPr>
        <w:t xml:space="preserve">Istotną grupę wśród osób planujących już przyszłoroczny urlop stanowią rodziny z dziećmi. Liczba kupionych przez nie wyjazdów jest </w:t>
      </w:r>
      <w:r w:rsidRPr="071A93A0">
        <w:rPr>
          <w:rFonts w:ascii="Calibri" w:eastAsia="Calibri" w:hAnsi="Calibri" w:cs="Calibri"/>
          <w:b/>
          <w:bCs/>
          <w:sz w:val="22"/>
          <w:szCs w:val="22"/>
        </w:rPr>
        <w:t>o 10 proc. wyższa niż w analogicznym okresie ubiegłego roku</w:t>
      </w:r>
      <w:r w:rsidRPr="071A93A0">
        <w:rPr>
          <w:rFonts w:ascii="Calibri" w:eastAsia="Calibri" w:hAnsi="Calibri" w:cs="Calibri"/>
          <w:sz w:val="22"/>
          <w:szCs w:val="22"/>
        </w:rPr>
        <w:t xml:space="preserve">. Najczęstsze układy podróżujących to dwoje dorosłych z jednym lub dwojgiem dzieci. Średnia wartość rezerwacji dla czteroosobowej rodziny (2+2) wynosi około </w:t>
      </w:r>
      <w:r w:rsidRPr="071A93A0">
        <w:rPr>
          <w:rFonts w:ascii="Calibri" w:eastAsia="Calibri" w:hAnsi="Calibri" w:cs="Calibri"/>
          <w:b/>
          <w:bCs/>
          <w:sz w:val="22"/>
          <w:szCs w:val="22"/>
        </w:rPr>
        <w:t>12,7 tys. zł</w:t>
      </w:r>
      <w:r w:rsidRPr="071A93A0">
        <w:rPr>
          <w:rFonts w:ascii="Calibri" w:eastAsia="Calibri" w:hAnsi="Calibri" w:cs="Calibri"/>
          <w:sz w:val="22"/>
          <w:szCs w:val="22"/>
        </w:rPr>
        <w:t>.</w:t>
      </w:r>
    </w:p>
    <w:p w14:paraId="56F4BC49" w14:textId="77777777" w:rsidR="006D424D" w:rsidRDefault="006D424D" w:rsidP="006D424D">
      <w:pPr>
        <w:spacing w:line="257" w:lineRule="auto"/>
        <w:jc w:val="both"/>
      </w:pPr>
    </w:p>
    <w:p w14:paraId="3D9CD721" w14:textId="376461F2"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 Dla rodzin wcześniejsza rezerwacja oznacza przede wszystkim możliwość dopasowania wakacji do</w:t>
      </w:r>
      <w:r>
        <w:rPr>
          <w:rFonts w:ascii="Calibri" w:eastAsia="Calibri" w:hAnsi="Calibri" w:cs="Calibri"/>
          <w:sz w:val="22"/>
          <w:szCs w:val="22"/>
        </w:rPr>
        <w:t> </w:t>
      </w:r>
      <w:r w:rsidRPr="73B61620">
        <w:rPr>
          <w:rFonts w:ascii="Calibri" w:eastAsia="Calibri" w:hAnsi="Calibri" w:cs="Calibri"/>
          <w:sz w:val="22"/>
          <w:szCs w:val="22"/>
        </w:rPr>
        <w:t>konkretnych potrzeb. Znaczenie ma nie tylko kierunek, ale także termin, lotnisko wylotu, wielkość pokoju czy infrastruktura hotelowa. Rodzice szukają obiektów z basenami, zjeżdżalniami, animacjami i</w:t>
      </w:r>
      <w:r>
        <w:rPr>
          <w:rFonts w:ascii="Calibri" w:eastAsia="Calibri" w:hAnsi="Calibri" w:cs="Calibri"/>
          <w:sz w:val="22"/>
          <w:szCs w:val="22"/>
        </w:rPr>
        <w:t> </w:t>
      </w:r>
      <w:r w:rsidRPr="73B61620">
        <w:rPr>
          <w:rFonts w:ascii="Calibri" w:eastAsia="Calibri" w:hAnsi="Calibri" w:cs="Calibri"/>
          <w:sz w:val="22"/>
          <w:szCs w:val="22"/>
        </w:rPr>
        <w:t xml:space="preserve">atrakcjami dla różnych grup wiekowych. Ważna jest też lokalizacja, na przykład bliskość plaży. Dobry hotel rodzinny powinien zapewniać rozrywkę dzieciom, a jednocześnie pozwalać odpocząć ich </w:t>
      </w:r>
      <w:r w:rsidRPr="73B61620">
        <w:rPr>
          <w:rFonts w:ascii="Calibri" w:eastAsia="Calibri" w:hAnsi="Calibri" w:cs="Calibri"/>
          <w:sz w:val="22"/>
          <w:szCs w:val="22"/>
        </w:rPr>
        <w:lastRenderedPageBreak/>
        <w:t>rodzicom. Im bliżej sezonu, tym trudniej znaleźć ofertę spełniającą wszystkie te kryteria – mówi Marzena Buczkowska-German, ekspertka rynku turystycznego Wakacje.pl.</w:t>
      </w:r>
    </w:p>
    <w:p w14:paraId="3688B83F" w14:textId="77777777" w:rsidR="006D424D" w:rsidRDefault="006D424D" w:rsidP="006D424D">
      <w:pPr>
        <w:spacing w:line="257" w:lineRule="auto"/>
        <w:jc w:val="both"/>
      </w:pPr>
    </w:p>
    <w:p w14:paraId="44F5F30A" w14:textId="77777777"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Dla wielu rodzin istotna jest także formuła all inclusive. Posiłki, napoje i przekąski dostępne w hotelu ułatwiają organizację dnia z dziećmi, a zarazem pozwalają lepiej przewidzieć wydatki podczas urlopu. Przy kilkuosobowym wyjeździe ma to szczególne znaczenie dla planowania wakacyjnego budżetu.</w:t>
      </w:r>
    </w:p>
    <w:p w14:paraId="48B91EE6" w14:textId="77777777" w:rsidR="006D424D" w:rsidRDefault="006D424D" w:rsidP="006D424D">
      <w:pPr>
        <w:spacing w:line="257" w:lineRule="auto"/>
        <w:jc w:val="both"/>
      </w:pPr>
    </w:p>
    <w:p w14:paraId="2A79AF9C" w14:textId="77777777" w:rsidR="006D424D" w:rsidRDefault="006D424D" w:rsidP="006D424D">
      <w:pPr>
        <w:spacing w:line="257" w:lineRule="auto"/>
        <w:jc w:val="both"/>
        <w:rPr>
          <w:rFonts w:ascii="Calibri" w:eastAsia="Calibri" w:hAnsi="Calibri" w:cs="Calibri"/>
          <w:b/>
          <w:bCs/>
          <w:sz w:val="22"/>
          <w:szCs w:val="22"/>
        </w:rPr>
      </w:pPr>
      <w:r w:rsidRPr="73B61620">
        <w:rPr>
          <w:rFonts w:ascii="Calibri" w:eastAsia="Calibri" w:hAnsi="Calibri" w:cs="Calibri"/>
          <w:b/>
          <w:bCs/>
          <w:sz w:val="22"/>
          <w:szCs w:val="22"/>
        </w:rPr>
        <w:t>Kiedy najlepiej rezerwować wakacje? Dane z poprzedniego sezonu dają odpowiedź</w:t>
      </w:r>
    </w:p>
    <w:p w14:paraId="29A29A6A" w14:textId="77777777" w:rsidR="006D424D" w:rsidRDefault="006D424D" w:rsidP="006D424D">
      <w:pPr>
        <w:spacing w:line="257" w:lineRule="auto"/>
        <w:jc w:val="both"/>
      </w:pPr>
    </w:p>
    <w:p w14:paraId="1952B982" w14:textId="77777777" w:rsidR="006D424D" w:rsidRDefault="006D424D" w:rsidP="006D424D">
      <w:pPr>
        <w:spacing w:line="257" w:lineRule="auto"/>
        <w:jc w:val="both"/>
      </w:pPr>
      <w:r w:rsidRPr="1E2CC2D9">
        <w:rPr>
          <w:rFonts w:ascii="Calibri" w:eastAsia="Calibri" w:hAnsi="Calibri" w:cs="Calibri"/>
          <w:sz w:val="22"/>
          <w:szCs w:val="22"/>
        </w:rPr>
        <w:t>O tym, że nie warto odkładać decyzj</w:t>
      </w:r>
      <w:r>
        <w:rPr>
          <w:rFonts w:ascii="Calibri" w:eastAsia="Calibri" w:hAnsi="Calibri" w:cs="Calibri"/>
          <w:sz w:val="22"/>
          <w:szCs w:val="22"/>
        </w:rPr>
        <w:t>i</w:t>
      </w:r>
      <w:r w:rsidRPr="1E2CC2D9">
        <w:rPr>
          <w:rFonts w:ascii="Calibri" w:eastAsia="Calibri" w:hAnsi="Calibri" w:cs="Calibri"/>
          <w:sz w:val="22"/>
          <w:szCs w:val="22"/>
        </w:rPr>
        <w:t xml:space="preserve"> na ostatnie tygodnie przed wylotem, świadczą wyniki monitoringu cen przeprowadzonego przez Wakacje.pl dla sezonu letniego 2026.</w:t>
      </w:r>
    </w:p>
    <w:p w14:paraId="15A36ECB" w14:textId="77777777" w:rsidR="006D424D" w:rsidRDefault="006D424D" w:rsidP="006D424D">
      <w:pPr>
        <w:spacing w:before="240" w:after="240"/>
        <w:jc w:val="both"/>
        <w:rPr>
          <w:rFonts w:ascii="Calibri" w:eastAsia="Calibri" w:hAnsi="Calibri" w:cs="Calibri"/>
          <w:sz w:val="22"/>
          <w:szCs w:val="22"/>
        </w:rPr>
      </w:pPr>
      <w:r w:rsidRPr="1E2CC2D9">
        <w:rPr>
          <w:rFonts w:ascii="Calibri" w:eastAsia="Calibri" w:hAnsi="Calibri" w:cs="Calibri"/>
          <w:sz w:val="22"/>
          <w:szCs w:val="22"/>
        </w:rPr>
        <w:t>W przypadku aż 70 proc. spośród 426 analizowanych popularnych hoteli ceny last minute były wyższe niż na wcześniejszych etapach sprzedaży. Najniższe ceny wyjazdów na lato 2026 można było znaleźć, rezerwując od listopada do stycznia, a od marca zaczęły rosnąć. Doświadczenia z poprzedniego sezonu wskazują więc, że najbliższe miesiące to dobry moment na zakup oferty na lato 2027.</w:t>
      </w:r>
    </w:p>
    <w:p w14:paraId="39DE2EEC" w14:textId="77777777" w:rsidR="006D424D" w:rsidRDefault="006D424D" w:rsidP="006D424D">
      <w:pPr>
        <w:spacing w:before="240" w:after="240" w:line="257" w:lineRule="auto"/>
        <w:jc w:val="both"/>
        <w:rPr>
          <w:rFonts w:ascii="Calibri" w:eastAsia="Calibri" w:hAnsi="Calibri" w:cs="Calibri"/>
          <w:sz w:val="22"/>
          <w:szCs w:val="22"/>
        </w:rPr>
      </w:pPr>
      <w:r w:rsidRPr="071A93A0">
        <w:rPr>
          <w:rFonts w:ascii="Calibri" w:eastAsia="Calibri" w:hAnsi="Calibri" w:cs="Calibri"/>
          <w:sz w:val="22"/>
          <w:szCs w:val="22"/>
        </w:rPr>
        <w:t>Cena nie jest przy tym jedynym argumentem za wcześniejszą rezerwacją. Wraz ze zbliżaniem się sezonu kurczy się również wybór ofert.  Jak wynika z analizy dostępności popularnych hoteli z poprzedniego lata, w Egipcie, Grecji i Hiszpanii od 20 do niemal 30 proc. wcześniej dostępnych ofert – w zależności od kierunku – nie można już było zarezerwować.</w:t>
      </w:r>
    </w:p>
    <w:p w14:paraId="1BBAF106" w14:textId="77777777" w:rsidR="006D424D" w:rsidRDefault="006D424D" w:rsidP="006D424D">
      <w:pPr>
        <w:spacing w:line="257" w:lineRule="auto"/>
        <w:jc w:val="both"/>
        <w:rPr>
          <w:rFonts w:ascii="Calibri" w:eastAsia="Calibri" w:hAnsi="Calibri" w:cs="Calibri"/>
          <w:sz w:val="22"/>
          <w:szCs w:val="22"/>
        </w:rPr>
      </w:pPr>
      <w:r w:rsidRPr="071A93A0">
        <w:rPr>
          <w:rFonts w:ascii="Calibri" w:eastAsia="Calibri" w:hAnsi="Calibri" w:cs="Calibri"/>
          <w:sz w:val="22"/>
          <w:szCs w:val="22"/>
        </w:rPr>
        <w:t>– Last minute może być dobrym rozwiązaniem dla osób, które mają elastyczne plany, mogą rozpocząć podróż z różnych lotnisk i nie są przywiązane do konkretnego hotelu. W przypadku rodzin sytuacja wygląda inaczej. Jeśli potrzebujemy pokoju dla czterech osób, chcemy polecieć w określonym terminie, a hotel musi mieć odpowiednie udogodnienia dla dzieci, odkładanie decyzji ogranicza możliwości wyboru. Przedsprzedaż pozwala porównywać oferty bez konieczności rezygnowania z ważnych dla nas elementów wypoczynku – wyjaśnia Marzena Buczkowska-German.</w:t>
      </w:r>
    </w:p>
    <w:p w14:paraId="586E04EC" w14:textId="77777777" w:rsidR="006D424D" w:rsidRDefault="006D424D" w:rsidP="006D424D">
      <w:pPr>
        <w:spacing w:line="257" w:lineRule="auto"/>
        <w:jc w:val="both"/>
      </w:pPr>
    </w:p>
    <w:p w14:paraId="6DBD2C1F" w14:textId="77777777" w:rsidR="006D424D" w:rsidRDefault="006D424D" w:rsidP="006D424D">
      <w:pPr>
        <w:spacing w:line="257" w:lineRule="auto"/>
        <w:jc w:val="both"/>
      </w:pPr>
      <w:r w:rsidRPr="73B61620">
        <w:rPr>
          <w:rFonts w:ascii="Calibri" w:eastAsia="Calibri" w:hAnsi="Calibri" w:cs="Calibri"/>
          <w:b/>
          <w:bCs/>
          <w:sz w:val="22"/>
          <w:szCs w:val="22"/>
        </w:rPr>
        <w:t>Maj i czerwiec przed lipcem i sierpniem. Polacy rezerwują cały sezon letni</w:t>
      </w:r>
    </w:p>
    <w:p w14:paraId="0D52A344" w14:textId="402F3F1A" w:rsidR="006D424D" w:rsidRDefault="006D424D" w:rsidP="006D424D">
      <w:pPr>
        <w:spacing w:before="240" w:after="240"/>
        <w:jc w:val="both"/>
      </w:pPr>
      <w:r w:rsidRPr="071A93A0">
        <w:rPr>
          <w:rFonts w:ascii="Calibri" w:eastAsia="Calibri" w:hAnsi="Calibri" w:cs="Calibri"/>
          <w:sz w:val="22"/>
          <w:szCs w:val="22"/>
        </w:rPr>
        <w:t>Wakacje szkolne pozostają ważnym okresem rodzinnych wyjazdów, jednak Polacy planują urlopy również poza nimi. Na obecnym etapie przedsprzedaży najwięcej rezerwacji dotyczy wyjazdów w</w:t>
      </w:r>
      <w:r>
        <w:rPr>
          <w:rFonts w:ascii="Calibri" w:eastAsia="Calibri" w:hAnsi="Calibri" w:cs="Calibri"/>
          <w:sz w:val="22"/>
          <w:szCs w:val="22"/>
        </w:rPr>
        <w:t> </w:t>
      </w:r>
      <w:r w:rsidRPr="071A93A0">
        <w:rPr>
          <w:rFonts w:ascii="Calibri" w:eastAsia="Calibri" w:hAnsi="Calibri" w:cs="Calibri"/>
          <w:sz w:val="22"/>
          <w:szCs w:val="22"/>
        </w:rPr>
        <w:t>czerwcu i maju, które łącznie odpowiadają za 54 proc. sprzedaży na lato 2027.</w:t>
      </w:r>
    </w:p>
    <w:p w14:paraId="364E20E0" w14:textId="223C48E4" w:rsidR="006D424D" w:rsidRDefault="006D424D" w:rsidP="006D424D">
      <w:pPr>
        <w:spacing w:line="257" w:lineRule="auto"/>
        <w:jc w:val="both"/>
        <w:rPr>
          <w:rFonts w:ascii="Calibri" w:eastAsia="Calibri" w:hAnsi="Calibri" w:cs="Calibri"/>
          <w:sz w:val="22"/>
          <w:szCs w:val="22"/>
        </w:rPr>
      </w:pPr>
      <w:r w:rsidRPr="071A93A0">
        <w:rPr>
          <w:rFonts w:ascii="Calibri" w:eastAsia="Calibri" w:hAnsi="Calibri" w:cs="Calibri"/>
          <w:sz w:val="22"/>
          <w:szCs w:val="22"/>
        </w:rPr>
        <w:t>Taki rozkład terminów jest charakterystyczny dla wczesnego etapu przedsprzedaży. Osoby niezwiązane kalendarzem szkolnym mogą zaplanować urlop również przed wakacyjnym szczytem, korzystając z</w:t>
      </w:r>
      <w:r>
        <w:rPr>
          <w:rFonts w:ascii="Calibri" w:eastAsia="Calibri" w:hAnsi="Calibri" w:cs="Calibri"/>
          <w:sz w:val="22"/>
          <w:szCs w:val="22"/>
        </w:rPr>
        <w:t> </w:t>
      </w:r>
      <w:r w:rsidRPr="071A93A0">
        <w:rPr>
          <w:rFonts w:ascii="Calibri" w:eastAsia="Calibri" w:hAnsi="Calibri" w:cs="Calibri"/>
          <w:sz w:val="22"/>
          <w:szCs w:val="22"/>
        </w:rPr>
        <w:t xml:space="preserve">atrakcyjnych warunków pogodowych w basenie Morza Śródziemnego, łagodniejszych temperatur sprzyjających zwiedzaniu i mniejszego ruchu turystycznego w kurortach. Dotyczy to także rodzin </w:t>
      </w:r>
      <w:r>
        <w:rPr>
          <w:rFonts w:ascii="Calibri" w:eastAsia="Calibri" w:hAnsi="Calibri" w:cs="Calibri"/>
          <w:sz w:val="22"/>
          <w:szCs w:val="22"/>
        </w:rPr>
        <w:t>z </w:t>
      </w:r>
      <w:r w:rsidRPr="071A93A0">
        <w:rPr>
          <w:rFonts w:ascii="Calibri" w:eastAsia="Calibri" w:hAnsi="Calibri" w:cs="Calibri"/>
          <w:sz w:val="22"/>
          <w:szCs w:val="22"/>
        </w:rPr>
        <w:t>dziećmi w wieku przedszkolnym.</w:t>
      </w:r>
    </w:p>
    <w:p w14:paraId="47F7CEA2" w14:textId="77777777" w:rsidR="006D424D" w:rsidRDefault="006D424D" w:rsidP="006D424D">
      <w:pPr>
        <w:spacing w:line="257" w:lineRule="auto"/>
        <w:jc w:val="both"/>
      </w:pPr>
    </w:p>
    <w:p w14:paraId="6E4FFB8D" w14:textId="77777777" w:rsidR="006D424D" w:rsidRDefault="006D424D" w:rsidP="006D424D">
      <w:pPr>
        <w:spacing w:line="257" w:lineRule="auto"/>
        <w:jc w:val="both"/>
      </w:pPr>
      <w:r w:rsidRPr="071A93A0">
        <w:rPr>
          <w:rFonts w:ascii="Calibri" w:eastAsia="Calibri" w:hAnsi="Calibri" w:cs="Calibri"/>
          <w:sz w:val="22"/>
          <w:szCs w:val="22"/>
        </w:rPr>
        <w:t>– W turystyce sezon letni nie ogranicza się już do lipca i sierpnia. Maj, czerwiec czy wrzesień pozwalają połączyć wypoczynek nad morzem ze zwiedzaniem i aktywnym spędzaniem czasu przy łagodniejszych niż w środku lata temperaturach. Rodzice młodszych dzieci mają pod tym względem większą swobodę. Z kolei rodziny z dziećmi w wieku szkolnym muszą uwzględniać terminy wakacji. Dlatego struktura rezerwacji będzie się jeszcze zmieniać wraz z kolejnymi miesiącami przedsprzedaży – komentuje ekspertka Wakacje.pl.</w:t>
      </w:r>
    </w:p>
    <w:p w14:paraId="0D7249AF" w14:textId="0F1EBB81"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lastRenderedPageBreak/>
        <w:t xml:space="preserve">Znaczenie szkolnego kalendarza już teraz widać w danych. </w:t>
      </w:r>
      <w:r w:rsidRPr="73B61620">
        <w:rPr>
          <w:rFonts w:ascii="Calibri" w:eastAsia="Calibri" w:hAnsi="Calibri" w:cs="Calibri"/>
          <w:b/>
          <w:bCs/>
          <w:sz w:val="22"/>
          <w:szCs w:val="22"/>
        </w:rPr>
        <w:t>Najpopularniejszym tygodniem wylotów na</w:t>
      </w:r>
      <w:r>
        <w:rPr>
          <w:rFonts w:ascii="Calibri" w:eastAsia="Calibri" w:hAnsi="Calibri" w:cs="Calibri"/>
          <w:b/>
          <w:bCs/>
          <w:sz w:val="22"/>
          <w:szCs w:val="22"/>
        </w:rPr>
        <w:t> </w:t>
      </w:r>
      <w:r w:rsidRPr="73B61620">
        <w:rPr>
          <w:rFonts w:ascii="Calibri" w:eastAsia="Calibri" w:hAnsi="Calibri" w:cs="Calibri"/>
          <w:b/>
          <w:bCs/>
          <w:sz w:val="22"/>
          <w:szCs w:val="22"/>
        </w:rPr>
        <w:t>lato 2027 jest okres od 21 do 27 czerwca</w:t>
      </w:r>
      <w:r w:rsidRPr="73B61620">
        <w:rPr>
          <w:rFonts w:ascii="Calibri" w:eastAsia="Calibri" w:hAnsi="Calibri" w:cs="Calibri"/>
          <w:sz w:val="22"/>
          <w:szCs w:val="22"/>
        </w:rPr>
        <w:t>, obejmujący zakończenie roku szkolnego i początek wakacji.</w:t>
      </w:r>
    </w:p>
    <w:p w14:paraId="21E24C46" w14:textId="77777777" w:rsidR="006D424D" w:rsidRDefault="006D424D" w:rsidP="006D424D">
      <w:pPr>
        <w:spacing w:line="257" w:lineRule="auto"/>
        <w:jc w:val="both"/>
      </w:pPr>
    </w:p>
    <w:p w14:paraId="748182FB" w14:textId="77777777" w:rsidR="006D424D" w:rsidRDefault="006D424D" w:rsidP="006D424D">
      <w:pPr>
        <w:spacing w:line="257" w:lineRule="auto"/>
        <w:jc w:val="both"/>
        <w:rPr>
          <w:rFonts w:ascii="Calibri" w:eastAsia="Calibri" w:hAnsi="Calibri" w:cs="Calibri"/>
          <w:b/>
          <w:bCs/>
          <w:sz w:val="22"/>
          <w:szCs w:val="22"/>
        </w:rPr>
      </w:pPr>
      <w:r w:rsidRPr="73B61620">
        <w:rPr>
          <w:rFonts w:ascii="Calibri" w:eastAsia="Calibri" w:hAnsi="Calibri" w:cs="Calibri"/>
          <w:b/>
          <w:bCs/>
          <w:sz w:val="22"/>
          <w:szCs w:val="22"/>
        </w:rPr>
        <w:t>Turcja liderem, Egipt wyprzedza Grecję. Majorka z dwukrotnym wzrostem</w:t>
      </w:r>
    </w:p>
    <w:p w14:paraId="49E0D444" w14:textId="77777777" w:rsidR="006D424D" w:rsidRDefault="006D424D" w:rsidP="006D424D">
      <w:pPr>
        <w:spacing w:line="257" w:lineRule="auto"/>
        <w:jc w:val="both"/>
      </w:pPr>
    </w:p>
    <w:p w14:paraId="278AD12B" w14:textId="4D447D72"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 xml:space="preserve">Według danych Wakacje.pl w rankingu najchętniej rezerwowanych kierunków na lato 2027 zdecydowanym liderem jest </w:t>
      </w:r>
      <w:r w:rsidRPr="73B61620">
        <w:rPr>
          <w:rFonts w:ascii="Calibri" w:eastAsia="Calibri" w:hAnsi="Calibri" w:cs="Calibri"/>
          <w:b/>
          <w:bCs/>
          <w:sz w:val="22"/>
          <w:szCs w:val="22"/>
        </w:rPr>
        <w:t>Turcja</w:t>
      </w:r>
      <w:r w:rsidRPr="73B61620">
        <w:rPr>
          <w:rFonts w:ascii="Calibri" w:eastAsia="Calibri" w:hAnsi="Calibri" w:cs="Calibri"/>
          <w:sz w:val="22"/>
          <w:szCs w:val="22"/>
        </w:rPr>
        <w:t xml:space="preserve">, która notuje dwucyfrowy wzrost zainteresowania rok do roku. Drugie miejsce zajmuje </w:t>
      </w:r>
      <w:r w:rsidRPr="73B61620">
        <w:rPr>
          <w:rFonts w:ascii="Calibri" w:eastAsia="Calibri" w:hAnsi="Calibri" w:cs="Calibri"/>
          <w:b/>
          <w:bCs/>
          <w:sz w:val="22"/>
          <w:szCs w:val="22"/>
        </w:rPr>
        <w:t>Egipt</w:t>
      </w:r>
      <w:r w:rsidRPr="73B61620">
        <w:rPr>
          <w:rFonts w:ascii="Calibri" w:eastAsia="Calibri" w:hAnsi="Calibri" w:cs="Calibri"/>
          <w:sz w:val="22"/>
          <w:szCs w:val="22"/>
        </w:rPr>
        <w:t xml:space="preserve">, wyprzedzając </w:t>
      </w:r>
      <w:r w:rsidRPr="73B61620">
        <w:rPr>
          <w:rFonts w:ascii="Calibri" w:eastAsia="Calibri" w:hAnsi="Calibri" w:cs="Calibri"/>
          <w:b/>
          <w:bCs/>
          <w:sz w:val="22"/>
          <w:szCs w:val="22"/>
        </w:rPr>
        <w:t>Grecję</w:t>
      </w:r>
      <w:r w:rsidRPr="73B61620">
        <w:rPr>
          <w:rFonts w:ascii="Calibri" w:eastAsia="Calibri" w:hAnsi="Calibri" w:cs="Calibri"/>
          <w:sz w:val="22"/>
          <w:szCs w:val="22"/>
        </w:rPr>
        <w:t>. W czołówce są też Tunezja, Hiszpania i Cypr. Na</w:t>
      </w:r>
      <w:r>
        <w:rPr>
          <w:rFonts w:ascii="Calibri" w:eastAsia="Calibri" w:hAnsi="Calibri" w:cs="Calibri"/>
          <w:sz w:val="22"/>
          <w:szCs w:val="22"/>
        </w:rPr>
        <w:t> </w:t>
      </w:r>
      <w:r w:rsidRPr="73B61620">
        <w:rPr>
          <w:rFonts w:ascii="Calibri" w:eastAsia="Calibri" w:hAnsi="Calibri" w:cs="Calibri"/>
          <w:sz w:val="22"/>
          <w:szCs w:val="22"/>
        </w:rPr>
        <w:t>uwagę zasługuje szczególnie Hiszpania, która już w sezonie 2026 przyciągała wyraźnie więcej klientów, a w przedsprzedaży na przyszłe lato notuje dwucyfrowy wzrost liczby rezerwacji.</w:t>
      </w:r>
    </w:p>
    <w:p w14:paraId="0693F852" w14:textId="77777777" w:rsidR="006D424D" w:rsidRDefault="006D424D" w:rsidP="006D424D">
      <w:pPr>
        <w:spacing w:line="257" w:lineRule="auto"/>
        <w:jc w:val="both"/>
      </w:pPr>
    </w:p>
    <w:p w14:paraId="13872D60" w14:textId="77777777"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 xml:space="preserve">Wśród regionów najmocniej zyskują </w:t>
      </w:r>
      <w:r w:rsidRPr="73B61620">
        <w:rPr>
          <w:rFonts w:ascii="Calibri" w:eastAsia="Calibri" w:hAnsi="Calibri" w:cs="Calibri"/>
          <w:b/>
          <w:bCs/>
          <w:sz w:val="22"/>
          <w:szCs w:val="22"/>
        </w:rPr>
        <w:t>Majorka</w:t>
      </w:r>
      <w:r w:rsidRPr="73B61620">
        <w:rPr>
          <w:rFonts w:ascii="Calibri" w:eastAsia="Calibri" w:hAnsi="Calibri" w:cs="Calibri"/>
          <w:sz w:val="22"/>
          <w:szCs w:val="22"/>
        </w:rPr>
        <w:t xml:space="preserve"> (dwukrotnie więcej rezerwacji niż przed rokiem), </w:t>
      </w:r>
      <w:r w:rsidRPr="73B61620">
        <w:rPr>
          <w:rFonts w:ascii="Calibri" w:eastAsia="Calibri" w:hAnsi="Calibri" w:cs="Calibri"/>
          <w:b/>
          <w:bCs/>
          <w:sz w:val="22"/>
          <w:szCs w:val="22"/>
        </w:rPr>
        <w:t>Marsa Alam</w:t>
      </w:r>
      <w:r w:rsidRPr="73B61620">
        <w:rPr>
          <w:rFonts w:ascii="Calibri" w:eastAsia="Calibri" w:hAnsi="Calibri" w:cs="Calibri"/>
          <w:sz w:val="22"/>
          <w:szCs w:val="22"/>
        </w:rPr>
        <w:t xml:space="preserve"> (prawie dwukrotnie więcej) i </w:t>
      </w:r>
      <w:r w:rsidRPr="73B61620">
        <w:rPr>
          <w:rFonts w:ascii="Calibri" w:eastAsia="Calibri" w:hAnsi="Calibri" w:cs="Calibri"/>
          <w:b/>
          <w:bCs/>
          <w:sz w:val="22"/>
          <w:szCs w:val="22"/>
        </w:rPr>
        <w:t>Riwiera Turecka</w:t>
      </w:r>
      <w:r w:rsidRPr="73B61620">
        <w:rPr>
          <w:rFonts w:ascii="Calibri" w:eastAsia="Calibri" w:hAnsi="Calibri" w:cs="Calibri"/>
          <w:sz w:val="22"/>
          <w:szCs w:val="22"/>
        </w:rPr>
        <w:t xml:space="preserve"> (+34 proc.). To kierunki dobrze znane polskim turystom, z hotelami w różnym standardzie i przedziale cenowym oraz wylotami z wielu lotnisk. Popularność Majorki pokazuje, że z wygody pakietu turystycznego Polacy chętnie korzystają także tam, gdzie wypoczynek łączy się ze zwiedzaniem czy aktywnym spędzaniem czasu.</w:t>
      </w:r>
    </w:p>
    <w:p w14:paraId="16E7FB6F" w14:textId="77777777" w:rsidR="006D424D" w:rsidRDefault="006D424D" w:rsidP="006D424D">
      <w:pPr>
        <w:spacing w:line="257" w:lineRule="auto"/>
        <w:jc w:val="both"/>
      </w:pPr>
    </w:p>
    <w:p w14:paraId="43E46BAE" w14:textId="66962F3A"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 Wysoka pozycja Egiptu na tym etapie przedsprzedaży nie dziwi. Klienci rezerwują dziś wyjazdy nie</w:t>
      </w:r>
      <w:r>
        <w:rPr>
          <w:rFonts w:ascii="Calibri" w:eastAsia="Calibri" w:hAnsi="Calibri" w:cs="Calibri"/>
          <w:sz w:val="22"/>
          <w:szCs w:val="22"/>
        </w:rPr>
        <w:t> </w:t>
      </w:r>
      <w:r w:rsidRPr="73B61620">
        <w:rPr>
          <w:rFonts w:ascii="Calibri" w:eastAsia="Calibri" w:hAnsi="Calibri" w:cs="Calibri"/>
          <w:sz w:val="22"/>
          <w:szCs w:val="22"/>
        </w:rPr>
        <w:t>tylko na wakacje szkolne, ale też na maj, czerwiec czy wrzesień, a Egipt to kierunek całoroczny, który dobrze sprawdza się przed szczytem sezonu i po nim. Rodziny przyciąga tam rozbudowana baza hoteli all inclusive, często z aquaparkami i strefami dla dzieci, a także rafy koralowe i ciepłe morze. Liczy się cała infrastruktura: dobry rodzinny hotel zapewnia atrakcje dzieciom, a jednocześnie pozwala odpocząć rodzicom – mówi Marzena Buczkowska-German.</w:t>
      </w:r>
    </w:p>
    <w:p w14:paraId="54B68036" w14:textId="77777777" w:rsidR="006D424D" w:rsidRDefault="006D424D" w:rsidP="006D424D">
      <w:pPr>
        <w:spacing w:line="257" w:lineRule="auto"/>
        <w:jc w:val="both"/>
      </w:pPr>
    </w:p>
    <w:p w14:paraId="2D03C7B5" w14:textId="77777777" w:rsidR="006D424D" w:rsidRDefault="006D424D" w:rsidP="006D424D">
      <w:pPr>
        <w:spacing w:line="257" w:lineRule="auto"/>
        <w:jc w:val="both"/>
        <w:rPr>
          <w:rFonts w:ascii="Calibri" w:eastAsia="Calibri" w:hAnsi="Calibri" w:cs="Calibri"/>
          <w:b/>
          <w:bCs/>
          <w:sz w:val="22"/>
          <w:szCs w:val="22"/>
        </w:rPr>
      </w:pPr>
      <w:r w:rsidRPr="73B61620">
        <w:rPr>
          <w:rFonts w:ascii="Calibri" w:eastAsia="Calibri" w:hAnsi="Calibri" w:cs="Calibri"/>
          <w:b/>
          <w:bCs/>
          <w:sz w:val="22"/>
          <w:szCs w:val="22"/>
        </w:rPr>
        <w:t>Nie trzeba płacić za cały wyjazd od razu. Co jeszcze daje przedsprzedaż?</w:t>
      </w:r>
    </w:p>
    <w:p w14:paraId="515AF85C" w14:textId="77777777" w:rsidR="006D424D" w:rsidRDefault="006D424D" w:rsidP="006D424D">
      <w:pPr>
        <w:spacing w:line="257" w:lineRule="auto"/>
        <w:jc w:val="both"/>
      </w:pPr>
    </w:p>
    <w:p w14:paraId="051127E6" w14:textId="4F8101C7"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Wcześniejsze planowanie urlopu nie oznacza konieczności opłacenia całej podróży już jesienią. W</w:t>
      </w:r>
      <w:r>
        <w:rPr>
          <w:rFonts w:ascii="Calibri" w:eastAsia="Calibri" w:hAnsi="Calibri" w:cs="Calibri"/>
          <w:sz w:val="22"/>
          <w:szCs w:val="22"/>
        </w:rPr>
        <w:t> </w:t>
      </w:r>
      <w:r w:rsidRPr="73B61620">
        <w:rPr>
          <w:rFonts w:ascii="Calibri" w:eastAsia="Calibri" w:hAnsi="Calibri" w:cs="Calibri"/>
          <w:sz w:val="22"/>
          <w:szCs w:val="22"/>
        </w:rPr>
        <w:t>ofertach na lato 2027 dostępne są zaliczki już od 5 proc. wartości rezerwacji, a pozostałą kwotę wpłaca się zwykle około miesiąca przed wyjazdem. Przy średniej wartości rezerwacji rodziny 2+2, wynoszącej około 12,7 tys. zł, oznaczałoby to początkową wpłatę zaledwie 640 zł.</w:t>
      </w:r>
    </w:p>
    <w:p w14:paraId="7A104449" w14:textId="77777777" w:rsidR="006D424D" w:rsidRDefault="006D424D" w:rsidP="006D424D">
      <w:pPr>
        <w:spacing w:line="257" w:lineRule="auto"/>
        <w:jc w:val="both"/>
      </w:pPr>
    </w:p>
    <w:p w14:paraId="7E345E6B" w14:textId="77777777"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Dodatkową korzyścią może być gwarancja niezmienności ceny, chroniąca przed określonymi podwyżkami kosztu wycieczki po jej zarezerwowaniu, np. w związku ze wzrostem cen paliw czy zmianą kursów walut. W zależności od organizatora może być wliczona w cenę lub dostępna za dodatkową opłatą.</w:t>
      </w:r>
    </w:p>
    <w:p w14:paraId="12048688" w14:textId="77777777" w:rsidR="006D424D" w:rsidRDefault="006D424D" w:rsidP="006D424D">
      <w:pPr>
        <w:spacing w:line="257" w:lineRule="auto"/>
        <w:jc w:val="both"/>
      </w:pPr>
    </w:p>
    <w:p w14:paraId="3A173418" w14:textId="39A81D70" w:rsidR="006D424D" w:rsidRDefault="006D424D" w:rsidP="006D424D">
      <w:pPr>
        <w:spacing w:line="257" w:lineRule="auto"/>
        <w:jc w:val="both"/>
        <w:rPr>
          <w:rFonts w:ascii="Calibri" w:eastAsia="Calibri" w:hAnsi="Calibri" w:cs="Calibri"/>
          <w:sz w:val="22"/>
          <w:szCs w:val="22"/>
        </w:rPr>
      </w:pPr>
      <w:r w:rsidRPr="73B61620">
        <w:rPr>
          <w:rFonts w:ascii="Calibri" w:eastAsia="Calibri" w:hAnsi="Calibri" w:cs="Calibri"/>
          <w:sz w:val="22"/>
          <w:szCs w:val="22"/>
        </w:rPr>
        <w:t>Część ofert umożliwia także późniejszą zmianę terminu, hotelu lub kierunku bez dodatkowych kosztów albo na preferencyjnych warunkach. Dostępne bywają również korzystniejsze zasady rezygnacji z</w:t>
      </w:r>
      <w:r>
        <w:rPr>
          <w:rFonts w:ascii="Calibri" w:eastAsia="Calibri" w:hAnsi="Calibri" w:cs="Calibri"/>
          <w:sz w:val="22"/>
          <w:szCs w:val="22"/>
        </w:rPr>
        <w:t> </w:t>
      </w:r>
      <w:r w:rsidRPr="73B61620">
        <w:rPr>
          <w:rFonts w:ascii="Calibri" w:eastAsia="Calibri" w:hAnsi="Calibri" w:cs="Calibri"/>
          <w:sz w:val="22"/>
          <w:szCs w:val="22"/>
        </w:rPr>
        <w:t>wyjazdu. Szczegóły zależą od warunków konkretnej oferty.</w:t>
      </w:r>
    </w:p>
    <w:p w14:paraId="55E2870E" w14:textId="77777777" w:rsidR="006D424D" w:rsidRDefault="006D424D" w:rsidP="006D424D">
      <w:pPr>
        <w:spacing w:line="257" w:lineRule="auto"/>
        <w:jc w:val="both"/>
      </w:pPr>
    </w:p>
    <w:p w14:paraId="27365510" w14:textId="77777777" w:rsidR="006D424D" w:rsidRDefault="006D424D" w:rsidP="006D424D">
      <w:pPr>
        <w:spacing w:line="257" w:lineRule="auto"/>
        <w:jc w:val="both"/>
      </w:pPr>
      <w:r w:rsidRPr="73B61620">
        <w:rPr>
          <w:rFonts w:ascii="Calibri" w:eastAsia="Calibri" w:hAnsi="Calibri" w:cs="Calibri"/>
          <w:sz w:val="22"/>
          <w:szCs w:val="22"/>
        </w:rPr>
        <w:t>Dla rodzin dodatkowym argumentem mogą być zniżki dla dzieci, w tym bezpłatne pobyty w wybranych hotelach.</w:t>
      </w:r>
    </w:p>
    <w:p w14:paraId="43444D15" w14:textId="77777777" w:rsidR="00F04DB9" w:rsidRDefault="00F04DB9" w:rsidP="000E35E6">
      <w:pPr>
        <w:pBdr>
          <w:bottom w:val="single" w:sz="6" w:space="1" w:color="auto"/>
        </w:pBdr>
        <w:jc w:val="both"/>
        <w:rPr>
          <w:rFonts w:ascii="Calibri" w:eastAsia="Calibri" w:hAnsi="Calibri" w:cs="Calibri"/>
        </w:rPr>
      </w:pPr>
    </w:p>
    <w:p w14:paraId="0558DA0A" w14:textId="77777777" w:rsidR="00A55767" w:rsidRDefault="00A55767" w:rsidP="000E35E6">
      <w:pPr>
        <w:pBdr>
          <w:bottom w:val="single" w:sz="6" w:space="1" w:color="auto"/>
        </w:pBdr>
        <w:jc w:val="both"/>
        <w:rPr>
          <w:rFonts w:ascii="Calibri" w:eastAsia="Calibri" w:hAnsi="Calibri" w:cs="Calibri"/>
        </w:rPr>
      </w:pPr>
    </w:p>
    <w:p w14:paraId="2E4E050F" w14:textId="77777777" w:rsidR="00F04DB9" w:rsidRDefault="00F04DB9" w:rsidP="00F04DB9">
      <w:pPr>
        <w:jc w:val="both"/>
        <w:rPr>
          <w:rFonts w:ascii="Calibri" w:eastAsia="Calibri" w:hAnsi="Calibri" w:cs="Calibri"/>
        </w:rPr>
      </w:pPr>
    </w:p>
    <w:p w14:paraId="0224CF8B" w14:textId="77777777" w:rsidR="00F04DB9" w:rsidRPr="00293BCD" w:rsidRDefault="00F04DB9" w:rsidP="00F04DB9">
      <w:pPr>
        <w:jc w:val="both"/>
        <w:rPr>
          <w:rFonts w:ascii="Calibri" w:eastAsia="Calibri" w:hAnsi="Calibri" w:cs="Calibri"/>
          <w:sz w:val="16"/>
          <w:szCs w:val="16"/>
        </w:rPr>
      </w:pPr>
    </w:p>
    <w:p w14:paraId="593AB8B9" w14:textId="6B63A50E" w:rsidR="00F04DB9" w:rsidRPr="00083D97" w:rsidRDefault="00F04DB9" w:rsidP="00F04DB9">
      <w:pPr>
        <w:jc w:val="both"/>
        <w:rPr>
          <w:rFonts w:ascii="Calibri" w:eastAsia="Calibri" w:hAnsi="Calibri" w:cs="Times New Roman"/>
          <w:sz w:val="16"/>
          <w:szCs w:val="16"/>
        </w:rPr>
      </w:pPr>
      <w:r w:rsidRPr="00083D97">
        <w:rPr>
          <w:rFonts w:ascii="Calibri" w:eastAsia="Calibri" w:hAnsi="Calibri" w:cs="Times New Roman"/>
          <w:sz w:val="16"/>
          <w:szCs w:val="16"/>
        </w:rPr>
        <w:t xml:space="preserve">Wakacje.pl S.A. to lider rynku OTA w Polsce i jeden z największych multiagentów turystycznych w Europie Środkowo-Wschodniej. Umożliwia porównywanie i rezerwację wyjazdów poprzez cztery kanały sprzedaży: stronę internetową wakacje.pl, aplikację mobilną, call center oraz sieć </w:t>
      </w:r>
      <w:r w:rsidR="00A55767">
        <w:rPr>
          <w:rFonts w:ascii="Calibri" w:eastAsia="Calibri" w:hAnsi="Calibri" w:cs="Times New Roman"/>
          <w:sz w:val="16"/>
          <w:szCs w:val="16"/>
        </w:rPr>
        <w:t xml:space="preserve">ponad </w:t>
      </w:r>
      <w:r w:rsidR="001C7BDA">
        <w:rPr>
          <w:rFonts w:ascii="Calibri" w:eastAsia="Calibri" w:hAnsi="Calibri" w:cs="Times New Roman"/>
          <w:sz w:val="16"/>
          <w:szCs w:val="16"/>
        </w:rPr>
        <w:t>400</w:t>
      </w:r>
      <w:r w:rsidRPr="00083D97">
        <w:rPr>
          <w:rFonts w:ascii="Calibri" w:eastAsia="Calibri" w:hAnsi="Calibri" w:cs="Times New Roman"/>
          <w:sz w:val="16"/>
          <w:szCs w:val="16"/>
        </w:rPr>
        <w:t xml:space="preserve"> franczyzowych salonów stacjonarnych w całej Polsce. W swojej ofercie ma wyjazdy realizowane przez największe, ale też średnie i</w:t>
      </w:r>
      <w:r w:rsidR="00AC6318">
        <w:rPr>
          <w:rFonts w:ascii="Calibri" w:eastAsia="Calibri" w:hAnsi="Calibri" w:cs="Times New Roman"/>
          <w:sz w:val="16"/>
          <w:szCs w:val="16"/>
        </w:rPr>
        <w:t> </w:t>
      </w:r>
      <w:r w:rsidRPr="00083D97">
        <w:rPr>
          <w:rFonts w:ascii="Calibri" w:eastAsia="Calibri" w:hAnsi="Calibri" w:cs="Times New Roman"/>
          <w:sz w:val="16"/>
          <w:szCs w:val="16"/>
        </w:rPr>
        <w:t>mniejsze biura podróży. Obejmuje ona zagraniczne wycieczki lotnicze i autokarowe, wakacje z dojazdem własnym, wczasy krajowe, ofertę dla grup, pakiety lot+hotel, a także szeroką gamę usług dodatkowych: ubezpieczenia turystyczne, miejsca parkingowe przy lotniskach (marka Parklot.pl) i wycieczki fakultatywne. Firma co roku jest laureatem konkursów branżowych i plebiscytów konsumenckich, m.in. Laur Konsumenta 2026, Gazele Biznesu 2025, Mobile Trends Awards 2024, TOP Marka Lauru Konsumenta 2022.</w:t>
      </w:r>
    </w:p>
    <w:p w14:paraId="1E2F72AB" w14:textId="539DFA7D" w:rsidR="00401CAE" w:rsidRPr="00D4299F" w:rsidRDefault="00F04DB9" w:rsidP="00BF0E60">
      <w:pPr>
        <w:jc w:val="both"/>
        <w:rPr>
          <w:rFonts w:ascii="Calibri" w:eastAsia="Calibri" w:hAnsi="Calibri" w:cs="Times New Roman"/>
          <w:b/>
          <w:bCs/>
          <w:sz w:val="16"/>
          <w:szCs w:val="16"/>
        </w:rPr>
      </w:pPr>
      <w:r w:rsidRPr="00083D97">
        <w:rPr>
          <w:rFonts w:ascii="Calibri" w:eastAsia="Calibri" w:hAnsi="Calibri" w:cs="Times New Roman"/>
          <w:sz w:val="16"/>
          <w:szCs w:val="16"/>
        </w:rPr>
        <w:t xml:space="preserve">Od 2015 roku Wakacje.pl są częścią Wirtualna Polska Holding; a w 2025 zintegrowały zarządzanie w regionie CEE w jednej grupie z markami Travelplanet.pl i Invia (CZ, SK, HU).  </w:t>
      </w:r>
    </w:p>
    <w:sectPr w:rsidR="00401CAE" w:rsidRPr="00D4299F" w:rsidSect="000F7E9B">
      <w:headerReference w:type="default" r:id="rId8"/>
      <w:footerReference w:type="default" r:id="rId9"/>
      <w:pgSz w:w="11906" w:h="16838"/>
      <w:pgMar w:top="1418" w:right="1418" w:bottom="1418" w:left="1418" w:header="850"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092F8" w14:textId="77777777" w:rsidR="00C4533A" w:rsidRDefault="00C4533A" w:rsidP="001D4B13">
      <w:r>
        <w:separator/>
      </w:r>
    </w:p>
  </w:endnote>
  <w:endnote w:type="continuationSeparator" w:id="0">
    <w:p w14:paraId="0E5FAF6A" w14:textId="77777777" w:rsidR="00C4533A" w:rsidRDefault="00C4533A" w:rsidP="001D4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93A9" w14:textId="26062C4F" w:rsidR="001D4B13" w:rsidRDefault="00AF0038">
    <w:pPr>
      <w:pStyle w:val="Stopka"/>
    </w:pPr>
    <w:r>
      <w:rPr>
        <w:noProof/>
      </w:rPr>
      <w:drawing>
        <wp:anchor distT="0" distB="0" distL="114300" distR="114300" simplePos="0" relativeHeight="251658240" behindDoc="1" locked="1" layoutInCell="1" allowOverlap="1" wp14:anchorId="0AE3CBD6" wp14:editId="43CFE83E">
          <wp:simplePos x="0" y="0"/>
          <wp:positionH relativeFrom="margin">
            <wp:posOffset>-900430</wp:posOffset>
          </wp:positionH>
          <wp:positionV relativeFrom="page">
            <wp:posOffset>9535795</wp:posOffset>
          </wp:positionV>
          <wp:extent cx="7560000" cy="1156258"/>
          <wp:effectExtent l="0" t="0" r="0" b="0"/>
          <wp:wrapNone/>
          <wp:docPr id="71411846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18461" name="Obraz 3"/>
                  <pic:cNvPicPr/>
                </pic:nvPicPr>
                <pic:blipFill>
                  <a:blip r:embed="rId1">
                    <a:extLst>
                      <a:ext uri="{28A0092B-C50C-407E-A947-70E740481C1C}">
                        <a14:useLocalDpi xmlns:a14="http://schemas.microsoft.com/office/drawing/2010/main" val="0"/>
                      </a:ext>
                    </a:extLst>
                  </a:blip>
                  <a:stretch>
                    <a:fillRect/>
                  </a:stretch>
                </pic:blipFill>
                <pic:spPr>
                  <a:xfrm>
                    <a:off x="0" y="0"/>
                    <a:ext cx="7560000" cy="11562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99A0" w14:textId="77777777" w:rsidR="00C4533A" w:rsidRDefault="00C4533A" w:rsidP="001D4B13">
      <w:r>
        <w:separator/>
      </w:r>
    </w:p>
  </w:footnote>
  <w:footnote w:type="continuationSeparator" w:id="0">
    <w:p w14:paraId="33508ECE" w14:textId="77777777" w:rsidR="00C4533A" w:rsidRDefault="00C4533A" w:rsidP="001D4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576E" w14:textId="4A99DE36" w:rsidR="001D4B13" w:rsidRDefault="001D4B13" w:rsidP="001D4B13">
    <w:pPr>
      <w:pStyle w:val="Nagwek"/>
      <w:jc w:val="right"/>
    </w:pPr>
    <w:r>
      <w:rPr>
        <w:noProof/>
      </w:rPr>
      <w:drawing>
        <wp:anchor distT="0" distB="0" distL="114300" distR="114300" simplePos="0" relativeHeight="251659264" behindDoc="1" locked="0" layoutInCell="1" allowOverlap="1" wp14:anchorId="7C7EAB20" wp14:editId="0CF8996B">
          <wp:simplePos x="0" y="0"/>
          <wp:positionH relativeFrom="margin">
            <wp:posOffset>4222076</wp:posOffset>
          </wp:positionH>
          <wp:positionV relativeFrom="paragraph">
            <wp:posOffset>-166526</wp:posOffset>
          </wp:positionV>
          <wp:extent cx="1528341" cy="413405"/>
          <wp:effectExtent l="0" t="0" r="0" b="5715"/>
          <wp:wrapNone/>
          <wp:docPr id="164614014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40144" name="Obraz 2"/>
                  <pic:cNvPicPr/>
                </pic:nvPicPr>
                <pic:blipFill>
                  <a:blip r:embed="rId1">
                    <a:extLst>
                      <a:ext uri="{28A0092B-C50C-407E-A947-70E740481C1C}">
                        <a14:useLocalDpi xmlns:a14="http://schemas.microsoft.com/office/drawing/2010/main" val="0"/>
                      </a:ext>
                    </a:extLst>
                  </a:blip>
                  <a:stretch>
                    <a:fillRect/>
                  </a:stretch>
                </pic:blipFill>
                <pic:spPr>
                  <a:xfrm>
                    <a:off x="0" y="0"/>
                    <a:ext cx="1533938" cy="41491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752"/>
    <w:multiLevelType w:val="hybridMultilevel"/>
    <w:tmpl w:val="FFFFFFFF"/>
    <w:lvl w:ilvl="0" w:tplc="E104E5AC">
      <w:start w:val="1"/>
      <w:numFmt w:val="bullet"/>
      <w:lvlText w:val=""/>
      <w:lvlJc w:val="left"/>
      <w:pPr>
        <w:ind w:left="720" w:hanging="360"/>
      </w:pPr>
      <w:rPr>
        <w:rFonts w:ascii="Symbol" w:hAnsi="Symbol" w:hint="default"/>
      </w:rPr>
    </w:lvl>
    <w:lvl w:ilvl="1" w:tplc="B2B0B818">
      <w:start w:val="1"/>
      <w:numFmt w:val="bullet"/>
      <w:lvlText w:val="o"/>
      <w:lvlJc w:val="left"/>
      <w:pPr>
        <w:ind w:left="1440" w:hanging="360"/>
      </w:pPr>
      <w:rPr>
        <w:rFonts w:ascii="Courier New" w:hAnsi="Courier New" w:hint="default"/>
      </w:rPr>
    </w:lvl>
    <w:lvl w:ilvl="2" w:tplc="23E2EC24">
      <w:start w:val="1"/>
      <w:numFmt w:val="bullet"/>
      <w:lvlText w:val=""/>
      <w:lvlJc w:val="left"/>
      <w:pPr>
        <w:ind w:left="2160" w:hanging="360"/>
      </w:pPr>
      <w:rPr>
        <w:rFonts w:ascii="Wingdings" w:hAnsi="Wingdings" w:hint="default"/>
      </w:rPr>
    </w:lvl>
    <w:lvl w:ilvl="3" w:tplc="DE7CE5F6">
      <w:start w:val="1"/>
      <w:numFmt w:val="bullet"/>
      <w:lvlText w:val=""/>
      <w:lvlJc w:val="left"/>
      <w:pPr>
        <w:ind w:left="2880" w:hanging="360"/>
      </w:pPr>
      <w:rPr>
        <w:rFonts w:ascii="Symbol" w:hAnsi="Symbol" w:hint="default"/>
      </w:rPr>
    </w:lvl>
    <w:lvl w:ilvl="4" w:tplc="D22C58CA">
      <w:start w:val="1"/>
      <w:numFmt w:val="bullet"/>
      <w:lvlText w:val="o"/>
      <w:lvlJc w:val="left"/>
      <w:pPr>
        <w:ind w:left="3600" w:hanging="360"/>
      </w:pPr>
      <w:rPr>
        <w:rFonts w:ascii="Courier New" w:hAnsi="Courier New" w:hint="default"/>
      </w:rPr>
    </w:lvl>
    <w:lvl w:ilvl="5" w:tplc="C46047B6">
      <w:start w:val="1"/>
      <w:numFmt w:val="bullet"/>
      <w:lvlText w:val=""/>
      <w:lvlJc w:val="left"/>
      <w:pPr>
        <w:ind w:left="4320" w:hanging="360"/>
      </w:pPr>
      <w:rPr>
        <w:rFonts w:ascii="Wingdings" w:hAnsi="Wingdings" w:hint="default"/>
      </w:rPr>
    </w:lvl>
    <w:lvl w:ilvl="6" w:tplc="95926EE6">
      <w:start w:val="1"/>
      <w:numFmt w:val="bullet"/>
      <w:lvlText w:val=""/>
      <w:lvlJc w:val="left"/>
      <w:pPr>
        <w:ind w:left="5040" w:hanging="360"/>
      </w:pPr>
      <w:rPr>
        <w:rFonts w:ascii="Symbol" w:hAnsi="Symbol" w:hint="default"/>
      </w:rPr>
    </w:lvl>
    <w:lvl w:ilvl="7" w:tplc="0378920E">
      <w:start w:val="1"/>
      <w:numFmt w:val="bullet"/>
      <w:lvlText w:val="o"/>
      <w:lvlJc w:val="left"/>
      <w:pPr>
        <w:ind w:left="5760" w:hanging="360"/>
      </w:pPr>
      <w:rPr>
        <w:rFonts w:ascii="Courier New" w:hAnsi="Courier New" w:hint="default"/>
      </w:rPr>
    </w:lvl>
    <w:lvl w:ilvl="8" w:tplc="A4700B8A">
      <w:start w:val="1"/>
      <w:numFmt w:val="bullet"/>
      <w:lvlText w:val=""/>
      <w:lvlJc w:val="left"/>
      <w:pPr>
        <w:ind w:left="6480" w:hanging="360"/>
      </w:pPr>
      <w:rPr>
        <w:rFonts w:ascii="Wingdings" w:hAnsi="Wingdings" w:hint="default"/>
      </w:rPr>
    </w:lvl>
  </w:abstractNum>
  <w:abstractNum w:abstractNumId="1" w15:restartNumberingAfterBreak="0">
    <w:nsid w:val="062620AD"/>
    <w:multiLevelType w:val="hybridMultilevel"/>
    <w:tmpl w:val="DB4A658E"/>
    <w:lvl w:ilvl="0" w:tplc="5C34BC98">
      <w:start w:val="1"/>
      <w:numFmt w:val="bullet"/>
      <w:lvlText w:val=""/>
      <w:lvlJc w:val="left"/>
      <w:pPr>
        <w:ind w:left="720" w:hanging="360"/>
      </w:pPr>
      <w:rPr>
        <w:rFonts w:ascii="Symbol" w:hAnsi="Symbol" w:hint="default"/>
      </w:rPr>
    </w:lvl>
    <w:lvl w:ilvl="1" w:tplc="A356A0A2">
      <w:start w:val="1"/>
      <w:numFmt w:val="bullet"/>
      <w:lvlText w:val="o"/>
      <w:lvlJc w:val="left"/>
      <w:pPr>
        <w:ind w:left="1440" w:hanging="360"/>
      </w:pPr>
      <w:rPr>
        <w:rFonts w:ascii="Courier New" w:hAnsi="Courier New" w:hint="default"/>
      </w:rPr>
    </w:lvl>
    <w:lvl w:ilvl="2" w:tplc="CDF232D4">
      <w:start w:val="1"/>
      <w:numFmt w:val="bullet"/>
      <w:lvlText w:val=""/>
      <w:lvlJc w:val="left"/>
      <w:pPr>
        <w:ind w:left="2160" w:hanging="360"/>
      </w:pPr>
      <w:rPr>
        <w:rFonts w:ascii="Wingdings" w:hAnsi="Wingdings" w:hint="default"/>
      </w:rPr>
    </w:lvl>
    <w:lvl w:ilvl="3" w:tplc="6ED0AFE6">
      <w:start w:val="1"/>
      <w:numFmt w:val="bullet"/>
      <w:lvlText w:val=""/>
      <w:lvlJc w:val="left"/>
      <w:pPr>
        <w:ind w:left="2880" w:hanging="360"/>
      </w:pPr>
      <w:rPr>
        <w:rFonts w:ascii="Symbol" w:hAnsi="Symbol" w:hint="default"/>
      </w:rPr>
    </w:lvl>
    <w:lvl w:ilvl="4" w:tplc="B8A40CE6">
      <w:start w:val="1"/>
      <w:numFmt w:val="bullet"/>
      <w:lvlText w:val="o"/>
      <w:lvlJc w:val="left"/>
      <w:pPr>
        <w:ind w:left="3600" w:hanging="360"/>
      </w:pPr>
      <w:rPr>
        <w:rFonts w:ascii="Courier New" w:hAnsi="Courier New" w:hint="default"/>
      </w:rPr>
    </w:lvl>
    <w:lvl w:ilvl="5" w:tplc="25A48B1E">
      <w:start w:val="1"/>
      <w:numFmt w:val="bullet"/>
      <w:lvlText w:val=""/>
      <w:lvlJc w:val="left"/>
      <w:pPr>
        <w:ind w:left="4320" w:hanging="360"/>
      </w:pPr>
      <w:rPr>
        <w:rFonts w:ascii="Wingdings" w:hAnsi="Wingdings" w:hint="default"/>
      </w:rPr>
    </w:lvl>
    <w:lvl w:ilvl="6" w:tplc="83A27B6A">
      <w:start w:val="1"/>
      <w:numFmt w:val="bullet"/>
      <w:lvlText w:val=""/>
      <w:lvlJc w:val="left"/>
      <w:pPr>
        <w:ind w:left="5040" w:hanging="360"/>
      </w:pPr>
      <w:rPr>
        <w:rFonts w:ascii="Symbol" w:hAnsi="Symbol" w:hint="default"/>
      </w:rPr>
    </w:lvl>
    <w:lvl w:ilvl="7" w:tplc="FE78CFBE">
      <w:start w:val="1"/>
      <w:numFmt w:val="bullet"/>
      <w:lvlText w:val="o"/>
      <w:lvlJc w:val="left"/>
      <w:pPr>
        <w:ind w:left="5760" w:hanging="360"/>
      </w:pPr>
      <w:rPr>
        <w:rFonts w:ascii="Courier New" w:hAnsi="Courier New" w:hint="default"/>
      </w:rPr>
    </w:lvl>
    <w:lvl w:ilvl="8" w:tplc="2A78B836">
      <w:start w:val="1"/>
      <w:numFmt w:val="bullet"/>
      <w:lvlText w:val=""/>
      <w:lvlJc w:val="left"/>
      <w:pPr>
        <w:ind w:left="6480" w:hanging="360"/>
      </w:pPr>
      <w:rPr>
        <w:rFonts w:ascii="Wingdings" w:hAnsi="Wingdings" w:hint="default"/>
      </w:rPr>
    </w:lvl>
  </w:abstractNum>
  <w:abstractNum w:abstractNumId="2" w15:restartNumberingAfterBreak="0">
    <w:nsid w:val="10897C6C"/>
    <w:multiLevelType w:val="hybridMultilevel"/>
    <w:tmpl w:val="FFFFFFFF"/>
    <w:lvl w:ilvl="0" w:tplc="DF7894C0">
      <w:start w:val="1"/>
      <w:numFmt w:val="bullet"/>
      <w:lvlText w:val=""/>
      <w:lvlJc w:val="left"/>
      <w:pPr>
        <w:ind w:left="720" w:hanging="360"/>
      </w:pPr>
      <w:rPr>
        <w:rFonts w:ascii="Symbol" w:hAnsi="Symbol" w:hint="default"/>
      </w:rPr>
    </w:lvl>
    <w:lvl w:ilvl="1" w:tplc="28025A06">
      <w:start w:val="1"/>
      <w:numFmt w:val="bullet"/>
      <w:lvlText w:val="o"/>
      <w:lvlJc w:val="left"/>
      <w:pPr>
        <w:ind w:left="1440" w:hanging="360"/>
      </w:pPr>
      <w:rPr>
        <w:rFonts w:ascii="Courier New" w:hAnsi="Courier New" w:hint="default"/>
      </w:rPr>
    </w:lvl>
    <w:lvl w:ilvl="2" w:tplc="10641C38">
      <w:start w:val="1"/>
      <w:numFmt w:val="bullet"/>
      <w:lvlText w:val=""/>
      <w:lvlJc w:val="left"/>
      <w:pPr>
        <w:ind w:left="2160" w:hanging="360"/>
      </w:pPr>
      <w:rPr>
        <w:rFonts w:ascii="Wingdings" w:hAnsi="Wingdings" w:hint="default"/>
      </w:rPr>
    </w:lvl>
    <w:lvl w:ilvl="3" w:tplc="E5EAFFD6">
      <w:start w:val="1"/>
      <w:numFmt w:val="bullet"/>
      <w:lvlText w:val=""/>
      <w:lvlJc w:val="left"/>
      <w:pPr>
        <w:ind w:left="2880" w:hanging="360"/>
      </w:pPr>
      <w:rPr>
        <w:rFonts w:ascii="Symbol" w:hAnsi="Symbol" w:hint="default"/>
      </w:rPr>
    </w:lvl>
    <w:lvl w:ilvl="4" w:tplc="71205B86">
      <w:start w:val="1"/>
      <w:numFmt w:val="bullet"/>
      <w:lvlText w:val="o"/>
      <w:lvlJc w:val="left"/>
      <w:pPr>
        <w:ind w:left="3600" w:hanging="360"/>
      </w:pPr>
      <w:rPr>
        <w:rFonts w:ascii="Courier New" w:hAnsi="Courier New" w:hint="default"/>
      </w:rPr>
    </w:lvl>
    <w:lvl w:ilvl="5" w:tplc="7E749814">
      <w:start w:val="1"/>
      <w:numFmt w:val="bullet"/>
      <w:lvlText w:val=""/>
      <w:lvlJc w:val="left"/>
      <w:pPr>
        <w:ind w:left="4320" w:hanging="360"/>
      </w:pPr>
      <w:rPr>
        <w:rFonts w:ascii="Wingdings" w:hAnsi="Wingdings" w:hint="default"/>
      </w:rPr>
    </w:lvl>
    <w:lvl w:ilvl="6" w:tplc="9C865756">
      <w:start w:val="1"/>
      <w:numFmt w:val="bullet"/>
      <w:lvlText w:val=""/>
      <w:lvlJc w:val="left"/>
      <w:pPr>
        <w:ind w:left="5040" w:hanging="360"/>
      </w:pPr>
      <w:rPr>
        <w:rFonts w:ascii="Symbol" w:hAnsi="Symbol" w:hint="default"/>
      </w:rPr>
    </w:lvl>
    <w:lvl w:ilvl="7" w:tplc="11044596">
      <w:start w:val="1"/>
      <w:numFmt w:val="bullet"/>
      <w:lvlText w:val="o"/>
      <w:lvlJc w:val="left"/>
      <w:pPr>
        <w:ind w:left="5760" w:hanging="360"/>
      </w:pPr>
      <w:rPr>
        <w:rFonts w:ascii="Courier New" w:hAnsi="Courier New" w:hint="default"/>
      </w:rPr>
    </w:lvl>
    <w:lvl w:ilvl="8" w:tplc="01EC08BC">
      <w:start w:val="1"/>
      <w:numFmt w:val="bullet"/>
      <w:lvlText w:val=""/>
      <w:lvlJc w:val="left"/>
      <w:pPr>
        <w:ind w:left="6480" w:hanging="360"/>
      </w:pPr>
      <w:rPr>
        <w:rFonts w:ascii="Wingdings" w:hAnsi="Wingdings" w:hint="default"/>
      </w:rPr>
    </w:lvl>
  </w:abstractNum>
  <w:abstractNum w:abstractNumId="3" w15:restartNumberingAfterBreak="0">
    <w:nsid w:val="134AF190"/>
    <w:multiLevelType w:val="hybridMultilevel"/>
    <w:tmpl w:val="FFFFFFFF"/>
    <w:lvl w:ilvl="0" w:tplc="89261020">
      <w:start w:val="1"/>
      <w:numFmt w:val="bullet"/>
      <w:lvlText w:val="·"/>
      <w:lvlJc w:val="left"/>
      <w:pPr>
        <w:ind w:left="720" w:hanging="360"/>
      </w:pPr>
      <w:rPr>
        <w:rFonts w:ascii="Symbol" w:hAnsi="Symbol" w:hint="default"/>
      </w:rPr>
    </w:lvl>
    <w:lvl w:ilvl="1" w:tplc="DD50C5EE">
      <w:start w:val="1"/>
      <w:numFmt w:val="bullet"/>
      <w:lvlText w:val="o"/>
      <w:lvlJc w:val="left"/>
      <w:pPr>
        <w:ind w:left="1440" w:hanging="360"/>
      </w:pPr>
      <w:rPr>
        <w:rFonts w:ascii="Courier New" w:hAnsi="Courier New" w:hint="default"/>
      </w:rPr>
    </w:lvl>
    <w:lvl w:ilvl="2" w:tplc="F23C870E">
      <w:start w:val="1"/>
      <w:numFmt w:val="bullet"/>
      <w:lvlText w:val=""/>
      <w:lvlJc w:val="left"/>
      <w:pPr>
        <w:ind w:left="2160" w:hanging="360"/>
      </w:pPr>
      <w:rPr>
        <w:rFonts w:ascii="Wingdings" w:hAnsi="Wingdings" w:hint="default"/>
      </w:rPr>
    </w:lvl>
    <w:lvl w:ilvl="3" w:tplc="AEE89E84">
      <w:start w:val="1"/>
      <w:numFmt w:val="bullet"/>
      <w:lvlText w:val=""/>
      <w:lvlJc w:val="left"/>
      <w:pPr>
        <w:ind w:left="2880" w:hanging="360"/>
      </w:pPr>
      <w:rPr>
        <w:rFonts w:ascii="Symbol" w:hAnsi="Symbol" w:hint="default"/>
      </w:rPr>
    </w:lvl>
    <w:lvl w:ilvl="4" w:tplc="AC54829C">
      <w:start w:val="1"/>
      <w:numFmt w:val="bullet"/>
      <w:lvlText w:val="o"/>
      <w:lvlJc w:val="left"/>
      <w:pPr>
        <w:ind w:left="3600" w:hanging="360"/>
      </w:pPr>
      <w:rPr>
        <w:rFonts w:ascii="Courier New" w:hAnsi="Courier New" w:hint="default"/>
      </w:rPr>
    </w:lvl>
    <w:lvl w:ilvl="5" w:tplc="3A4CFC50">
      <w:start w:val="1"/>
      <w:numFmt w:val="bullet"/>
      <w:lvlText w:val=""/>
      <w:lvlJc w:val="left"/>
      <w:pPr>
        <w:ind w:left="4320" w:hanging="360"/>
      </w:pPr>
      <w:rPr>
        <w:rFonts w:ascii="Wingdings" w:hAnsi="Wingdings" w:hint="default"/>
      </w:rPr>
    </w:lvl>
    <w:lvl w:ilvl="6" w:tplc="47C84BE8">
      <w:start w:val="1"/>
      <w:numFmt w:val="bullet"/>
      <w:lvlText w:val=""/>
      <w:lvlJc w:val="left"/>
      <w:pPr>
        <w:ind w:left="5040" w:hanging="360"/>
      </w:pPr>
      <w:rPr>
        <w:rFonts w:ascii="Symbol" w:hAnsi="Symbol" w:hint="default"/>
      </w:rPr>
    </w:lvl>
    <w:lvl w:ilvl="7" w:tplc="88C8F592">
      <w:start w:val="1"/>
      <w:numFmt w:val="bullet"/>
      <w:lvlText w:val="o"/>
      <w:lvlJc w:val="left"/>
      <w:pPr>
        <w:ind w:left="5760" w:hanging="360"/>
      </w:pPr>
      <w:rPr>
        <w:rFonts w:ascii="Courier New" w:hAnsi="Courier New" w:hint="default"/>
      </w:rPr>
    </w:lvl>
    <w:lvl w:ilvl="8" w:tplc="69CE8E0E">
      <w:start w:val="1"/>
      <w:numFmt w:val="bullet"/>
      <w:lvlText w:val=""/>
      <w:lvlJc w:val="left"/>
      <w:pPr>
        <w:ind w:left="6480" w:hanging="360"/>
      </w:pPr>
      <w:rPr>
        <w:rFonts w:ascii="Wingdings" w:hAnsi="Wingdings" w:hint="default"/>
      </w:rPr>
    </w:lvl>
  </w:abstractNum>
  <w:abstractNum w:abstractNumId="4" w15:restartNumberingAfterBreak="0">
    <w:nsid w:val="25F72CDE"/>
    <w:multiLevelType w:val="hybridMultilevel"/>
    <w:tmpl w:val="6C36DFFC"/>
    <w:lvl w:ilvl="0" w:tplc="4A1C919E">
      <w:start w:val="1"/>
      <w:numFmt w:val="bullet"/>
      <w:lvlText w:val=""/>
      <w:lvlJc w:val="left"/>
      <w:pPr>
        <w:ind w:left="720" w:hanging="360"/>
      </w:pPr>
      <w:rPr>
        <w:rFonts w:ascii="Symbol" w:hAnsi="Symbol" w:hint="default"/>
      </w:rPr>
    </w:lvl>
    <w:lvl w:ilvl="1" w:tplc="D4C4FC1A">
      <w:start w:val="1"/>
      <w:numFmt w:val="bullet"/>
      <w:lvlText w:val="o"/>
      <w:lvlJc w:val="left"/>
      <w:pPr>
        <w:ind w:left="1440" w:hanging="360"/>
      </w:pPr>
      <w:rPr>
        <w:rFonts w:ascii="Courier New" w:hAnsi="Courier New" w:hint="default"/>
      </w:rPr>
    </w:lvl>
    <w:lvl w:ilvl="2" w:tplc="08D88EC6">
      <w:start w:val="1"/>
      <w:numFmt w:val="bullet"/>
      <w:lvlText w:val=""/>
      <w:lvlJc w:val="left"/>
      <w:pPr>
        <w:ind w:left="2160" w:hanging="360"/>
      </w:pPr>
      <w:rPr>
        <w:rFonts w:ascii="Wingdings" w:hAnsi="Wingdings" w:hint="default"/>
      </w:rPr>
    </w:lvl>
    <w:lvl w:ilvl="3" w:tplc="C73E52C8">
      <w:start w:val="1"/>
      <w:numFmt w:val="bullet"/>
      <w:lvlText w:val=""/>
      <w:lvlJc w:val="left"/>
      <w:pPr>
        <w:ind w:left="2880" w:hanging="360"/>
      </w:pPr>
      <w:rPr>
        <w:rFonts w:ascii="Symbol" w:hAnsi="Symbol" w:hint="default"/>
      </w:rPr>
    </w:lvl>
    <w:lvl w:ilvl="4" w:tplc="3880F30E">
      <w:start w:val="1"/>
      <w:numFmt w:val="bullet"/>
      <w:lvlText w:val="o"/>
      <w:lvlJc w:val="left"/>
      <w:pPr>
        <w:ind w:left="3600" w:hanging="360"/>
      </w:pPr>
      <w:rPr>
        <w:rFonts w:ascii="Courier New" w:hAnsi="Courier New" w:hint="default"/>
      </w:rPr>
    </w:lvl>
    <w:lvl w:ilvl="5" w:tplc="256CE5EE">
      <w:start w:val="1"/>
      <w:numFmt w:val="bullet"/>
      <w:lvlText w:val=""/>
      <w:lvlJc w:val="left"/>
      <w:pPr>
        <w:ind w:left="4320" w:hanging="360"/>
      </w:pPr>
      <w:rPr>
        <w:rFonts w:ascii="Wingdings" w:hAnsi="Wingdings" w:hint="default"/>
      </w:rPr>
    </w:lvl>
    <w:lvl w:ilvl="6" w:tplc="83D2B512">
      <w:start w:val="1"/>
      <w:numFmt w:val="bullet"/>
      <w:lvlText w:val=""/>
      <w:lvlJc w:val="left"/>
      <w:pPr>
        <w:ind w:left="5040" w:hanging="360"/>
      </w:pPr>
      <w:rPr>
        <w:rFonts w:ascii="Symbol" w:hAnsi="Symbol" w:hint="default"/>
      </w:rPr>
    </w:lvl>
    <w:lvl w:ilvl="7" w:tplc="20222F38">
      <w:start w:val="1"/>
      <w:numFmt w:val="bullet"/>
      <w:lvlText w:val="o"/>
      <w:lvlJc w:val="left"/>
      <w:pPr>
        <w:ind w:left="5760" w:hanging="360"/>
      </w:pPr>
      <w:rPr>
        <w:rFonts w:ascii="Courier New" w:hAnsi="Courier New" w:hint="default"/>
      </w:rPr>
    </w:lvl>
    <w:lvl w:ilvl="8" w:tplc="DC3A5DF8">
      <w:start w:val="1"/>
      <w:numFmt w:val="bullet"/>
      <w:lvlText w:val=""/>
      <w:lvlJc w:val="left"/>
      <w:pPr>
        <w:ind w:left="6480" w:hanging="360"/>
      </w:pPr>
      <w:rPr>
        <w:rFonts w:ascii="Wingdings" w:hAnsi="Wingdings" w:hint="default"/>
      </w:rPr>
    </w:lvl>
  </w:abstractNum>
  <w:abstractNum w:abstractNumId="5" w15:restartNumberingAfterBreak="0">
    <w:nsid w:val="26BDA491"/>
    <w:multiLevelType w:val="hybridMultilevel"/>
    <w:tmpl w:val="FFFFFFFF"/>
    <w:lvl w:ilvl="0" w:tplc="6FD4B43E">
      <w:start w:val="1"/>
      <w:numFmt w:val="bullet"/>
      <w:lvlText w:val=""/>
      <w:lvlJc w:val="left"/>
      <w:pPr>
        <w:ind w:left="720" w:hanging="360"/>
      </w:pPr>
      <w:rPr>
        <w:rFonts w:ascii="Symbol" w:hAnsi="Symbol" w:hint="default"/>
      </w:rPr>
    </w:lvl>
    <w:lvl w:ilvl="1" w:tplc="56626DF6">
      <w:start w:val="1"/>
      <w:numFmt w:val="bullet"/>
      <w:lvlText w:val="o"/>
      <w:lvlJc w:val="left"/>
      <w:pPr>
        <w:ind w:left="1440" w:hanging="360"/>
      </w:pPr>
      <w:rPr>
        <w:rFonts w:ascii="Courier New" w:hAnsi="Courier New" w:hint="default"/>
      </w:rPr>
    </w:lvl>
    <w:lvl w:ilvl="2" w:tplc="F73AFFCE">
      <w:start w:val="1"/>
      <w:numFmt w:val="bullet"/>
      <w:lvlText w:val=""/>
      <w:lvlJc w:val="left"/>
      <w:pPr>
        <w:ind w:left="2160" w:hanging="360"/>
      </w:pPr>
      <w:rPr>
        <w:rFonts w:ascii="Wingdings" w:hAnsi="Wingdings" w:hint="default"/>
      </w:rPr>
    </w:lvl>
    <w:lvl w:ilvl="3" w:tplc="27BCC0C4">
      <w:start w:val="1"/>
      <w:numFmt w:val="bullet"/>
      <w:lvlText w:val=""/>
      <w:lvlJc w:val="left"/>
      <w:pPr>
        <w:ind w:left="2880" w:hanging="360"/>
      </w:pPr>
      <w:rPr>
        <w:rFonts w:ascii="Symbol" w:hAnsi="Symbol" w:hint="default"/>
      </w:rPr>
    </w:lvl>
    <w:lvl w:ilvl="4" w:tplc="9F4CD202">
      <w:start w:val="1"/>
      <w:numFmt w:val="bullet"/>
      <w:lvlText w:val="o"/>
      <w:lvlJc w:val="left"/>
      <w:pPr>
        <w:ind w:left="3600" w:hanging="360"/>
      </w:pPr>
      <w:rPr>
        <w:rFonts w:ascii="Courier New" w:hAnsi="Courier New" w:hint="default"/>
      </w:rPr>
    </w:lvl>
    <w:lvl w:ilvl="5" w:tplc="4F0E1C3E">
      <w:start w:val="1"/>
      <w:numFmt w:val="bullet"/>
      <w:lvlText w:val=""/>
      <w:lvlJc w:val="left"/>
      <w:pPr>
        <w:ind w:left="4320" w:hanging="360"/>
      </w:pPr>
      <w:rPr>
        <w:rFonts w:ascii="Wingdings" w:hAnsi="Wingdings" w:hint="default"/>
      </w:rPr>
    </w:lvl>
    <w:lvl w:ilvl="6" w:tplc="E8E66D86">
      <w:start w:val="1"/>
      <w:numFmt w:val="bullet"/>
      <w:lvlText w:val=""/>
      <w:lvlJc w:val="left"/>
      <w:pPr>
        <w:ind w:left="5040" w:hanging="360"/>
      </w:pPr>
      <w:rPr>
        <w:rFonts w:ascii="Symbol" w:hAnsi="Symbol" w:hint="default"/>
      </w:rPr>
    </w:lvl>
    <w:lvl w:ilvl="7" w:tplc="2F8A078E">
      <w:start w:val="1"/>
      <w:numFmt w:val="bullet"/>
      <w:lvlText w:val="o"/>
      <w:lvlJc w:val="left"/>
      <w:pPr>
        <w:ind w:left="5760" w:hanging="360"/>
      </w:pPr>
      <w:rPr>
        <w:rFonts w:ascii="Courier New" w:hAnsi="Courier New" w:hint="default"/>
      </w:rPr>
    </w:lvl>
    <w:lvl w:ilvl="8" w:tplc="56DEE8B0">
      <w:start w:val="1"/>
      <w:numFmt w:val="bullet"/>
      <w:lvlText w:val=""/>
      <w:lvlJc w:val="left"/>
      <w:pPr>
        <w:ind w:left="6480" w:hanging="360"/>
      </w:pPr>
      <w:rPr>
        <w:rFonts w:ascii="Wingdings" w:hAnsi="Wingdings" w:hint="default"/>
      </w:rPr>
    </w:lvl>
  </w:abstractNum>
  <w:abstractNum w:abstractNumId="6" w15:restartNumberingAfterBreak="0">
    <w:nsid w:val="37B2CCC5"/>
    <w:multiLevelType w:val="hybridMultilevel"/>
    <w:tmpl w:val="D6622CC2"/>
    <w:lvl w:ilvl="0" w:tplc="5BE02936">
      <w:start w:val="1"/>
      <w:numFmt w:val="bullet"/>
      <w:lvlText w:val=""/>
      <w:lvlJc w:val="left"/>
      <w:pPr>
        <w:ind w:left="720" w:hanging="360"/>
      </w:pPr>
      <w:rPr>
        <w:rFonts w:ascii="Symbol" w:hAnsi="Symbol" w:hint="default"/>
      </w:rPr>
    </w:lvl>
    <w:lvl w:ilvl="1" w:tplc="72AC8D9C">
      <w:start w:val="1"/>
      <w:numFmt w:val="bullet"/>
      <w:lvlText w:val="o"/>
      <w:lvlJc w:val="left"/>
      <w:pPr>
        <w:ind w:left="1440" w:hanging="360"/>
      </w:pPr>
      <w:rPr>
        <w:rFonts w:ascii="Courier New" w:hAnsi="Courier New" w:hint="default"/>
      </w:rPr>
    </w:lvl>
    <w:lvl w:ilvl="2" w:tplc="41DE6A30">
      <w:start w:val="1"/>
      <w:numFmt w:val="bullet"/>
      <w:lvlText w:val=""/>
      <w:lvlJc w:val="left"/>
      <w:pPr>
        <w:ind w:left="2160" w:hanging="360"/>
      </w:pPr>
      <w:rPr>
        <w:rFonts w:ascii="Wingdings" w:hAnsi="Wingdings" w:hint="default"/>
      </w:rPr>
    </w:lvl>
    <w:lvl w:ilvl="3" w:tplc="28A81A58">
      <w:start w:val="1"/>
      <w:numFmt w:val="bullet"/>
      <w:lvlText w:val=""/>
      <w:lvlJc w:val="left"/>
      <w:pPr>
        <w:ind w:left="2880" w:hanging="360"/>
      </w:pPr>
      <w:rPr>
        <w:rFonts w:ascii="Symbol" w:hAnsi="Symbol" w:hint="default"/>
      </w:rPr>
    </w:lvl>
    <w:lvl w:ilvl="4" w:tplc="FD3ED9C4">
      <w:start w:val="1"/>
      <w:numFmt w:val="bullet"/>
      <w:lvlText w:val="o"/>
      <w:lvlJc w:val="left"/>
      <w:pPr>
        <w:ind w:left="3600" w:hanging="360"/>
      </w:pPr>
      <w:rPr>
        <w:rFonts w:ascii="Courier New" w:hAnsi="Courier New" w:hint="default"/>
      </w:rPr>
    </w:lvl>
    <w:lvl w:ilvl="5" w:tplc="F4BA14CA">
      <w:start w:val="1"/>
      <w:numFmt w:val="bullet"/>
      <w:lvlText w:val=""/>
      <w:lvlJc w:val="left"/>
      <w:pPr>
        <w:ind w:left="4320" w:hanging="360"/>
      </w:pPr>
      <w:rPr>
        <w:rFonts w:ascii="Wingdings" w:hAnsi="Wingdings" w:hint="default"/>
      </w:rPr>
    </w:lvl>
    <w:lvl w:ilvl="6" w:tplc="02DE7330">
      <w:start w:val="1"/>
      <w:numFmt w:val="bullet"/>
      <w:lvlText w:val=""/>
      <w:lvlJc w:val="left"/>
      <w:pPr>
        <w:ind w:left="5040" w:hanging="360"/>
      </w:pPr>
      <w:rPr>
        <w:rFonts w:ascii="Symbol" w:hAnsi="Symbol" w:hint="default"/>
      </w:rPr>
    </w:lvl>
    <w:lvl w:ilvl="7" w:tplc="7B26D8DE">
      <w:start w:val="1"/>
      <w:numFmt w:val="bullet"/>
      <w:lvlText w:val="o"/>
      <w:lvlJc w:val="left"/>
      <w:pPr>
        <w:ind w:left="5760" w:hanging="360"/>
      </w:pPr>
      <w:rPr>
        <w:rFonts w:ascii="Courier New" w:hAnsi="Courier New" w:hint="default"/>
      </w:rPr>
    </w:lvl>
    <w:lvl w:ilvl="8" w:tplc="57885A30">
      <w:start w:val="1"/>
      <w:numFmt w:val="bullet"/>
      <w:lvlText w:val=""/>
      <w:lvlJc w:val="left"/>
      <w:pPr>
        <w:ind w:left="6480" w:hanging="360"/>
      </w:pPr>
      <w:rPr>
        <w:rFonts w:ascii="Wingdings" w:hAnsi="Wingdings" w:hint="default"/>
      </w:rPr>
    </w:lvl>
  </w:abstractNum>
  <w:abstractNum w:abstractNumId="7" w15:restartNumberingAfterBreak="0">
    <w:nsid w:val="4D7DB0F8"/>
    <w:multiLevelType w:val="hybridMultilevel"/>
    <w:tmpl w:val="A9AEF1D8"/>
    <w:lvl w:ilvl="0" w:tplc="AB184552">
      <w:start w:val="1"/>
      <w:numFmt w:val="bullet"/>
      <w:lvlText w:val=""/>
      <w:lvlJc w:val="left"/>
      <w:pPr>
        <w:ind w:left="720" w:hanging="360"/>
      </w:pPr>
      <w:rPr>
        <w:rFonts w:ascii="Symbol" w:hAnsi="Symbol" w:hint="default"/>
      </w:rPr>
    </w:lvl>
    <w:lvl w:ilvl="1" w:tplc="ECE2281C">
      <w:start w:val="1"/>
      <w:numFmt w:val="bullet"/>
      <w:lvlText w:val="o"/>
      <w:lvlJc w:val="left"/>
      <w:pPr>
        <w:ind w:left="1440" w:hanging="360"/>
      </w:pPr>
      <w:rPr>
        <w:rFonts w:ascii="Courier New" w:hAnsi="Courier New" w:hint="default"/>
      </w:rPr>
    </w:lvl>
    <w:lvl w:ilvl="2" w:tplc="1026DE02">
      <w:start w:val="1"/>
      <w:numFmt w:val="bullet"/>
      <w:lvlText w:val=""/>
      <w:lvlJc w:val="left"/>
      <w:pPr>
        <w:ind w:left="2160" w:hanging="360"/>
      </w:pPr>
      <w:rPr>
        <w:rFonts w:ascii="Wingdings" w:hAnsi="Wingdings" w:hint="default"/>
      </w:rPr>
    </w:lvl>
    <w:lvl w:ilvl="3" w:tplc="AAD68732">
      <w:start w:val="1"/>
      <w:numFmt w:val="bullet"/>
      <w:lvlText w:val=""/>
      <w:lvlJc w:val="left"/>
      <w:pPr>
        <w:ind w:left="2880" w:hanging="360"/>
      </w:pPr>
      <w:rPr>
        <w:rFonts w:ascii="Symbol" w:hAnsi="Symbol" w:hint="default"/>
      </w:rPr>
    </w:lvl>
    <w:lvl w:ilvl="4" w:tplc="1F8E1538">
      <w:start w:val="1"/>
      <w:numFmt w:val="bullet"/>
      <w:lvlText w:val="o"/>
      <w:lvlJc w:val="left"/>
      <w:pPr>
        <w:ind w:left="3600" w:hanging="360"/>
      </w:pPr>
      <w:rPr>
        <w:rFonts w:ascii="Courier New" w:hAnsi="Courier New" w:hint="default"/>
      </w:rPr>
    </w:lvl>
    <w:lvl w:ilvl="5" w:tplc="70AE513A">
      <w:start w:val="1"/>
      <w:numFmt w:val="bullet"/>
      <w:lvlText w:val=""/>
      <w:lvlJc w:val="left"/>
      <w:pPr>
        <w:ind w:left="4320" w:hanging="360"/>
      </w:pPr>
      <w:rPr>
        <w:rFonts w:ascii="Wingdings" w:hAnsi="Wingdings" w:hint="default"/>
      </w:rPr>
    </w:lvl>
    <w:lvl w:ilvl="6" w:tplc="6D560C36">
      <w:start w:val="1"/>
      <w:numFmt w:val="bullet"/>
      <w:lvlText w:val=""/>
      <w:lvlJc w:val="left"/>
      <w:pPr>
        <w:ind w:left="5040" w:hanging="360"/>
      </w:pPr>
      <w:rPr>
        <w:rFonts w:ascii="Symbol" w:hAnsi="Symbol" w:hint="default"/>
      </w:rPr>
    </w:lvl>
    <w:lvl w:ilvl="7" w:tplc="D2C8CA74">
      <w:start w:val="1"/>
      <w:numFmt w:val="bullet"/>
      <w:lvlText w:val="o"/>
      <w:lvlJc w:val="left"/>
      <w:pPr>
        <w:ind w:left="5760" w:hanging="360"/>
      </w:pPr>
      <w:rPr>
        <w:rFonts w:ascii="Courier New" w:hAnsi="Courier New" w:hint="default"/>
      </w:rPr>
    </w:lvl>
    <w:lvl w:ilvl="8" w:tplc="4C389912">
      <w:start w:val="1"/>
      <w:numFmt w:val="bullet"/>
      <w:lvlText w:val=""/>
      <w:lvlJc w:val="left"/>
      <w:pPr>
        <w:ind w:left="6480" w:hanging="360"/>
      </w:pPr>
      <w:rPr>
        <w:rFonts w:ascii="Wingdings" w:hAnsi="Wingdings" w:hint="default"/>
      </w:rPr>
    </w:lvl>
  </w:abstractNum>
  <w:abstractNum w:abstractNumId="8" w15:restartNumberingAfterBreak="0">
    <w:nsid w:val="5BC9A187"/>
    <w:multiLevelType w:val="hybridMultilevel"/>
    <w:tmpl w:val="EED8862A"/>
    <w:lvl w:ilvl="0" w:tplc="8136796C">
      <w:start w:val="1"/>
      <w:numFmt w:val="bullet"/>
      <w:lvlText w:val=""/>
      <w:lvlJc w:val="left"/>
      <w:pPr>
        <w:ind w:left="720" w:hanging="360"/>
      </w:pPr>
      <w:rPr>
        <w:rFonts w:ascii="Symbol" w:hAnsi="Symbol" w:hint="default"/>
      </w:rPr>
    </w:lvl>
    <w:lvl w:ilvl="1" w:tplc="878EB266">
      <w:start w:val="1"/>
      <w:numFmt w:val="bullet"/>
      <w:lvlText w:val="o"/>
      <w:lvlJc w:val="left"/>
      <w:pPr>
        <w:ind w:left="1440" w:hanging="360"/>
      </w:pPr>
      <w:rPr>
        <w:rFonts w:ascii="Courier New" w:hAnsi="Courier New" w:hint="default"/>
      </w:rPr>
    </w:lvl>
    <w:lvl w:ilvl="2" w:tplc="91C26C28">
      <w:start w:val="1"/>
      <w:numFmt w:val="bullet"/>
      <w:lvlText w:val=""/>
      <w:lvlJc w:val="left"/>
      <w:pPr>
        <w:ind w:left="2160" w:hanging="360"/>
      </w:pPr>
      <w:rPr>
        <w:rFonts w:ascii="Wingdings" w:hAnsi="Wingdings" w:hint="default"/>
      </w:rPr>
    </w:lvl>
    <w:lvl w:ilvl="3" w:tplc="C48E3392">
      <w:start w:val="1"/>
      <w:numFmt w:val="bullet"/>
      <w:lvlText w:val=""/>
      <w:lvlJc w:val="left"/>
      <w:pPr>
        <w:ind w:left="2880" w:hanging="360"/>
      </w:pPr>
      <w:rPr>
        <w:rFonts w:ascii="Symbol" w:hAnsi="Symbol" w:hint="default"/>
      </w:rPr>
    </w:lvl>
    <w:lvl w:ilvl="4" w:tplc="B51A4036">
      <w:start w:val="1"/>
      <w:numFmt w:val="bullet"/>
      <w:lvlText w:val="o"/>
      <w:lvlJc w:val="left"/>
      <w:pPr>
        <w:ind w:left="3600" w:hanging="360"/>
      </w:pPr>
      <w:rPr>
        <w:rFonts w:ascii="Courier New" w:hAnsi="Courier New" w:hint="default"/>
      </w:rPr>
    </w:lvl>
    <w:lvl w:ilvl="5" w:tplc="C128C92E">
      <w:start w:val="1"/>
      <w:numFmt w:val="bullet"/>
      <w:lvlText w:val=""/>
      <w:lvlJc w:val="left"/>
      <w:pPr>
        <w:ind w:left="4320" w:hanging="360"/>
      </w:pPr>
      <w:rPr>
        <w:rFonts w:ascii="Wingdings" w:hAnsi="Wingdings" w:hint="default"/>
      </w:rPr>
    </w:lvl>
    <w:lvl w:ilvl="6" w:tplc="A3CAF2D0">
      <w:start w:val="1"/>
      <w:numFmt w:val="bullet"/>
      <w:lvlText w:val=""/>
      <w:lvlJc w:val="left"/>
      <w:pPr>
        <w:ind w:left="5040" w:hanging="360"/>
      </w:pPr>
      <w:rPr>
        <w:rFonts w:ascii="Symbol" w:hAnsi="Symbol" w:hint="default"/>
      </w:rPr>
    </w:lvl>
    <w:lvl w:ilvl="7" w:tplc="B91E57B6">
      <w:start w:val="1"/>
      <w:numFmt w:val="bullet"/>
      <w:lvlText w:val="o"/>
      <w:lvlJc w:val="left"/>
      <w:pPr>
        <w:ind w:left="5760" w:hanging="360"/>
      </w:pPr>
      <w:rPr>
        <w:rFonts w:ascii="Courier New" w:hAnsi="Courier New" w:hint="default"/>
      </w:rPr>
    </w:lvl>
    <w:lvl w:ilvl="8" w:tplc="7354EAF4">
      <w:start w:val="1"/>
      <w:numFmt w:val="bullet"/>
      <w:lvlText w:val=""/>
      <w:lvlJc w:val="left"/>
      <w:pPr>
        <w:ind w:left="6480" w:hanging="360"/>
      </w:pPr>
      <w:rPr>
        <w:rFonts w:ascii="Wingdings" w:hAnsi="Wingdings" w:hint="default"/>
      </w:rPr>
    </w:lvl>
  </w:abstractNum>
  <w:abstractNum w:abstractNumId="9" w15:restartNumberingAfterBreak="0">
    <w:nsid w:val="7C8307BC"/>
    <w:multiLevelType w:val="hybridMultilevel"/>
    <w:tmpl w:val="FFFFFFFF"/>
    <w:lvl w:ilvl="0" w:tplc="E29C2D8E">
      <w:start w:val="1"/>
      <w:numFmt w:val="bullet"/>
      <w:lvlText w:val="·"/>
      <w:lvlJc w:val="left"/>
      <w:pPr>
        <w:ind w:left="720" w:hanging="360"/>
      </w:pPr>
      <w:rPr>
        <w:rFonts w:ascii="Symbol" w:hAnsi="Symbol" w:hint="default"/>
      </w:rPr>
    </w:lvl>
    <w:lvl w:ilvl="1" w:tplc="17624EF6">
      <w:start w:val="1"/>
      <w:numFmt w:val="bullet"/>
      <w:lvlText w:val="o"/>
      <w:lvlJc w:val="left"/>
      <w:pPr>
        <w:ind w:left="1440" w:hanging="360"/>
      </w:pPr>
      <w:rPr>
        <w:rFonts w:ascii="Courier New" w:hAnsi="Courier New" w:hint="default"/>
      </w:rPr>
    </w:lvl>
    <w:lvl w:ilvl="2" w:tplc="A8BE2074">
      <w:start w:val="1"/>
      <w:numFmt w:val="bullet"/>
      <w:lvlText w:val=""/>
      <w:lvlJc w:val="left"/>
      <w:pPr>
        <w:ind w:left="2160" w:hanging="360"/>
      </w:pPr>
      <w:rPr>
        <w:rFonts w:ascii="Wingdings" w:hAnsi="Wingdings" w:hint="default"/>
      </w:rPr>
    </w:lvl>
    <w:lvl w:ilvl="3" w:tplc="6AACA3C0">
      <w:start w:val="1"/>
      <w:numFmt w:val="bullet"/>
      <w:lvlText w:val=""/>
      <w:lvlJc w:val="left"/>
      <w:pPr>
        <w:ind w:left="2880" w:hanging="360"/>
      </w:pPr>
      <w:rPr>
        <w:rFonts w:ascii="Symbol" w:hAnsi="Symbol" w:hint="default"/>
      </w:rPr>
    </w:lvl>
    <w:lvl w:ilvl="4" w:tplc="A4281F44">
      <w:start w:val="1"/>
      <w:numFmt w:val="bullet"/>
      <w:lvlText w:val="o"/>
      <w:lvlJc w:val="left"/>
      <w:pPr>
        <w:ind w:left="3600" w:hanging="360"/>
      </w:pPr>
      <w:rPr>
        <w:rFonts w:ascii="Courier New" w:hAnsi="Courier New" w:hint="default"/>
      </w:rPr>
    </w:lvl>
    <w:lvl w:ilvl="5" w:tplc="C11E1726">
      <w:start w:val="1"/>
      <w:numFmt w:val="bullet"/>
      <w:lvlText w:val=""/>
      <w:lvlJc w:val="left"/>
      <w:pPr>
        <w:ind w:left="4320" w:hanging="360"/>
      </w:pPr>
      <w:rPr>
        <w:rFonts w:ascii="Wingdings" w:hAnsi="Wingdings" w:hint="default"/>
      </w:rPr>
    </w:lvl>
    <w:lvl w:ilvl="6" w:tplc="514650DE">
      <w:start w:val="1"/>
      <w:numFmt w:val="bullet"/>
      <w:lvlText w:val=""/>
      <w:lvlJc w:val="left"/>
      <w:pPr>
        <w:ind w:left="5040" w:hanging="360"/>
      </w:pPr>
      <w:rPr>
        <w:rFonts w:ascii="Symbol" w:hAnsi="Symbol" w:hint="default"/>
      </w:rPr>
    </w:lvl>
    <w:lvl w:ilvl="7" w:tplc="BE26688A">
      <w:start w:val="1"/>
      <w:numFmt w:val="bullet"/>
      <w:lvlText w:val="o"/>
      <w:lvlJc w:val="left"/>
      <w:pPr>
        <w:ind w:left="5760" w:hanging="360"/>
      </w:pPr>
      <w:rPr>
        <w:rFonts w:ascii="Courier New" w:hAnsi="Courier New" w:hint="default"/>
      </w:rPr>
    </w:lvl>
    <w:lvl w:ilvl="8" w:tplc="D4F680CE">
      <w:start w:val="1"/>
      <w:numFmt w:val="bullet"/>
      <w:lvlText w:val=""/>
      <w:lvlJc w:val="left"/>
      <w:pPr>
        <w:ind w:left="6480" w:hanging="360"/>
      </w:pPr>
      <w:rPr>
        <w:rFonts w:ascii="Wingdings" w:hAnsi="Wingdings" w:hint="default"/>
      </w:rPr>
    </w:lvl>
  </w:abstractNum>
  <w:num w:numId="1" w16cid:durableId="2039237691">
    <w:abstractNumId w:val="2"/>
  </w:num>
  <w:num w:numId="2" w16cid:durableId="1160385066">
    <w:abstractNumId w:val="0"/>
  </w:num>
  <w:num w:numId="3" w16cid:durableId="1850872529">
    <w:abstractNumId w:val="7"/>
  </w:num>
  <w:num w:numId="4" w16cid:durableId="1992251215">
    <w:abstractNumId w:val="6"/>
  </w:num>
  <w:num w:numId="5" w16cid:durableId="51733396">
    <w:abstractNumId w:val="1"/>
  </w:num>
  <w:num w:numId="6" w16cid:durableId="639922770">
    <w:abstractNumId w:val="4"/>
  </w:num>
  <w:num w:numId="7" w16cid:durableId="1771317085">
    <w:abstractNumId w:val="5"/>
  </w:num>
  <w:num w:numId="8" w16cid:durableId="1766001584">
    <w:abstractNumId w:val="3"/>
  </w:num>
  <w:num w:numId="9" w16cid:durableId="1774932119">
    <w:abstractNumId w:val="8"/>
  </w:num>
  <w:num w:numId="10" w16cid:durableId="18950022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13"/>
    <w:rsid w:val="000034D8"/>
    <w:rsid w:val="0002110F"/>
    <w:rsid w:val="000265FA"/>
    <w:rsid w:val="00037701"/>
    <w:rsid w:val="0007369C"/>
    <w:rsid w:val="00075A2A"/>
    <w:rsid w:val="00082EF8"/>
    <w:rsid w:val="000E35E6"/>
    <w:rsid w:val="000E3C5E"/>
    <w:rsid w:val="000F7E9B"/>
    <w:rsid w:val="00153B52"/>
    <w:rsid w:val="001577BA"/>
    <w:rsid w:val="001C7BDA"/>
    <w:rsid w:val="001D4B13"/>
    <w:rsid w:val="001D4CD3"/>
    <w:rsid w:val="00210F9C"/>
    <w:rsid w:val="002111E2"/>
    <w:rsid w:val="0027003C"/>
    <w:rsid w:val="002846A7"/>
    <w:rsid w:val="002918DA"/>
    <w:rsid w:val="002E6D16"/>
    <w:rsid w:val="003077F2"/>
    <w:rsid w:val="00320AC6"/>
    <w:rsid w:val="003251CB"/>
    <w:rsid w:val="0033657A"/>
    <w:rsid w:val="00344C68"/>
    <w:rsid w:val="003655FF"/>
    <w:rsid w:val="003735DB"/>
    <w:rsid w:val="003F25E5"/>
    <w:rsid w:val="00401CAE"/>
    <w:rsid w:val="004237D7"/>
    <w:rsid w:val="00424C15"/>
    <w:rsid w:val="004C66B3"/>
    <w:rsid w:val="004F6FE1"/>
    <w:rsid w:val="00535F2E"/>
    <w:rsid w:val="00536513"/>
    <w:rsid w:val="00537C5F"/>
    <w:rsid w:val="00571294"/>
    <w:rsid w:val="005839BB"/>
    <w:rsid w:val="005869CF"/>
    <w:rsid w:val="00620E86"/>
    <w:rsid w:val="0066714D"/>
    <w:rsid w:val="00697F60"/>
    <w:rsid w:val="006B12F6"/>
    <w:rsid w:val="006D424D"/>
    <w:rsid w:val="00712FFE"/>
    <w:rsid w:val="007168BB"/>
    <w:rsid w:val="00737943"/>
    <w:rsid w:val="00763550"/>
    <w:rsid w:val="007737CE"/>
    <w:rsid w:val="007D745E"/>
    <w:rsid w:val="0080172A"/>
    <w:rsid w:val="0083099D"/>
    <w:rsid w:val="00832905"/>
    <w:rsid w:val="008957E6"/>
    <w:rsid w:val="008F185A"/>
    <w:rsid w:val="00963588"/>
    <w:rsid w:val="009E6A29"/>
    <w:rsid w:val="00A27D3F"/>
    <w:rsid w:val="00A35E47"/>
    <w:rsid w:val="00A43F91"/>
    <w:rsid w:val="00A503AC"/>
    <w:rsid w:val="00A55767"/>
    <w:rsid w:val="00A63B13"/>
    <w:rsid w:val="00A81F6E"/>
    <w:rsid w:val="00A944EB"/>
    <w:rsid w:val="00A9527F"/>
    <w:rsid w:val="00AA1B6B"/>
    <w:rsid w:val="00AC6318"/>
    <w:rsid w:val="00AC6C7A"/>
    <w:rsid w:val="00AE1E8D"/>
    <w:rsid w:val="00AE7AE2"/>
    <w:rsid w:val="00AF0038"/>
    <w:rsid w:val="00B30839"/>
    <w:rsid w:val="00B32DAF"/>
    <w:rsid w:val="00B50895"/>
    <w:rsid w:val="00BE5213"/>
    <w:rsid w:val="00BF0E60"/>
    <w:rsid w:val="00C4533A"/>
    <w:rsid w:val="00C548D2"/>
    <w:rsid w:val="00CD2DD1"/>
    <w:rsid w:val="00D239BD"/>
    <w:rsid w:val="00D27D26"/>
    <w:rsid w:val="00D4299F"/>
    <w:rsid w:val="00D81595"/>
    <w:rsid w:val="00DC1BE0"/>
    <w:rsid w:val="00DF2CCE"/>
    <w:rsid w:val="00E00601"/>
    <w:rsid w:val="00E23AD6"/>
    <w:rsid w:val="00E850DD"/>
    <w:rsid w:val="00E93AF7"/>
    <w:rsid w:val="00EB1AB9"/>
    <w:rsid w:val="00EC35F3"/>
    <w:rsid w:val="00EE25F2"/>
    <w:rsid w:val="00F04DB9"/>
    <w:rsid w:val="00FA2DC6"/>
    <w:rsid w:val="00FC39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1D235"/>
  <w15:chartTrackingRefBased/>
  <w15:docId w15:val="{A44BAD6F-7C7E-AF4A-88D3-E658367B1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D4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D4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D4B1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D4B1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D4B1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D4B1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D4B1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D4B1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D4B1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D4B1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D4B1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D4B1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D4B1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D4B1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D4B1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D4B1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D4B1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D4B13"/>
    <w:rPr>
      <w:rFonts w:eastAsiaTheme="majorEastAsia" w:cstheme="majorBidi"/>
      <w:color w:val="272727" w:themeColor="text1" w:themeTint="D8"/>
    </w:rPr>
  </w:style>
  <w:style w:type="paragraph" w:styleId="Tytu">
    <w:name w:val="Title"/>
    <w:basedOn w:val="Normalny"/>
    <w:next w:val="Normalny"/>
    <w:link w:val="TytuZnak"/>
    <w:uiPriority w:val="10"/>
    <w:qFormat/>
    <w:rsid w:val="001D4B1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4B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D4B13"/>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D4B1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D4B13"/>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1D4B13"/>
    <w:rPr>
      <w:i/>
      <w:iCs/>
      <w:color w:val="404040" w:themeColor="text1" w:themeTint="BF"/>
    </w:rPr>
  </w:style>
  <w:style w:type="paragraph" w:styleId="Akapitzlist">
    <w:name w:val="List Paragraph"/>
    <w:basedOn w:val="Normalny"/>
    <w:uiPriority w:val="34"/>
    <w:qFormat/>
    <w:rsid w:val="001D4B13"/>
    <w:pPr>
      <w:ind w:left="720"/>
      <w:contextualSpacing/>
    </w:pPr>
  </w:style>
  <w:style w:type="character" w:styleId="Wyrnienieintensywne">
    <w:name w:val="Intense Emphasis"/>
    <w:basedOn w:val="Domylnaczcionkaakapitu"/>
    <w:uiPriority w:val="21"/>
    <w:qFormat/>
    <w:rsid w:val="001D4B13"/>
    <w:rPr>
      <w:i/>
      <w:iCs/>
      <w:color w:val="0F4761" w:themeColor="accent1" w:themeShade="BF"/>
    </w:rPr>
  </w:style>
  <w:style w:type="paragraph" w:styleId="Cytatintensywny">
    <w:name w:val="Intense Quote"/>
    <w:basedOn w:val="Normalny"/>
    <w:next w:val="Normalny"/>
    <w:link w:val="CytatintensywnyZnak"/>
    <w:uiPriority w:val="30"/>
    <w:qFormat/>
    <w:rsid w:val="001D4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D4B13"/>
    <w:rPr>
      <w:i/>
      <w:iCs/>
      <w:color w:val="0F4761" w:themeColor="accent1" w:themeShade="BF"/>
    </w:rPr>
  </w:style>
  <w:style w:type="character" w:styleId="Odwoanieintensywne">
    <w:name w:val="Intense Reference"/>
    <w:basedOn w:val="Domylnaczcionkaakapitu"/>
    <w:uiPriority w:val="32"/>
    <w:qFormat/>
    <w:rsid w:val="001D4B13"/>
    <w:rPr>
      <w:b/>
      <w:bCs/>
      <w:smallCaps/>
      <w:color w:val="0F4761" w:themeColor="accent1" w:themeShade="BF"/>
      <w:spacing w:val="5"/>
    </w:rPr>
  </w:style>
  <w:style w:type="paragraph" w:styleId="Nagwek">
    <w:name w:val="header"/>
    <w:basedOn w:val="Normalny"/>
    <w:link w:val="NagwekZnak"/>
    <w:uiPriority w:val="99"/>
    <w:unhideWhenUsed/>
    <w:rsid w:val="001D4B13"/>
    <w:pPr>
      <w:tabs>
        <w:tab w:val="center" w:pos="4536"/>
        <w:tab w:val="right" w:pos="9072"/>
      </w:tabs>
    </w:pPr>
  </w:style>
  <w:style w:type="character" w:customStyle="1" w:styleId="NagwekZnak">
    <w:name w:val="Nagłówek Znak"/>
    <w:basedOn w:val="Domylnaczcionkaakapitu"/>
    <w:link w:val="Nagwek"/>
    <w:uiPriority w:val="99"/>
    <w:rsid w:val="001D4B13"/>
  </w:style>
  <w:style w:type="paragraph" w:styleId="Stopka">
    <w:name w:val="footer"/>
    <w:basedOn w:val="Normalny"/>
    <w:link w:val="StopkaZnak"/>
    <w:uiPriority w:val="99"/>
    <w:unhideWhenUsed/>
    <w:rsid w:val="001D4B13"/>
    <w:pPr>
      <w:tabs>
        <w:tab w:val="center" w:pos="4536"/>
        <w:tab w:val="right" w:pos="9072"/>
      </w:tabs>
    </w:pPr>
  </w:style>
  <w:style w:type="character" w:customStyle="1" w:styleId="StopkaZnak">
    <w:name w:val="Stopka Znak"/>
    <w:basedOn w:val="Domylnaczcionkaakapitu"/>
    <w:link w:val="Stopka"/>
    <w:uiPriority w:val="99"/>
    <w:rsid w:val="001D4B13"/>
  </w:style>
  <w:style w:type="character" w:styleId="Hipercze">
    <w:name w:val="Hyperlink"/>
    <w:basedOn w:val="Domylnaczcionkaakapitu"/>
    <w:uiPriority w:val="99"/>
    <w:unhideWhenUsed/>
    <w:rsid w:val="00DF2CC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2B9C5-0192-5543-8B3C-BBA636EC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1424</Words>
  <Characters>8548</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Chmiel Agata</dc:creator>
  <cp:keywords/>
  <dc:description/>
  <cp:lastModifiedBy>Chmiel Agata</cp:lastModifiedBy>
  <cp:revision>54</cp:revision>
  <cp:lastPrinted>2026-02-20T10:09:00Z</cp:lastPrinted>
  <dcterms:created xsi:type="dcterms:W3CDTF">2026-04-09T10:25:00Z</dcterms:created>
  <dcterms:modified xsi:type="dcterms:W3CDTF">2026-10-09T20:45:00Z</dcterms:modified>
</cp:coreProperties>
</file>