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35446" w14:textId="77777777" w:rsidR="00CF60BF" w:rsidRDefault="00655DD2" w:rsidP="00774D16">
      <w:pPr>
        <w:spacing w:after="0"/>
        <w:jc w:val="center"/>
        <w:rPr>
          <w:rFonts w:ascii="Arial" w:eastAsia="Arial" w:hAnsi="Arial" w:cs="Arial"/>
          <w:b/>
          <w:sz w:val="28"/>
          <w:szCs w:val="28"/>
        </w:rPr>
      </w:pPr>
      <w:r>
        <w:rPr>
          <w:noProof/>
        </w:rPr>
        <w:drawing>
          <wp:inline distT="0" distB="0" distL="0" distR="0" wp14:anchorId="05B54E88" wp14:editId="179278D2">
            <wp:extent cx="2237740" cy="931545"/>
            <wp:effectExtent l="0" t="0" r="0" b="0"/>
            <wp:docPr id="2" name="image1.png" descr="Immagine che contiene nero, oscurità, schermata  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png" descr="Immagine che contiene nero, oscurità, schermata  Descrizione generata automaticamente"/>
                    <pic:cNvPicPr preferRelativeResize="0"/>
                  </pic:nvPicPr>
                  <pic:blipFill>
                    <a:blip r:embed="rId8"/>
                    <a:srcRect/>
                    <a:stretch>
                      <a:fillRect/>
                    </a:stretch>
                  </pic:blipFill>
                  <pic:spPr>
                    <a:xfrm>
                      <a:off x="0" y="0"/>
                      <a:ext cx="2238263" cy="931797"/>
                    </a:xfrm>
                    <a:prstGeom prst="rect">
                      <a:avLst/>
                    </a:prstGeom>
                    <a:ln/>
                  </pic:spPr>
                </pic:pic>
              </a:graphicData>
            </a:graphic>
          </wp:inline>
        </w:drawing>
      </w:r>
    </w:p>
    <w:p w14:paraId="00F4C6BE" w14:textId="77777777" w:rsidR="00CF60BF" w:rsidRPr="00774D16" w:rsidRDefault="00CF60BF" w:rsidP="00895BBB">
      <w:pPr>
        <w:spacing w:after="0"/>
        <w:jc w:val="center"/>
        <w:rPr>
          <w:rFonts w:asciiTheme="minorHAnsi" w:eastAsia="Arial" w:hAnsiTheme="minorHAnsi" w:cstheme="minorHAnsi"/>
          <w:b/>
          <w:sz w:val="28"/>
          <w:szCs w:val="28"/>
        </w:rPr>
      </w:pPr>
    </w:p>
    <w:p w14:paraId="3EB6E952" w14:textId="7B879841" w:rsidR="008B1403" w:rsidRDefault="00655DD2" w:rsidP="008B1403">
      <w:pPr>
        <w:spacing w:after="0"/>
        <w:jc w:val="center"/>
        <w:rPr>
          <w:rFonts w:asciiTheme="minorHAnsi" w:eastAsia="Arial" w:hAnsiTheme="minorHAnsi" w:cstheme="minorHAnsi"/>
          <w:b/>
          <w:sz w:val="28"/>
          <w:szCs w:val="28"/>
        </w:rPr>
      </w:pPr>
      <w:r w:rsidRPr="00774D16">
        <w:rPr>
          <w:rFonts w:asciiTheme="minorHAnsi" w:eastAsia="Arial" w:hAnsiTheme="minorHAnsi" w:cstheme="minorHAnsi"/>
          <w:b/>
          <w:sz w:val="28"/>
          <w:szCs w:val="28"/>
        </w:rPr>
        <w:t xml:space="preserve">APPIANI PRESENTA </w:t>
      </w:r>
      <w:r w:rsidR="00C40B7E">
        <w:rPr>
          <w:rFonts w:asciiTheme="minorHAnsi" w:eastAsia="Arial" w:hAnsiTheme="minorHAnsi" w:cstheme="minorHAnsi"/>
          <w:b/>
          <w:sz w:val="28"/>
          <w:szCs w:val="28"/>
        </w:rPr>
        <w:t>TAGLI</w:t>
      </w:r>
    </w:p>
    <w:p w14:paraId="7CC5D006" w14:textId="09689193" w:rsidR="008B1403" w:rsidRPr="0056654A" w:rsidRDefault="00E06615" w:rsidP="008B1403">
      <w:pPr>
        <w:spacing w:after="0"/>
        <w:jc w:val="center"/>
        <w:rPr>
          <w:rFonts w:asciiTheme="minorHAnsi" w:eastAsia="Arial" w:hAnsiTheme="minorHAnsi" w:cstheme="minorHAnsi"/>
          <w:b/>
          <w:i/>
          <w:iCs/>
          <w:sz w:val="24"/>
          <w:szCs w:val="24"/>
        </w:rPr>
      </w:pPr>
      <w:r>
        <w:rPr>
          <w:rFonts w:asciiTheme="minorHAnsi" w:eastAsia="Arial" w:hAnsiTheme="minorHAnsi" w:cstheme="minorHAnsi"/>
          <w:b/>
          <w:i/>
          <w:iCs/>
          <w:sz w:val="24"/>
          <w:szCs w:val="24"/>
        </w:rPr>
        <w:t>L</w:t>
      </w:r>
      <w:r w:rsidR="008B1403" w:rsidRPr="0056654A">
        <w:rPr>
          <w:rFonts w:asciiTheme="minorHAnsi" w:eastAsia="Arial" w:hAnsiTheme="minorHAnsi" w:cstheme="minorHAnsi"/>
          <w:b/>
          <w:i/>
          <w:iCs/>
          <w:sz w:val="24"/>
          <w:szCs w:val="24"/>
        </w:rPr>
        <w:t>inea della collezione Pastelli Strutture, The Natural Geometry of Matter</w:t>
      </w:r>
    </w:p>
    <w:p w14:paraId="0CEAB4B0" w14:textId="4BCA696B" w:rsidR="008B1403" w:rsidRDefault="008B1403" w:rsidP="008B1403">
      <w:pPr>
        <w:spacing w:after="0"/>
        <w:jc w:val="center"/>
        <w:rPr>
          <w:rFonts w:asciiTheme="minorHAnsi" w:eastAsia="Arial" w:hAnsiTheme="minorHAnsi" w:cstheme="minorHAnsi"/>
          <w:b/>
          <w:i/>
          <w:iCs/>
          <w:sz w:val="24"/>
          <w:szCs w:val="24"/>
        </w:rPr>
      </w:pPr>
      <w:r w:rsidRPr="0056654A">
        <w:rPr>
          <w:rFonts w:asciiTheme="minorHAnsi" w:eastAsia="Arial" w:hAnsiTheme="minorHAnsi" w:cstheme="minorHAnsi"/>
          <w:b/>
          <w:i/>
          <w:iCs/>
          <w:sz w:val="24"/>
          <w:szCs w:val="24"/>
        </w:rPr>
        <w:t>Appiani</w:t>
      </w:r>
    </w:p>
    <w:p w14:paraId="330662F2" w14:textId="77777777" w:rsidR="0056654A" w:rsidRPr="0056654A" w:rsidRDefault="0056654A" w:rsidP="008B1403">
      <w:pPr>
        <w:spacing w:after="0"/>
        <w:jc w:val="center"/>
        <w:rPr>
          <w:rFonts w:asciiTheme="minorHAnsi" w:eastAsia="Arial" w:hAnsiTheme="minorHAnsi" w:cstheme="minorHAnsi"/>
          <w:b/>
          <w:i/>
          <w:iCs/>
          <w:sz w:val="24"/>
          <w:szCs w:val="24"/>
        </w:rPr>
      </w:pPr>
    </w:p>
    <w:p w14:paraId="6625E9DA" w14:textId="2EA7E467" w:rsidR="00CE43EF" w:rsidRPr="0056654A" w:rsidRDefault="00655DD2" w:rsidP="0056654A">
      <w:pPr>
        <w:spacing w:after="0"/>
        <w:jc w:val="both"/>
        <w:rPr>
          <w:rFonts w:asciiTheme="minorHAnsi" w:hAnsiTheme="minorHAnsi" w:cstheme="minorHAnsi"/>
          <w:sz w:val="24"/>
          <w:szCs w:val="24"/>
        </w:rPr>
      </w:pPr>
      <w:r w:rsidRPr="00CE43EF">
        <w:rPr>
          <w:rFonts w:asciiTheme="minorHAnsi" w:hAnsiTheme="minorHAnsi" w:cstheme="minorHAnsi"/>
          <w:b/>
          <w:bCs/>
          <w:sz w:val="24"/>
          <w:szCs w:val="24"/>
        </w:rPr>
        <w:t>Appiani</w:t>
      </w:r>
      <w:r w:rsidRPr="00774D16">
        <w:rPr>
          <w:rFonts w:asciiTheme="minorHAnsi" w:hAnsiTheme="minorHAnsi" w:cstheme="minorHAnsi"/>
          <w:sz w:val="24"/>
          <w:szCs w:val="24"/>
        </w:rPr>
        <w:t xml:space="preserve">, marchio del Gruppo Bardelli e riferimento nella produzione di mosaici ceramici di alta qualità, presenta una nuova e importante evoluzione della </w:t>
      </w:r>
      <w:r w:rsidRPr="00CE43EF">
        <w:rPr>
          <w:rFonts w:asciiTheme="minorHAnsi" w:hAnsiTheme="minorHAnsi" w:cstheme="minorHAnsi"/>
          <w:b/>
          <w:bCs/>
          <w:sz w:val="24"/>
          <w:szCs w:val="24"/>
        </w:rPr>
        <w:t>collezione Pastelli</w:t>
      </w:r>
      <w:r w:rsidR="0056654A">
        <w:rPr>
          <w:rFonts w:asciiTheme="minorHAnsi" w:hAnsiTheme="minorHAnsi" w:cstheme="minorHAnsi"/>
          <w:b/>
          <w:bCs/>
          <w:sz w:val="24"/>
          <w:szCs w:val="24"/>
        </w:rPr>
        <w:t xml:space="preserve"> Strutture: </w:t>
      </w:r>
      <w:r w:rsidR="0056654A">
        <w:rPr>
          <w:rFonts w:asciiTheme="minorHAnsi" w:hAnsiTheme="minorHAnsi" w:cstheme="minorHAnsi"/>
          <w:sz w:val="24"/>
          <w:szCs w:val="24"/>
        </w:rPr>
        <w:t xml:space="preserve">la linea </w:t>
      </w:r>
      <w:r w:rsidR="00C40B7E">
        <w:rPr>
          <w:rFonts w:asciiTheme="minorHAnsi" w:hAnsiTheme="minorHAnsi" w:cstheme="minorHAnsi"/>
          <w:b/>
          <w:bCs/>
          <w:sz w:val="24"/>
          <w:szCs w:val="24"/>
        </w:rPr>
        <w:t>Tagli</w:t>
      </w:r>
      <w:r w:rsidR="0056654A">
        <w:rPr>
          <w:rFonts w:asciiTheme="minorHAnsi" w:hAnsiTheme="minorHAnsi" w:cstheme="minorHAnsi"/>
          <w:sz w:val="24"/>
          <w:szCs w:val="24"/>
        </w:rPr>
        <w:t xml:space="preserve">. </w:t>
      </w:r>
      <w:r w:rsidR="00C40B7E" w:rsidRPr="00C40B7E">
        <w:rPr>
          <w:rFonts w:asciiTheme="minorHAnsi" w:hAnsiTheme="minorHAnsi" w:cstheme="minorHAnsi"/>
          <w:sz w:val="24"/>
          <w:szCs w:val="24"/>
        </w:rPr>
        <w:t>Con Tagli, Pastelli Strutture esplora il rapporto tra segno, superficie e profondità. La piastrella viene attraversata da linee in bassorilievo che modificano delicatamente il piano ceramico, creando variazioni di quota percepibili alla vista e al tatto. Un gesto semplice</w:t>
      </w:r>
      <w:r w:rsidR="00E06615">
        <w:rPr>
          <w:rFonts w:asciiTheme="minorHAnsi" w:hAnsiTheme="minorHAnsi" w:cstheme="minorHAnsi"/>
          <w:sz w:val="24"/>
          <w:szCs w:val="24"/>
        </w:rPr>
        <w:t xml:space="preserve">, </w:t>
      </w:r>
      <w:r w:rsidR="00C40B7E" w:rsidRPr="00C40B7E">
        <w:rPr>
          <w:rFonts w:asciiTheme="minorHAnsi" w:hAnsiTheme="minorHAnsi" w:cstheme="minorHAnsi"/>
          <w:sz w:val="24"/>
          <w:szCs w:val="24"/>
        </w:rPr>
        <w:t>il taglio</w:t>
      </w:r>
      <w:r w:rsidR="00E06615">
        <w:rPr>
          <w:rFonts w:asciiTheme="minorHAnsi" w:hAnsiTheme="minorHAnsi" w:cstheme="minorHAnsi"/>
          <w:sz w:val="24"/>
          <w:szCs w:val="24"/>
        </w:rPr>
        <w:t xml:space="preserve">, </w:t>
      </w:r>
      <w:r w:rsidR="00C40B7E" w:rsidRPr="00C40B7E">
        <w:rPr>
          <w:rFonts w:asciiTheme="minorHAnsi" w:hAnsiTheme="minorHAnsi" w:cstheme="minorHAnsi"/>
          <w:sz w:val="24"/>
          <w:szCs w:val="24"/>
        </w:rPr>
        <w:t>diventa così uno strumento progettuale capace di trasformare una superficie apparentemente uniforme in una materia dinamica, sensibile alla luce e al movimento.</w:t>
      </w:r>
    </w:p>
    <w:p w14:paraId="0585FD88" w14:textId="606EB5E5" w:rsidR="00CE43EF" w:rsidRDefault="00CE43EF" w:rsidP="00CE43EF">
      <w:pPr>
        <w:pBdr>
          <w:top w:val="nil"/>
          <w:left w:val="nil"/>
          <w:bottom w:val="nil"/>
          <w:right w:val="nil"/>
          <w:between w:val="nil"/>
        </w:pBdr>
        <w:spacing w:after="0" w:line="240" w:lineRule="auto"/>
        <w:jc w:val="both"/>
        <w:rPr>
          <w:rFonts w:asciiTheme="minorHAnsi" w:eastAsia="Arial" w:hAnsiTheme="minorHAnsi" w:cstheme="minorHAnsi"/>
          <w:color w:val="000000"/>
          <w:sz w:val="24"/>
          <w:szCs w:val="24"/>
          <w:lang w:val="it-IT"/>
        </w:rPr>
      </w:pPr>
    </w:p>
    <w:p w14:paraId="3F147E52" w14:textId="4BF0B791" w:rsidR="00D557EF" w:rsidRDefault="00C40B7E" w:rsidP="00CE43EF">
      <w:pPr>
        <w:pBdr>
          <w:top w:val="nil"/>
          <w:left w:val="nil"/>
          <w:bottom w:val="nil"/>
          <w:right w:val="nil"/>
          <w:between w:val="nil"/>
        </w:pBdr>
        <w:spacing w:after="0" w:line="240" w:lineRule="auto"/>
        <w:jc w:val="both"/>
        <w:rPr>
          <w:rFonts w:asciiTheme="minorHAnsi" w:eastAsia="Arial" w:hAnsiTheme="minorHAnsi" w:cstheme="minorHAnsi"/>
          <w:color w:val="000000"/>
          <w:sz w:val="24"/>
          <w:szCs w:val="24"/>
        </w:rPr>
      </w:pPr>
      <w:r w:rsidRPr="00C40B7E">
        <w:rPr>
          <w:rFonts w:asciiTheme="minorHAnsi" w:eastAsia="Arial" w:hAnsiTheme="minorHAnsi" w:cstheme="minorHAnsi"/>
          <w:color w:val="000000"/>
          <w:sz w:val="24"/>
          <w:szCs w:val="24"/>
        </w:rPr>
        <w:t xml:space="preserve">Tagli nasce da una ricerca sul valore espressivo della linea. Una </w:t>
      </w:r>
      <w:r w:rsidRPr="00A03677">
        <w:rPr>
          <w:rFonts w:asciiTheme="minorHAnsi" w:eastAsia="Arial" w:hAnsiTheme="minorHAnsi" w:cstheme="minorHAnsi"/>
          <w:b/>
          <w:bCs/>
          <w:color w:val="000000"/>
          <w:sz w:val="24"/>
          <w:szCs w:val="24"/>
        </w:rPr>
        <w:t>serie di incisioni attraversa la superficie secondo orientamenti, inclinazioni e posizioni differenti</w:t>
      </w:r>
      <w:r w:rsidR="00A03677">
        <w:rPr>
          <w:rFonts w:asciiTheme="minorHAnsi" w:eastAsia="Arial" w:hAnsiTheme="minorHAnsi" w:cstheme="minorHAnsi"/>
          <w:b/>
          <w:bCs/>
          <w:color w:val="000000"/>
          <w:sz w:val="24"/>
          <w:szCs w:val="24"/>
        </w:rPr>
        <w:t xml:space="preserve">: </w:t>
      </w:r>
      <w:r w:rsidR="00A03677" w:rsidRPr="00C40B7E">
        <w:rPr>
          <w:rFonts w:asciiTheme="minorHAnsi" w:eastAsia="Arial" w:hAnsiTheme="minorHAnsi" w:cstheme="minorHAnsi"/>
          <w:color w:val="000000"/>
          <w:sz w:val="24"/>
          <w:szCs w:val="24"/>
          <w:lang w:val="it-IT"/>
        </w:rPr>
        <w:t>verticale, diagonale, orizzontale</w:t>
      </w:r>
      <w:r w:rsidRPr="00C40B7E">
        <w:rPr>
          <w:rFonts w:asciiTheme="minorHAnsi" w:eastAsia="Arial" w:hAnsiTheme="minorHAnsi" w:cstheme="minorHAnsi"/>
          <w:color w:val="000000"/>
          <w:sz w:val="24"/>
          <w:szCs w:val="24"/>
        </w:rPr>
        <w:t>. Il segno non viene semplicemente disegnato sulla piastrella: entra nella materia e ne modifica il profilo. Il bassorilievo genera un piccolo cambiamento di quota tra le due porzioni della superficie, creando una successione di saliscendi materici. La piastrella resta essenziale, quasi minimale, ma la sua planarità viene interrotta. È proprio questa tensione tra piano e dislivello, continuità e interruzione, luce e ombra a definire il linguaggio della collezione.</w:t>
      </w:r>
    </w:p>
    <w:p w14:paraId="4ADEA7D1" w14:textId="77777777" w:rsidR="00C40B7E" w:rsidRPr="00C40B7E" w:rsidRDefault="00C40B7E" w:rsidP="00CE43EF">
      <w:pPr>
        <w:pBdr>
          <w:top w:val="nil"/>
          <w:left w:val="nil"/>
          <w:bottom w:val="nil"/>
          <w:right w:val="nil"/>
          <w:between w:val="nil"/>
        </w:pBdr>
        <w:spacing w:after="0" w:line="240" w:lineRule="auto"/>
        <w:jc w:val="both"/>
        <w:rPr>
          <w:rFonts w:asciiTheme="minorHAnsi" w:eastAsia="Arial" w:hAnsiTheme="minorHAnsi" w:cstheme="minorHAnsi"/>
          <w:color w:val="000000"/>
          <w:sz w:val="24"/>
          <w:szCs w:val="24"/>
          <w:lang w:val="it-IT"/>
        </w:rPr>
      </w:pPr>
    </w:p>
    <w:p w14:paraId="4D438103" w14:textId="77777777" w:rsidR="00A03677" w:rsidRDefault="00C40B7E" w:rsidP="00A03677">
      <w:pPr>
        <w:pBdr>
          <w:top w:val="nil"/>
          <w:left w:val="nil"/>
          <w:bottom w:val="nil"/>
          <w:right w:val="nil"/>
          <w:between w:val="nil"/>
        </w:pBdr>
        <w:spacing w:after="0" w:line="240" w:lineRule="auto"/>
        <w:jc w:val="both"/>
        <w:rPr>
          <w:rFonts w:asciiTheme="minorHAnsi" w:eastAsia="Arial" w:hAnsiTheme="minorHAnsi" w:cstheme="minorHAnsi"/>
          <w:color w:val="000000"/>
          <w:sz w:val="24"/>
          <w:szCs w:val="24"/>
          <w:lang w:val="it-IT"/>
        </w:rPr>
      </w:pPr>
      <w:r w:rsidRPr="00C40B7E">
        <w:rPr>
          <w:rFonts w:asciiTheme="minorHAnsi" w:eastAsia="Arial" w:hAnsiTheme="minorHAnsi" w:cstheme="minorHAnsi"/>
          <w:color w:val="000000"/>
          <w:sz w:val="24"/>
          <w:szCs w:val="24"/>
          <w:lang w:val="it-IT"/>
        </w:rPr>
        <w:t xml:space="preserve">Il taglio crea un confine. Da una parte il piano sale, dall’altra scende. Una differenza minima, sufficiente però a cambiare il modo in cui la superficie reagisce alla luce. Nascono così </w:t>
      </w:r>
      <w:r w:rsidRPr="00A03677">
        <w:rPr>
          <w:rFonts w:asciiTheme="minorHAnsi" w:eastAsia="Arial" w:hAnsiTheme="minorHAnsi" w:cstheme="minorHAnsi"/>
          <w:b/>
          <w:bCs/>
          <w:color w:val="000000"/>
          <w:sz w:val="24"/>
          <w:szCs w:val="24"/>
          <w:lang w:val="it-IT"/>
        </w:rPr>
        <w:t>bassorilievi tattili</w:t>
      </w:r>
      <w:r w:rsidRPr="00C40B7E">
        <w:rPr>
          <w:rFonts w:asciiTheme="minorHAnsi" w:eastAsia="Arial" w:hAnsiTheme="minorHAnsi" w:cstheme="minorHAnsi"/>
          <w:color w:val="000000"/>
          <w:sz w:val="24"/>
          <w:szCs w:val="24"/>
          <w:lang w:val="it-IT"/>
        </w:rPr>
        <w:t xml:space="preserve"> che trasformano una geometria estremamente semplice in una sequenza di variazioni percettive.</w:t>
      </w:r>
      <w:r w:rsidR="00A03677">
        <w:rPr>
          <w:rFonts w:asciiTheme="minorHAnsi" w:eastAsia="Arial" w:hAnsiTheme="minorHAnsi" w:cstheme="minorHAnsi"/>
          <w:color w:val="000000"/>
          <w:sz w:val="24"/>
          <w:szCs w:val="24"/>
          <w:lang w:val="it-IT"/>
        </w:rPr>
        <w:t xml:space="preserve"> </w:t>
      </w:r>
      <w:r w:rsidRPr="00C40B7E">
        <w:rPr>
          <w:rFonts w:asciiTheme="minorHAnsi" w:eastAsia="Arial" w:hAnsiTheme="minorHAnsi" w:cstheme="minorHAnsi"/>
          <w:color w:val="000000"/>
          <w:sz w:val="24"/>
          <w:szCs w:val="24"/>
          <w:lang w:val="it-IT"/>
        </w:rPr>
        <w:t>Da una posizione la linea appare luminosa; cambiando punto di osservazione può diventare un’ombra. La superficie sembra modificarsi mentre ci si muove nello spazio. Il risultato è una ceramica che non cerca la complessità attraverso la decorazione, ma attraverso la modifica del piano stesso.</w:t>
      </w:r>
      <w:r w:rsidR="00A03677">
        <w:rPr>
          <w:rFonts w:asciiTheme="minorHAnsi" w:eastAsia="Arial" w:hAnsiTheme="minorHAnsi" w:cstheme="minorHAnsi"/>
          <w:color w:val="000000"/>
          <w:sz w:val="24"/>
          <w:szCs w:val="24"/>
          <w:lang w:val="it-IT"/>
        </w:rPr>
        <w:t xml:space="preserve"> </w:t>
      </w:r>
      <w:r w:rsidRPr="00C40B7E">
        <w:rPr>
          <w:rFonts w:asciiTheme="minorHAnsi" w:eastAsia="Arial" w:hAnsiTheme="minorHAnsi" w:cstheme="minorHAnsi"/>
          <w:color w:val="000000"/>
          <w:sz w:val="24"/>
          <w:szCs w:val="24"/>
          <w:lang w:val="it-IT"/>
        </w:rPr>
        <w:t xml:space="preserve">Il segno diventa materia. La materia diventa profondità. La profondità incontra la luce. </w:t>
      </w:r>
      <w:r w:rsidR="00A03677" w:rsidRPr="00C40B7E">
        <w:rPr>
          <w:rFonts w:asciiTheme="minorHAnsi" w:eastAsia="Arial" w:hAnsiTheme="minorHAnsi" w:cstheme="minorHAnsi"/>
          <w:color w:val="000000"/>
          <w:sz w:val="24"/>
          <w:szCs w:val="24"/>
          <w:lang w:val="it-IT"/>
        </w:rPr>
        <w:t>Non è il colore a cambiare, ma la sua percezione attraverso la geometria della superficie. Questo rende Tagli particolarmente interessante nel progetto architettonico: una superficie monocromatica può acquistare ritmo, profondità e movimento semplicemente attraverso l’incontro tra materia e luce.</w:t>
      </w:r>
    </w:p>
    <w:p w14:paraId="64F1E303" w14:textId="31B92476" w:rsidR="00C40B7E" w:rsidRDefault="00C40B7E" w:rsidP="00C40B7E">
      <w:pPr>
        <w:pBdr>
          <w:top w:val="nil"/>
          <w:left w:val="nil"/>
          <w:bottom w:val="nil"/>
          <w:right w:val="nil"/>
          <w:between w:val="nil"/>
        </w:pBdr>
        <w:spacing w:after="0" w:line="240" w:lineRule="auto"/>
        <w:jc w:val="both"/>
        <w:rPr>
          <w:rFonts w:asciiTheme="minorHAnsi" w:eastAsia="Arial" w:hAnsiTheme="minorHAnsi" w:cstheme="minorHAnsi"/>
          <w:color w:val="000000"/>
          <w:sz w:val="24"/>
          <w:szCs w:val="24"/>
          <w:lang w:val="it-IT"/>
        </w:rPr>
      </w:pPr>
    </w:p>
    <w:p w14:paraId="3441B9DC" w14:textId="0B178E6A" w:rsidR="00C40B7E" w:rsidRDefault="00C40B7E" w:rsidP="00C40B7E">
      <w:pPr>
        <w:pBdr>
          <w:top w:val="nil"/>
          <w:left w:val="nil"/>
          <w:bottom w:val="nil"/>
          <w:right w:val="nil"/>
          <w:between w:val="nil"/>
        </w:pBdr>
        <w:spacing w:after="0" w:line="240" w:lineRule="auto"/>
        <w:jc w:val="both"/>
        <w:rPr>
          <w:rFonts w:asciiTheme="minorHAnsi" w:eastAsia="Arial" w:hAnsiTheme="minorHAnsi" w:cstheme="minorHAnsi"/>
          <w:color w:val="000000"/>
          <w:sz w:val="24"/>
          <w:szCs w:val="24"/>
          <w:lang w:val="it-IT"/>
        </w:rPr>
      </w:pPr>
      <w:r w:rsidRPr="00C40B7E">
        <w:rPr>
          <w:rFonts w:asciiTheme="minorHAnsi" w:eastAsia="Arial" w:hAnsiTheme="minorHAnsi" w:cstheme="minorHAnsi"/>
          <w:color w:val="000000"/>
          <w:sz w:val="24"/>
          <w:szCs w:val="24"/>
          <w:lang w:val="it-IT"/>
        </w:rPr>
        <w:t xml:space="preserve">Accostate, le piastrelle </w:t>
      </w:r>
      <w:r w:rsidR="00A03677">
        <w:rPr>
          <w:rFonts w:asciiTheme="minorHAnsi" w:eastAsia="Arial" w:hAnsiTheme="minorHAnsi" w:cstheme="minorHAnsi"/>
          <w:color w:val="000000"/>
          <w:sz w:val="24"/>
          <w:szCs w:val="24"/>
          <w:lang w:val="it-IT"/>
        </w:rPr>
        <w:t>danno</w:t>
      </w:r>
      <w:r w:rsidRPr="00C40B7E">
        <w:rPr>
          <w:rFonts w:asciiTheme="minorHAnsi" w:eastAsia="Arial" w:hAnsiTheme="minorHAnsi" w:cstheme="minorHAnsi"/>
          <w:color w:val="000000"/>
          <w:sz w:val="24"/>
          <w:szCs w:val="24"/>
          <w:lang w:val="it-IT"/>
        </w:rPr>
        <w:t xml:space="preserve"> origine a una composizione più ampia nella quale le linee si avvicinano, si allontanano, cambiano direzione e interrompono continuamente la regolarità della griglia. Il singolo segno perde così la propria autonomia per diventare parte di un paesaggio geometrico in continuo movimento.</w:t>
      </w:r>
    </w:p>
    <w:p w14:paraId="2B6865A7" w14:textId="77777777" w:rsidR="00C40B7E" w:rsidRDefault="00C40B7E" w:rsidP="00C40B7E">
      <w:pPr>
        <w:pBdr>
          <w:top w:val="nil"/>
          <w:left w:val="nil"/>
          <w:bottom w:val="nil"/>
          <w:right w:val="nil"/>
          <w:between w:val="nil"/>
        </w:pBdr>
        <w:spacing w:after="0" w:line="240" w:lineRule="auto"/>
        <w:jc w:val="both"/>
        <w:rPr>
          <w:rFonts w:asciiTheme="minorHAnsi" w:eastAsia="Arial" w:hAnsiTheme="minorHAnsi" w:cstheme="minorHAnsi"/>
          <w:color w:val="000000"/>
          <w:sz w:val="24"/>
          <w:szCs w:val="24"/>
          <w:lang w:val="it-IT"/>
        </w:rPr>
      </w:pPr>
    </w:p>
    <w:p w14:paraId="16861E1D" w14:textId="3F98C08B" w:rsidR="00C40B7E" w:rsidRDefault="00C40B7E" w:rsidP="00C40B7E">
      <w:pPr>
        <w:pBdr>
          <w:top w:val="nil"/>
          <w:left w:val="nil"/>
          <w:bottom w:val="nil"/>
          <w:right w:val="nil"/>
          <w:between w:val="nil"/>
        </w:pBdr>
        <w:spacing w:after="0" w:line="240" w:lineRule="auto"/>
        <w:jc w:val="both"/>
        <w:rPr>
          <w:rFonts w:asciiTheme="minorHAnsi" w:eastAsia="Arial" w:hAnsiTheme="minorHAnsi" w:cstheme="minorHAnsi"/>
          <w:color w:val="000000"/>
          <w:sz w:val="24"/>
          <w:szCs w:val="24"/>
          <w:lang w:val="it-IT"/>
        </w:rPr>
      </w:pPr>
      <w:r w:rsidRPr="00C40B7E">
        <w:rPr>
          <w:rFonts w:asciiTheme="minorHAnsi" w:eastAsia="Arial" w:hAnsiTheme="minorHAnsi" w:cstheme="minorHAnsi"/>
          <w:color w:val="000000"/>
          <w:sz w:val="24"/>
          <w:szCs w:val="24"/>
          <w:lang w:val="it-IT"/>
        </w:rPr>
        <w:t xml:space="preserve">Tagli valorizza la </w:t>
      </w:r>
      <w:r w:rsidRPr="00A03677">
        <w:rPr>
          <w:rFonts w:asciiTheme="minorHAnsi" w:eastAsia="Arial" w:hAnsiTheme="minorHAnsi" w:cstheme="minorHAnsi"/>
          <w:b/>
          <w:bCs/>
          <w:color w:val="000000"/>
          <w:sz w:val="24"/>
          <w:szCs w:val="24"/>
          <w:lang w:val="it-IT"/>
        </w:rPr>
        <w:t>tecnologia full body Appiani, con impasto colorato in massa</w:t>
      </w:r>
      <w:r w:rsidRPr="00C40B7E">
        <w:rPr>
          <w:rFonts w:asciiTheme="minorHAnsi" w:eastAsia="Arial" w:hAnsiTheme="minorHAnsi" w:cstheme="minorHAnsi"/>
          <w:color w:val="000000"/>
          <w:sz w:val="24"/>
          <w:szCs w:val="24"/>
          <w:lang w:val="it-IT"/>
        </w:rPr>
        <w:t xml:space="preserve">. Il colore attraversa l’intero spessore del prodotto e diventa parte della materia stessa, garantendo continuità cromatica e le elevate prestazioni caratteristiche della produzione Appiani. </w:t>
      </w:r>
      <w:r w:rsidR="00A03677">
        <w:rPr>
          <w:rFonts w:asciiTheme="minorHAnsi" w:eastAsia="Arial" w:hAnsiTheme="minorHAnsi" w:cstheme="minorHAnsi"/>
          <w:color w:val="000000"/>
          <w:sz w:val="24"/>
          <w:szCs w:val="24"/>
          <w:lang w:val="it-IT"/>
        </w:rPr>
        <w:t>La</w:t>
      </w:r>
      <w:r w:rsidRPr="00C40B7E">
        <w:rPr>
          <w:rFonts w:asciiTheme="minorHAnsi" w:eastAsia="Arial" w:hAnsiTheme="minorHAnsi" w:cstheme="minorHAnsi"/>
          <w:color w:val="000000"/>
          <w:sz w:val="24"/>
          <w:szCs w:val="24"/>
          <w:lang w:val="it-IT"/>
        </w:rPr>
        <w:t xml:space="preserve"> continuità tra corpo, colore e struttura rafforza l’identità della collezione: il segno nasce dalla materia e vive insieme ad essa. La </w:t>
      </w:r>
      <w:r w:rsidRPr="00C40B7E">
        <w:rPr>
          <w:rFonts w:asciiTheme="minorHAnsi" w:eastAsia="Arial" w:hAnsiTheme="minorHAnsi" w:cstheme="minorHAnsi"/>
          <w:color w:val="000000"/>
          <w:sz w:val="24"/>
          <w:szCs w:val="24"/>
          <w:lang w:val="it-IT"/>
        </w:rPr>
        <w:lastRenderedPageBreak/>
        <w:t>struttura tattile e il gioco dei saliscendi trasformano una superficie essenziale in un elemento capace di dialogare con la luce e con lo spazio.</w:t>
      </w:r>
    </w:p>
    <w:p w14:paraId="1EA0D2AD" w14:textId="77777777" w:rsidR="00C40B7E" w:rsidRDefault="00C40B7E" w:rsidP="00C40B7E">
      <w:pPr>
        <w:pBdr>
          <w:top w:val="nil"/>
          <w:left w:val="nil"/>
          <w:bottom w:val="nil"/>
          <w:right w:val="nil"/>
          <w:between w:val="nil"/>
        </w:pBdr>
        <w:spacing w:after="0" w:line="240" w:lineRule="auto"/>
        <w:jc w:val="both"/>
        <w:rPr>
          <w:rFonts w:asciiTheme="minorHAnsi" w:eastAsia="Arial" w:hAnsiTheme="minorHAnsi" w:cstheme="minorHAnsi"/>
          <w:color w:val="000000"/>
          <w:sz w:val="24"/>
          <w:szCs w:val="24"/>
          <w:lang w:val="it-IT"/>
        </w:rPr>
      </w:pPr>
    </w:p>
    <w:p w14:paraId="7F2D4054" w14:textId="4DE61330" w:rsidR="00C40B7E" w:rsidRDefault="00C40B7E" w:rsidP="00C40B7E">
      <w:pPr>
        <w:pBdr>
          <w:top w:val="nil"/>
          <w:left w:val="nil"/>
          <w:bottom w:val="nil"/>
          <w:right w:val="nil"/>
          <w:between w:val="nil"/>
        </w:pBdr>
        <w:spacing w:after="0" w:line="240" w:lineRule="auto"/>
        <w:jc w:val="both"/>
        <w:rPr>
          <w:rFonts w:asciiTheme="minorHAnsi" w:eastAsia="Arial" w:hAnsiTheme="minorHAnsi" w:cstheme="minorHAnsi"/>
          <w:color w:val="000000"/>
          <w:sz w:val="24"/>
          <w:szCs w:val="24"/>
          <w:lang w:val="it-IT"/>
        </w:rPr>
      </w:pPr>
      <w:r w:rsidRPr="00C40B7E">
        <w:rPr>
          <w:rFonts w:asciiTheme="minorHAnsi" w:eastAsia="Arial" w:hAnsiTheme="minorHAnsi" w:cstheme="minorHAnsi"/>
          <w:color w:val="000000"/>
          <w:sz w:val="24"/>
          <w:szCs w:val="24"/>
          <w:lang w:val="it-IT"/>
        </w:rPr>
        <w:t>Con Tagli, Appiani porta il concetto di struttura verso la sua espressione più essenziale. Se Pietre interpreta l’irregolarità della natura e Lamiere rilegge le geometrie del mondo tecnico e industriale, Tagli lavora sul gesto puro: una linea, un’incisione, un cambio di quota. Da questi elementi minimi nasce una superficie capace di generare profondità, movimento e variazioni luminose. L’innovazione consiste nel trasformare un gesto bidimensionale — la linea — in un’esperienza fisica e tattile attraverso il bassorilievo.</w:t>
      </w:r>
    </w:p>
    <w:p w14:paraId="28FBF7C5" w14:textId="77777777" w:rsidR="00AD5AD5" w:rsidRDefault="00AD5AD5" w:rsidP="0056654A">
      <w:pPr>
        <w:pBdr>
          <w:top w:val="nil"/>
          <w:left w:val="nil"/>
          <w:bottom w:val="nil"/>
          <w:right w:val="nil"/>
          <w:between w:val="nil"/>
        </w:pBdr>
        <w:spacing w:after="0" w:line="240" w:lineRule="auto"/>
        <w:jc w:val="both"/>
        <w:rPr>
          <w:rFonts w:asciiTheme="minorHAnsi" w:eastAsia="Arial" w:hAnsiTheme="minorHAnsi" w:cstheme="minorHAnsi"/>
          <w:color w:val="000000"/>
          <w:sz w:val="24"/>
          <w:szCs w:val="24"/>
        </w:rPr>
      </w:pPr>
    </w:p>
    <w:p w14:paraId="08C0DB1E" w14:textId="77777777" w:rsidR="00C40B7E" w:rsidRPr="00C40B7E" w:rsidRDefault="00C40B7E" w:rsidP="00C40B7E">
      <w:pPr>
        <w:spacing w:after="0"/>
        <w:jc w:val="both"/>
        <w:rPr>
          <w:b/>
          <w:i/>
          <w:lang w:val="it-IT"/>
        </w:rPr>
      </w:pPr>
      <w:r w:rsidRPr="00C40B7E">
        <w:rPr>
          <w:b/>
          <w:i/>
          <w:lang w:val="it-IT"/>
        </w:rPr>
        <w:t>Un segno interrompe il piano. La materia cambia quota. La luce ne rivela la profondità.</w:t>
      </w:r>
    </w:p>
    <w:p w14:paraId="77EE3425" w14:textId="77777777" w:rsidR="00CE43EF" w:rsidRPr="00CE43EF" w:rsidRDefault="00CE43EF" w:rsidP="00CE43EF">
      <w:pPr>
        <w:spacing w:after="0"/>
        <w:jc w:val="both"/>
        <w:rPr>
          <w:rFonts w:asciiTheme="minorHAnsi" w:eastAsia="Arial" w:hAnsiTheme="minorHAnsi" w:cstheme="minorHAnsi"/>
          <w:color w:val="000000"/>
          <w:sz w:val="24"/>
          <w:szCs w:val="24"/>
          <w:lang w:val="it-IT"/>
        </w:rPr>
      </w:pPr>
    </w:p>
    <w:p w14:paraId="16BBADE6" w14:textId="77777777" w:rsidR="00CF60BF" w:rsidRPr="00CE43EF" w:rsidRDefault="00CF60BF">
      <w:pPr>
        <w:shd w:val="clear" w:color="auto" w:fill="FFFFFF"/>
        <w:spacing w:after="0"/>
        <w:rPr>
          <w:rFonts w:asciiTheme="minorHAnsi" w:eastAsia="Arial" w:hAnsiTheme="minorHAnsi" w:cstheme="minorHAnsi"/>
          <w:sz w:val="24"/>
          <w:szCs w:val="24"/>
          <w:lang w:val="it-IT"/>
        </w:rPr>
      </w:pPr>
    </w:p>
    <w:p w14:paraId="15EC5BAC" w14:textId="77777777" w:rsidR="00895BBB" w:rsidRPr="007C012B" w:rsidRDefault="00895BBB">
      <w:pPr>
        <w:shd w:val="clear" w:color="auto" w:fill="FFFFFF"/>
        <w:spacing w:after="0"/>
        <w:rPr>
          <w:rFonts w:asciiTheme="minorHAnsi" w:eastAsia="Arial" w:hAnsiTheme="minorHAnsi" w:cstheme="minorHAnsi"/>
          <w:sz w:val="24"/>
          <w:szCs w:val="24"/>
        </w:rPr>
      </w:pPr>
    </w:p>
    <w:p w14:paraId="390B0C6C" w14:textId="77777777" w:rsidR="00CF60BF" w:rsidRPr="007C012B" w:rsidRDefault="00655DD2">
      <w:pPr>
        <w:shd w:val="clear" w:color="auto" w:fill="FFFFFF"/>
        <w:spacing w:after="0"/>
        <w:jc w:val="right"/>
        <w:rPr>
          <w:rFonts w:asciiTheme="minorHAnsi" w:eastAsia="Arial" w:hAnsiTheme="minorHAnsi" w:cstheme="minorHAnsi"/>
          <w:sz w:val="24"/>
          <w:szCs w:val="24"/>
        </w:rPr>
      </w:pPr>
      <w:r w:rsidRPr="007C012B">
        <w:rPr>
          <w:rFonts w:asciiTheme="minorHAnsi" w:eastAsia="Arial" w:hAnsiTheme="minorHAnsi" w:cstheme="minorHAnsi"/>
          <w:sz w:val="24"/>
          <w:szCs w:val="24"/>
        </w:rPr>
        <w:t>Per richieste stampa e interviste personalizzate</w:t>
      </w:r>
    </w:p>
    <w:p w14:paraId="77E86A17" w14:textId="77777777" w:rsidR="00CF60BF" w:rsidRPr="007C012B" w:rsidRDefault="00CF60BF">
      <w:pPr>
        <w:shd w:val="clear" w:color="auto" w:fill="FFFFFF"/>
        <w:spacing w:after="0"/>
        <w:jc w:val="right"/>
        <w:rPr>
          <w:rFonts w:asciiTheme="minorHAnsi" w:eastAsia="Arial" w:hAnsiTheme="minorHAnsi" w:cstheme="minorHAnsi"/>
          <w:sz w:val="24"/>
          <w:szCs w:val="24"/>
        </w:rPr>
      </w:pPr>
    </w:p>
    <w:p w14:paraId="2A3AF2E9" w14:textId="77777777" w:rsidR="00CF60BF" w:rsidRPr="007C012B" w:rsidRDefault="00655DD2">
      <w:pPr>
        <w:shd w:val="clear" w:color="auto" w:fill="FFFFFF"/>
        <w:spacing w:after="0"/>
        <w:jc w:val="right"/>
        <w:rPr>
          <w:rFonts w:asciiTheme="minorHAnsi" w:eastAsia="Arial" w:hAnsiTheme="minorHAnsi" w:cstheme="minorHAnsi"/>
          <w:b/>
          <w:sz w:val="24"/>
          <w:szCs w:val="24"/>
        </w:rPr>
      </w:pPr>
      <w:r w:rsidRPr="007C012B">
        <w:rPr>
          <w:rFonts w:asciiTheme="minorHAnsi" w:eastAsia="Arial" w:hAnsiTheme="minorHAnsi" w:cstheme="minorHAnsi"/>
          <w:b/>
          <w:sz w:val="24"/>
          <w:szCs w:val="24"/>
        </w:rPr>
        <w:t>OGS PR and Communication</w:t>
      </w:r>
    </w:p>
    <w:p w14:paraId="3285A68B" w14:textId="77777777" w:rsidR="00CF60BF" w:rsidRPr="007C012B" w:rsidRDefault="00655DD2">
      <w:pPr>
        <w:shd w:val="clear" w:color="auto" w:fill="FFFFFF"/>
        <w:spacing w:after="0"/>
        <w:jc w:val="right"/>
        <w:rPr>
          <w:rFonts w:asciiTheme="minorHAnsi" w:eastAsia="Arial" w:hAnsiTheme="minorHAnsi" w:cstheme="minorHAnsi"/>
          <w:sz w:val="24"/>
          <w:szCs w:val="24"/>
        </w:rPr>
      </w:pPr>
      <w:r w:rsidRPr="007C012B">
        <w:rPr>
          <w:rFonts w:asciiTheme="minorHAnsi" w:eastAsia="Arial" w:hAnsiTheme="minorHAnsi" w:cstheme="minorHAnsi"/>
          <w:sz w:val="24"/>
          <w:szCs w:val="24"/>
        </w:rPr>
        <w:t>Via Koristka 3, Milano</w:t>
      </w:r>
    </w:p>
    <w:p w14:paraId="4D2E25A3" w14:textId="67B7AA3B" w:rsidR="00895BBB" w:rsidRPr="007C012B" w:rsidRDefault="00895BBB">
      <w:pPr>
        <w:shd w:val="clear" w:color="auto" w:fill="FFFFFF"/>
        <w:spacing w:after="0"/>
        <w:jc w:val="right"/>
        <w:rPr>
          <w:rFonts w:asciiTheme="minorHAnsi" w:eastAsia="Arial" w:hAnsiTheme="minorHAnsi" w:cstheme="minorHAnsi"/>
          <w:sz w:val="24"/>
          <w:szCs w:val="24"/>
        </w:rPr>
      </w:pPr>
      <w:hyperlink r:id="rId9">
        <w:r w:rsidRPr="007C012B">
          <w:rPr>
            <w:rFonts w:asciiTheme="minorHAnsi" w:eastAsia="Arial" w:hAnsiTheme="minorHAnsi" w:cstheme="minorHAnsi"/>
            <w:color w:val="0563C1"/>
            <w:sz w:val="24"/>
            <w:szCs w:val="24"/>
            <w:u w:val="single"/>
          </w:rPr>
          <w:t>www.ogscommunication.com</w:t>
        </w:r>
      </w:hyperlink>
      <w:r w:rsidRPr="007C012B">
        <w:rPr>
          <w:rFonts w:asciiTheme="minorHAnsi" w:eastAsia="Arial" w:hAnsiTheme="minorHAnsi" w:cstheme="minorHAnsi"/>
          <w:sz w:val="24"/>
          <w:szCs w:val="24"/>
        </w:rPr>
        <w:t xml:space="preserve"> – </w:t>
      </w:r>
      <w:hyperlink r:id="rId10" w:history="1">
        <w:r w:rsidRPr="007C012B">
          <w:rPr>
            <w:rStyle w:val="Collegamentoipertestuale"/>
            <w:rFonts w:asciiTheme="minorHAnsi" w:eastAsia="Arial" w:hAnsiTheme="minorHAnsi" w:cstheme="minorHAnsi"/>
            <w:sz w:val="24"/>
            <w:szCs w:val="24"/>
          </w:rPr>
          <w:t>press.ogscommunication.com</w:t>
        </w:r>
      </w:hyperlink>
      <w:r w:rsidRPr="007C012B">
        <w:rPr>
          <w:rFonts w:asciiTheme="minorHAnsi" w:eastAsia="Arial" w:hAnsiTheme="minorHAnsi" w:cstheme="minorHAnsi"/>
          <w:sz w:val="24"/>
          <w:szCs w:val="24"/>
        </w:rPr>
        <w:t xml:space="preserve"> </w:t>
      </w:r>
    </w:p>
    <w:p w14:paraId="4C52EA6D" w14:textId="2785A596" w:rsidR="00CF60BF" w:rsidRPr="007C012B" w:rsidRDefault="00655DD2">
      <w:pPr>
        <w:shd w:val="clear" w:color="auto" w:fill="FFFFFF"/>
        <w:spacing w:after="0"/>
        <w:jc w:val="right"/>
        <w:rPr>
          <w:rFonts w:asciiTheme="minorHAnsi" w:eastAsia="Arial" w:hAnsiTheme="minorHAnsi" w:cstheme="minorHAnsi"/>
          <w:sz w:val="24"/>
          <w:szCs w:val="24"/>
        </w:rPr>
      </w:pPr>
      <w:r w:rsidRPr="007C012B">
        <w:rPr>
          <w:rFonts w:asciiTheme="minorHAnsi" w:eastAsia="Arial" w:hAnsiTheme="minorHAnsi" w:cstheme="minorHAnsi"/>
          <w:sz w:val="24"/>
          <w:szCs w:val="24"/>
        </w:rPr>
        <w:t xml:space="preserve"> </w:t>
      </w:r>
      <w:hyperlink r:id="rId11">
        <w:r w:rsidR="00CF60BF" w:rsidRPr="007C012B">
          <w:rPr>
            <w:rFonts w:asciiTheme="minorHAnsi" w:eastAsia="Arial" w:hAnsiTheme="minorHAnsi" w:cstheme="minorHAnsi"/>
            <w:color w:val="0563C1"/>
            <w:sz w:val="24"/>
            <w:szCs w:val="24"/>
            <w:u w:val="single"/>
          </w:rPr>
          <w:t>info@ogscommuncation.com</w:t>
        </w:r>
      </w:hyperlink>
    </w:p>
    <w:p w14:paraId="23F83FD3" w14:textId="77777777" w:rsidR="00CF60BF" w:rsidRPr="007C012B" w:rsidRDefault="00655DD2">
      <w:pPr>
        <w:shd w:val="clear" w:color="auto" w:fill="FFFFFF"/>
        <w:jc w:val="right"/>
        <w:rPr>
          <w:rFonts w:asciiTheme="minorHAnsi" w:eastAsia="Arial" w:hAnsiTheme="minorHAnsi" w:cstheme="minorHAnsi"/>
          <w:sz w:val="24"/>
          <w:szCs w:val="24"/>
        </w:rPr>
      </w:pPr>
      <w:r w:rsidRPr="007C012B">
        <w:rPr>
          <w:rFonts w:asciiTheme="minorHAnsi" w:eastAsia="Arial" w:hAnsiTheme="minorHAnsi" w:cstheme="minorHAnsi"/>
          <w:sz w:val="24"/>
          <w:szCs w:val="24"/>
        </w:rPr>
        <w:t>+39 02 3450610</w:t>
      </w:r>
    </w:p>
    <w:p w14:paraId="09A04F77" w14:textId="77777777" w:rsidR="00895BBB" w:rsidRPr="00895BBB" w:rsidRDefault="00895BBB">
      <w:pPr>
        <w:shd w:val="clear" w:color="auto" w:fill="FFFFFF"/>
        <w:jc w:val="right"/>
        <w:rPr>
          <w:rFonts w:asciiTheme="minorHAnsi" w:eastAsia="Arial" w:hAnsiTheme="minorHAnsi" w:cstheme="minorHAnsi"/>
          <w:sz w:val="24"/>
          <w:szCs w:val="24"/>
        </w:rPr>
      </w:pPr>
    </w:p>
    <w:sectPr w:rsidR="00895BBB" w:rsidRPr="00895BBB" w:rsidSect="00895BBB">
      <w:headerReference w:type="even" r:id="rId12"/>
      <w:headerReference w:type="default" r:id="rId13"/>
      <w:footerReference w:type="even" r:id="rId14"/>
      <w:footerReference w:type="default" r:id="rId15"/>
      <w:headerReference w:type="first" r:id="rId16"/>
      <w:footerReference w:type="first" r:id="rId17"/>
      <w:pgSz w:w="11906" w:h="16838"/>
      <w:pgMar w:top="1417" w:right="1134" w:bottom="1134" w:left="1134" w:header="850" w:footer="56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33A72" w14:textId="77777777" w:rsidR="00771052" w:rsidRDefault="00771052">
      <w:pPr>
        <w:spacing w:after="0" w:line="240" w:lineRule="auto"/>
      </w:pPr>
      <w:r>
        <w:separator/>
      </w:r>
    </w:p>
  </w:endnote>
  <w:endnote w:type="continuationSeparator" w:id="0">
    <w:p w14:paraId="4C777514" w14:textId="77777777" w:rsidR="00771052" w:rsidRDefault="00771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C74D6" w14:textId="77777777" w:rsidR="00CF60BF" w:rsidRDefault="00CF60BF">
    <w:pPr>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0BB4D" w14:textId="77777777" w:rsidR="00CF60BF" w:rsidRDefault="00CF60BF">
    <w:pPr>
      <w:pBdr>
        <w:top w:val="nil"/>
        <w:left w:val="nil"/>
        <w:bottom w:val="nil"/>
        <w:right w:val="nil"/>
        <w:between w:val="nil"/>
      </w:pBdr>
      <w:tabs>
        <w:tab w:val="center" w:pos="4819"/>
        <w:tab w:val="right" w:pos="96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1303F" w14:textId="77777777" w:rsidR="00CF60BF" w:rsidRDefault="00CF60BF">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9CD4B" w14:textId="77777777" w:rsidR="00771052" w:rsidRDefault="00771052">
      <w:pPr>
        <w:spacing w:after="0" w:line="240" w:lineRule="auto"/>
      </w:pPr>
      <w:r>
        <w:separator/>
      </w:r>
    </w:p>
  </w:footnote>
  <w:footnote w:type="continuationSeparator" w:id="0">
    <w:p w14:paraId="31649A44" w14:textId="77777777" w:rsidR="00771052" w:rsidRDefault="007710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12674" w14:textId="77777777" w:rsidR="00CF60BF" w:rsidRDefault="00CF60BF">
    <w:pPr>
      <w:pBdr>
        <w:top w:val="nil"/>
        <w:left w:val="nil"/>
        <w:bottom w:val="nil"/>
        <w:right w:val="nil"/>
        <w:between w:val="nil"/>
      </w:pBdr>
      <w:tabs>
        <w:tab w:val="center" w:pos="4819"/>
        <w:tab w:val="right" w:pos="96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86B60" w14:textId="77777777" w:rsidR="00CF60BF" w:rsidRDefault="00CF60BF">
    <w:pPr>
      <w:pBdr>
        <w:top w:val="nil"/>
        <w:left w:val="nil"/>
        <w:bottom w:val="nil"/>
        <w:right w:val="nil"/>
        <w:between w:val="nil"/>
      </w:pBdr>
      <w:tabs>
        <w:tab w:val="center" w:pos="4819"/>
        <w:tab w:val="right" w:pos="9638"/>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2044" w14:textId="77777777" w:rsidR="00CF60BF" w:rsidRDefault="00CF60BF">
    <w:pPr>
      <w:pBdr>
        <w:top w:val="nil"/>
        <w:left w:val="nil"/>
        <w:bottom w:val="nil"/>
        <w:right w:val="nil"/>
        <w:between w:val="nil"/>
      </w:pBdr>
      <w:tabs>
        <w:tab w:val="center" w:pos="4819"/>
        <w:tab w:val="right" w:pos="96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06026"/>
    <w:multiLevelType w:val="hybridMultilevel"/>
    <w:tmpl w:val="681ECF10"/>
    <w:lvl w:ilvl="0" w:tplc="18C83146">
      <w:numFmt w:val="bullet"/>
      <w:lvlText w:val=""/>
      <w:lvlJc w:val="left"/>
      <w:pPr>
        <w:ind w:left="720" w:hanging="360"/>
      </w:pPr>
      <w:rPr>
        <w:rFonts w:ascii="Symbol" w:hAnsi="Symbol"/>
      </w:rPr>
    </w:lvl>
    <w:lvl w:ilvl="1" w:tplc="B274BACA">
      <w:numFmt w:val="bullet"/>
      <w:lvlText w:val="o"/>
      <w:lvlJc w:val="left"/>
      <w:pPr>
        <w:ind w:left="1440" w:hanging="1080"/>
      </w:pPr>
      <w:rPr>
        <w:rFonts w:ascii="Courier New" w:hAnsi="Courier New"/>
      </w:rPr>
    </w:lvl>
    <w:lvl w:ilvl="2" w:tplc="83B2D76C">
      <w:numFmt w:val="bullet"/>
      <w:lvlText w:val=""/>
      <w:lvlJc w:val="left"/>
      <w:pPr>
        <w:ind w:left="2160" w:hanging="1800"/>
      </w:pPr>
    </w:lvl>
    <w:lvl w:ilvl="3" w:tplc="CAD00362">
      <w:numFmt w:val="bullet"/>
      <w:lvlText w:val=""/>
      <w:lvlJc w:val="left"/>
      <w:pPr>
        <w:ind w:left="2880" w:hanging="2520"/>
      </w:pPr>
      <w:rPr>
        <w:rFonts w:ascii="Symbol" w:hAnsi="Symbol"/>
      </w:rPr>
    </w:lvl>
    <w:lvl w:ilvl="4" w:tplc="2452A75C">
      <w:numFmt w:val="bullet"/>
      <w:lvlText w:val="o"/>
      <w:lvlJc w:val="left"/>
      <w:pPr>
        <w:ind w:left="3600" w:hanging="3240"/>
      </w:pPr>
      <w:rPr>
        <w:rFonts w:ascii="Courier New" w:hAnsi="Courier New"/>
      </w:rPr>
    </w:lvl>
    <w:lvl w:ilvl="5" w:tplc="F95A879E">
      <w:numFmt w:val="bullet"/>
      <w:lvlText w:val=""/>
      <w:lvlJc w:val="left"/>
      <w:pPr>
        <w:ind w:left="4320" w:hanging="3960"/>
      </w:pPr>
    </w:lvl>
    <w:lvl w:ilvl="6" w:tplc="34A899C2">
      <w:numFmt w:val="bullet"/>
      <w:lvlText w:val=""/>
      <w:lvlJc w:val="left"/>
      <w:pPr>
        <w:ind w:left="5040" w:hanging="4680"/>
      </w:pPr>
      <w:rPr>
        <w:rFonts w:ascii="Symbol" w:hAnsi="Symbol"/>
      </w:rPr>
    </w:lvl>
    <w:lvl w:ilvl="7" w:tplc="1C32EFD0">
      <w:numFmt w:val="bullet"/>
      <w:lvlText w:val="o"/>
      <w:lvlJc w:val="left"/>
      <w:pPr>
        <w:ind w:left="5760" w:hanging="5400"/>
      </w:pPr>
      <w:rPr>
        <w:rFonts w:ascii="Courier New" w:hAnsi="Courier New"/>
      </w:rPr>
    </w:lvl>
    <w:lvl w:ilvl="8" w:tplc="B40EF792">
      <w:numFmt w:val="bullet"/>
      <w:lvlText w:val=""/>
      <w:lvlJc w:val="left"/>
      <w:pPr>
        <w:ind w:left="6480" w:hanging="6120"/>
      </w:pPr>
    </w:lvl>
  </w:abstractNum>
  <w:abstractNum w:abstractNumId="1" w15:restartNumberingAfterBreak="0">
    <w:nsid w:val="3C4B59C6"/>
    <w:multiLevelType w:val="hybridMultilevel"/>
    <w:tmpl w:val="9DBA675E"/>
    <w:lvl w:ilvl="0" w:tplc="1A06A1CC">
      <w:start w:val="1"/>
      <w:numFmt w:val="decimal"/>
      <w:lvlText w:val="%1."/>
      <w:lvlJc w:val="left"/>
      <w:pPr>
        <w:ind w:left="720" w:hanging="360"/>
      </w:pPr>
    </w:lvl>
    <w:lvl w:ilvl="1" w:tplc="A82C1752">
      <w:start w:val="1"/>
      <w:numFmt w:val="decimal"/>
      <w:lvlText w:val="%2."/>
      <w:lvlJc w:val="left"/>
      <w:pPr>
        <w:ind w:left="1440" w:hanging="1080"/>
      </w:pPr>
    </w:lvl>
    <w:lvl w:ilvl="2" w:tplc="07FA4DFE">
      <w:start w:val="1"/>
      <w:numFmt w:val="decimal"/>
      <w:lvlText w:val="%3."/>
      <w:lvlJc w:val="left"/>
      <w:pPr>
        <w:ind w:left="2160" w:hanging="1980"/>
      </w:pPr>
    </w:lvl>
    <w:lvl w:ilvl="3" w:tplc="7AA0C2E8">
      <w:start w:val="1"/>
      <w:numFmt w:val="decimal"/>
      <w:lvlText w:val="%4."/>
      <w:lvlJc w:val="left"/>
      <w:pPr>
        <w:ind w:left="2880" w:hanging="2520"/>
      </w:pPr>
    </w:lvl>
    <w:lvl w:ilvl="4" w:tplc="DABE314A">
      <w:start w:val="1"/>
      <w:numFmt w:val="decimal"/>
      <w:lvlText w:val="%5."/>
      <w:lvlJc w:val="left"/>
      <w:pPr>
        <w:ind w:left="3600" w:hanging="3240"/>
      </w:pPr>
    </w:lvl>
    <w:lvl w:ilvl="5" w:tplc="4F364BBA">
      <w:start w:val="1"/>
      <w:numFmt w:val="decimal"/>
      <w:lvlText w:val="%6."/>
      <w:lvlJc w:val="left"/>
      <w:pPr>
        <w:ind w:left="4320" w:hanging="4140"/>
      </w:pPr>
    </w:lvl>
    <w:lvl w:ilvl="6" w:tplc="B2365F7A">
      <w:start w:val="1"/>
      <w:numFmt w:val="decimal"/>
      <w:lvlText w:val="%7."/>
      <w:lvlJc w:val="left"/>
      <w:pPr>
        <w:ind w:left="5040" w:hanging="4680"/>
      </w:pPr>
    </w:lvl>
    <w:lvl w:ilvl="7" w:tplc="5C78C3BC">
      <w:start w:val="1"/>
      <w:numFmt w:val="decimal"/>
      <w:lvlText w:val="%8."/>
      <w:lvlJc w:val="left"/>
      <w:pPr>
        <w:ind w:left="5760" w:hanging="5400"/>
      </w:pPr>
    </w:lvl>
    <w:lvl w:ilvl="8" w:tplc="86B40DA4">
      <w:start w:val="1"/>
      <w:numFmt w:val="decimal"/>
      <w:lvlText w:val="%9."/>
      <w:lvlJc w:val="left"/>
      <w:pPr>
        <w:ind w:left="6480" w:hanging="6300"/>
      </w:pPr>
    </w:lvl>
  </w:abstractNum>
  <w:num w:numId="1" w16cid:durableId="1864250515">
    <w:abstractNumId w:val="0"/>
  </w:num>
  <w:num w:numId="2" w16cid:durableId="1429961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0BF"/>
    <w:rsid w:val="00042A56"/>
    <w:rsid w:val="00066A25"/>
    <w:rsid w:val="000E304F"/>
    <w:rsid w:val="00106830"/>
    <w:rsid w:val="001D6BA4"/>
    <w:rsid w:val="00353B0C"/>
    <w:rsid w:val="00357D3D"/>
    <w:rsid w:val="00495F5B"/>
    <w:rsid w:val="0056654A"/>
    <w:rsid w:val="005776FD"/>
    <w:rsid w:val="00655DD2"/>
    <w:rsid w:val="006E0339"/>
    <w:rsid w:val="00771052"/>
    <w:rsid w:val="00774D16"/>
    <w:rsid w:val="00796AB1"/>
    <w:rsid w:val="007B3905"/>
    <w:rsid w:val="007C012B"/>
    <w:rsid w:val="00895BBB"/>
    <w:rsid w:val="008B1403"/>
    <w:rsid w:val="009A6B96"/>
    <w:rsid w:val="00A03677"/>
    <w:rsid w:val="00A34F7A"/>
    <w:rsid w:val="00A64306"/>
    <w:rsid w:val="00A7451B"/>
    <w:rsid w:val="00AD5AD5"/>
    <w:rsid w:val="00B30BA4"/>
    <w:rsid w:val="00B8337A"/>
    <w:rsid w:val="00BA6296"/>
    <w:rsid w:val="00C40B7E"/>
    <w:rsid w:val="00C751D7"/>
    <w:rsid w:val="00CE43EF"/>
    <w:rsid w:val="00CF60BF"/>
    <w:rsid w:val="00D241A0"/>
    <w:rsid w:val="00D557EF"/>
    <w:rsid w:val="00E06615"/>
    <w:rsid w:val="00F223A7"/>
    <w:rsid w:val="00F4363B"/>
    <w:rsid w:val="00F80348"/>
    <w:rsid w:val="00FE51F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A4561"/>
  <w15:docId w15:val="{995DB699-A8BE-4912-940E-62337607A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spacing w:after="16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Intestazione">
    <w:name w:val="header"/>
    <w:link w:val="IntestazioneCarattere"/>
    <w:uiPriority w:val="99"/>
    <w:unhideWhenUsed/>
    <w:rsid w:val="001E225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E225F"/>
  </w:style>
  <w:style w:type="paragraph" w:styleId="Pidipagina">
    <w:name w:val="footer"/>
    <w:link w:val="PidipaginaCarattere"/>
    <w:uiPriority w:val="99"/>
    <w:unhideWhenUsed/>
    <w:rsid w:val="001E225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E225F"/>
  </w:style>
  <w:style w:type="table" w:styleId="Grigliatabella">
    <w:name w:val="Table Grid"/>
    <w:basedOn w:val="Tabellanormale"/>
    <w:uiPriority w:val="39"/>
    <w:rsid w:val="007901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B71F09"/>
    <w:pPr>
      <w:spacing w:after="0" w:line="240" w:lineRule="auto"/>
    </w:pPr>
  </w:style>
  <w:style w:type="character" w:styleId="Collegamentoipertestuale">
    <w:name w:val="Hyperlink"/>
    <w:basedOn w:val="Carpredefinitoparagrafo"/>
    <w:uiPriority w:val="99"/>
    <w:unhideWhenUsed/>
    <w:rsid w:val="00D87DE5"/>
    <w:rPr>
      <w:color w:val="0563C1" w:themeColor="hyperlink"/>
      <w:u w:val="single"/>
    </w:rPr>
  </w:style>
  <w:style w:type="character" w:styleId="Menzionenonrisolta">
    <w:name w:val="Unresolved Mention"/>
    <w:basedOn w:val="Carpredefinitoparagrafo"/>
    <w:uiPriority w:val="99"/>
    <w:semiHidden/>
    <w:unhideWhenUsed/>
    <w:rsid w:val="00D87DE5"/>
    <w:rPr>
      <w:color w:val="605E5C"/>
      <w:shd w:val="clear" w:color="auto" w:fill="E1DFDD"/>
    </w:rPr>
  </w:style>
  <w:style w:type="paragraph" w:styleId="NormaleWeb">
    <w:name w:val="Normal (Web)"/>
    <w:uiPriority w:val="99"/>
    <w:semiHidden/>
    <w:unhideWhenUsed/>
    <w:rsid w:val="00E47A46"/>
    <w:pPr>
      <w:spacing w:before="100" w:beforeAutospacing="1" w:after="100" w:afterAutospacing="1" w:line="240" w:lineRule="auto"/>
    </w:pPr>
    <w:rPr>
      <w:rFonts w:ascii="Times New Roman" w:eastAsia="Times New Roman" w:hAnsi="Times New Roman" w:cs="Times New Roman"/>
      <w:sz w:val="24"/>
      <w:szCs w:val="24"/>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ogscommuncation.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press.ogscommunication.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ogscommunication.com" TargetMode="Externa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UX3OEWiPc4fNeYPSKb01diQ4g==">CgMxLjA4AHIhMUNnbklaeGktWll4SS0xZWJfWEpnUDR1bHhSWlhxRFR1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2</Pages>
  <Words>634</Words>
  <Characters>3614</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Jacopo</dc:creator>
  <cp:lastModifiedBy>PC6 PC6</cp:lastModifiedBy>
  <cp:revision>20</cp:revision>
  <dcterms:created xsi:type="dcterms:W3CDTF">2023-03-14T12:59:00Z</dcterms:created>
  <dcterms:modified xsi:type="dcterms:W3CDTF">2026-09-03T10:48:00Z</dcterms:modified>
</cp:coreProperties>
</file>