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28C86" w14:textId="1EA1DE1D" w:rsidR="001A04C7" w:rsidRPr="001A04C7" w:rsidRDefault="001A04C7" w:rsidP="001A04C7">
      <w:pPr>
        <w:spacing w:line="240" w:lineRule="auto"/>
        <w:jc w:val="center"/>
        <w:rPr>
          <w:b/>
          <w:bCs/>
          <w:sz w:val="24"/>
          <w:szCs w:val="24"/>
        </w:rPr>
      </w:pPr>
      <w:r w:rsidRPr="001A04C7">
        <w:rPr>
          <w:b/>
          <w:bCs/>
          <w:sz w:val="24"/>
          <w:szCs w:val="24"/>
        </w:rPr>
        <w:t>Chińskie firmy wynajęły od 2024 r. nad Wisłą już blisko 700 tys. mkw. magazynów – najwięcej w UE</w:t>
      </w:r>
    </w:p>
    <w:p w14:paraId="484B7FD8" w14:textId="63F7FB81" w:rsidR="00FE3FFB" w:rsidRPr="00197988" w:rsidRDefault="00FE3FFB" w:rsidP="00FE3FFB">
      <w:pPr>
        <w:spacing w:line="240" w:lineRule="auto"/>
        <w:jc w:val="both"/>
        <w:rPr>
          <w:b/>
          <w:bCs/>
          <w:sz w:val="20"/>
          <w:szCs w:val="20"/>
        </w:rPr>
      </w:pPr>
      <w:r w:rsidRPr="00197988">
        <w:rPr>
          <w:b/>
          <w:bCs/>
          <w:sz w:val="20"/>
          <w:szCs w:val="20"/>
        </w:rPr>
        <w:t>Chińskie przedsiębiorstwa zarezerwowały ponad 2,5 mln mkw. powierzchni przemysłowej i logistycznej w Europie od początku 2024 roku</w:t>
      </w:r>
      <w:r w:rsidR="00197988" w:rsidRPr="00197988">
        <w:rPr>
          <w:b/>
          <w:bCs/>
          <w:sz w:val="20"/>
          <w:szCs w:val="20"/>
        </w:rPr>
        <w:t xml:space="preserve">. </w:t>
      </w:r>
      <w:r w:rsidRPr="00197988">
        <w:rPr>
          <w:b/>
          <w:bCs/>
          <w:sz w:val="20"/>
          <w:szCs w:val="20"/>
        </w:rPr>
        <w:t xml:space="preserve">Jak wynika z najnowszego raportu </w:t>
      </w:r>
      <w:proofErr w:type="spellStart"/>
      <w:r w:rsidRPr="00197988">
        <w:rPr>
          <w:b/>
          <w:bCs/>
          <w:sz w:val="20"/>
          <w:szCs w:val="20"/>
        </w:rPr>
        <w:t>Cushman</w:t>
      </w:r>
      <w:proofErr w:type="spellEnd"/>
      <w:r w:rsidRPr="00197988">
        <w:rPr>
          <w:b/>
          <w:bCs/>
          <w:sz w:val="20"/>
          <w:szCs w:val="20"/>
        </w:rPr>
        <w:t xml:space="preserve"> &amp; Wakefield „</w:t>
      </w:r>
      <w:proofErr w:type="spellStart"/>
      <w:r w:rsidRPr="00197988">
        <w:rPr>
          <w:b/>
          <w:bCs/>
          <w:sz w:val="20"/>
          <w:szCs w:val="20"/>
        </w:rPr>
        <w:t>Future</w:t>
      </w:r>
      <w:proofErr w:type="spellEnd"/>
      <w:r w:rsidRPr="00197988">
        <w:rPr>
          <w:b/>
          <w:bCs/>
          <w:sz w:val="20"/>
          <w:szCs w:val="20"/>
        </w:rPr>
        <w:t xml:space="preserve"> </w:t>
      </w:r>
      <w:proofErr w:type="spellStart"/>
      <w:r w:rsidRPr="00197988">
        <w:rPr>
          <w:b/>
          <w:bCs/>
          <w:sz w:val="20"/>
          <w:szCs w:val="20"/>
        </w:rPr>
        <w:t>Flows</w:t>
      </w:r>
      <w:proofErr w:type="spellEnd"/>
      <w:r w:rsidRPr="00197988">
        <w:rPr>
          <w:b/>
          <w:bCs/>
          <w:sz w:val="20"/>
          <w:szCs w:val="20"/>
        </w:rPr>
        <w:t>”, Polska z wynikiem 695 000 m</w:t>
      </w:r>
      <w:r w:rsidR="00197988" w:rsidRPr="00197988">
        <w:rPr>
          <w:b/>
          <w:bCs/>
          <w:sz w:val="20"/>
          <w:szCs w:val="20"/>
        </w:rPr>
        <w:t>kw.</w:t>
      </w:r>
      <w:r w:rsidRPr="00197988">
        <w:rPr>
          <w:b/>
          <w:bCs/>
          <w:sz w:val="20"/>
          <w:szCs w:val="20"/>
        </w:rPr>
        <w:t xml:space="preserve"> wynajętej powierzchni zajmuje drugie miejsce na całym kontynencie (ustępując jedynie Wielkiej Brytanii z wynikiem 757 000 m</w:t>
      </w:r>
      <w:r w:rsidR="00197988" w:rsidRPr="00197988">
        <w:rPr>
          <w:b/>
          <w:bCs/>
          <w:sz w:val="20"/>
          <w:szCs w:val="20"/>
        </w:rPr>
        <w:t>kw.</w:t>
      </w:r>
      <w:r w:rsidRPr="00197988">
        <w:rPr>
          <w:b/>
          <w:bCs/>
          <w:sz w:val="20"/>
          <w:szCs w:val="20"/>
        </w:rPr>
        <w:t xml:space="preserve">) i jest niekwestionowanym liderem </w:t>
      </w:r>
      <w:r w:rsidR="00197988" w:rsidRPr="00197988">
        <w:rPr>
          <w:b/>
          <w:bCs/>
          <w:sz w:val="20"/>
          <w:szCs w:val="20"/>
        </w:rPr>
        <w:t xml:space="preserve">zainteresowania firm z Państwa Środka </w:t>
      </w:r>
      <w:r w:rsidRPr="00197988">
        <w:rPr>
          <w:b/>
          <w:bCs/>
          <w:sz w:val="20"/>
          <w:szCs w:val="20"/>
        </w:rPr>
        <w:t>w regionie Europy Środkowo-Wschodniej oraz w całej Unii Europejskiej</w:t>
      </w:r>
      <w:r w:rsidR="00197988">
        <w:rPr>
          <w:b/>
          <w:bCs/>
          <w:sz w:val="20"/>
          <w:szCs w:val="20"/>
        </w:rPr>
        <w:t>.</w:t>
      </w:r>
    </w:p>
    <w:p w14:paraId="5736671B" w14:textId="334C8227" w:rsidR="00197988" w:rsidRDefault="00FE3FFB" w:rsidP="00FE3FFB">
      <w:pPr>
        <w:spacing w:line="240" w:lineRule="auto"/>
        <w:jc w:val="both"/>
        <w:rPr>
          <w:sz w:val="20"/>
          <w:szCs w:val="20"/>
        </w:rPr>
      </w:pPr>
      <w:r w:rsidRPr="00FE3FFB">
        <w:rPr>
          <w:sz w:val="20"/>
          <w:szCs w:val="20"/>
        </w:rPr>
        <w:t>Polska w analizowanym okresie</w:t>
      </w:r>
      <w:r w:rsidR="00FB5C8D">
        <w:rPr>
          <w:sz w:val="20"/>
          <w:szCs w:val="20"/>
        </w:rPr>
        <w:t xml:space="preserve"> (2024–H1 2026)</w:t>
      </w:r>
      <w:r w:rsidRPr="00FE3FFB">
        <w:rPr>
          <w:sz w:val="20"/>
          <w:szCs w:val="20"/>
        </w:rPr>
        <w:t xml:space="preserve"> wyprzedziła największe gospodarki Europy Zachodniej, w tym Niemcy (163 000 m</w:t>
      </w:r>
      <w:r w:rsidR="00197988">
        <w:rPr>
          <w:sz w:val="20"/>
          <w:szCs w:val="20"/>
        </w:rPr>
        <w:t>kw.</w:t>
      </w:r>
      <w:r w:rsidRPr="00FE3FFB">
        <w:rPr>
          <w:sz w:val="20"/>
          <w:szCs w:val="20"/>
        </w:rPr>
        <w:t>), Holandię (157 000 m</w:t>
      </w:r>
      <w:r w:rsidR="00197988">
        <w:rPr>
          <w:sz w:val="20"/>
          <w:szCs w:val="20"/>
        </w:rPr>
        <w:t>kw.</w:t>
      </w:r>
      <w:r w:rsidRPr="00FE3FFB">
        <w:rPr>
          <w:sz w:val="20"/>
          <w:szCs w:val="20"/>
        </w:rPr>
        <w:t>) czy Francję (153 000 m</w:t>
      </w:r>
      <w:r w:rsidR="00197988">
        <w:rPr>
          <w:sz w:val="20"/>
          <w:szCs w:val="20"/>
        </w:rPr>
        <w:t>kw.</w:t>
      </w:r>
      <w:r w:rsidRPr="00FE3FFB">
        <w:rPr>
          <w:sz w:val="20"/>
          <w:szCs w:val="20"/>
        </w:rPr>
        <w:t>). Drugim najpopularniejszym rynkiem w regionie CEE okazały się Węgry z wynikiem 180 000 m</w:t>
      </w:r>
      <w:r w:rsidR="00197988">
        <w:rPr>
          <w:sz w:val="20"/>
          <w:szCs w:val="20"/>
        </w:rPr>
        <w:t>kw.</w:t>
      </w:r>
    </w:p>
    <w:p w14:paraId="2BF15102" w14:textId="77777777" w:rsidR="00197988" w:rsidRPr="00197988" w:rsidRDefault="00197988" w:rsidP="00197988">
      <w:pPr>
        <w:spacing w:line="240" w:lineRule="auto"/>
        <w:jc w:val="both"/>
        <w:rPr>
          <w:sz w:val="20"/>
          <w:szCs w:val="20"/>
        </w:rPr>
      </w:pPr>
      <w:r w:rsidRPr="00197988">
        <w:rPr>
          <w:b/>
          <w:bCs/>
          <w:sz w:val="20"/>
          <w:szCs w:val="20"/>
        </w:rPr>
        <w:t>Koniec tanich paczek i cyfrowy skok na europejskie magazyny</w:t>
      </w:r>
    </w:p>
    <w:p w14:paraId="63BD7452" w14:textId="77777777" w:rsidR="00197988" w:rsidRPr="00197988" w:rsidRDefault="00197988" w:rsidP="00197988">
      <w:pPr>
        <w:spacing w:line="240" w:lineRule="auto"/>
        <w:jc w:val="both"/>
        <w:rPr>
          <w:sz w:val="20"/>
          <w:szCs w:val="20"/>
        </w:rPr>
      </w:pPr>
      <w:r w:rsidRPr="00197988">
        <w:rPr>
          <w:sz w:val="20"/>
          <w:szCs w:val="20"/>
        </w:rPr>
        <w:t>Dynamiczny wzrost zapotrzebowania na powierzchnie przemysłowe i logistyczne ze strony chińskiego biznesu napędzany jest przez dwa główne sektory: e-commerce i obsługującą go logistykę oraz producentów z branży motoryzacyjnej (pojazdy elektryczne i baterie) oraz zielonych technologii.</w:t>
      </w:r>
    </w:p>
    <w:p w14:paraId="76244946" w14:textId="77777777" w:rsidR="00197988" w:rsidRPr="00197988" w:rsidRDefault="00197988" w:rsidP="00197988">
      <w:pPr>
        <w:spacing w:line="240" w:lineRule="auto"/>
        <w:jc w:val="both"/>
        <w:rPr>
          <w:sz w:val="20"/>
          <w:szCs w:val="20"/>
        </w:rPr>
      </w:pPr>
      <w:r w:rsidRPr="00197988">
        <w:rPr>
          <w:sz w:val="20"/>
          <w:szCs w:val="20"/>
        </w:rPr>
        <w:t xml:space="preserve">Spowolnienie popytu wewnętrznego oraz zacięta konkurencja w Chinach (zjawisko tzw. </w:t>
      </w:r>
      <w:r w:rsidRPr="00197988">
        <w:rPr>
          <w:i/>
          <w:iCs/>
          <w:sz w:val="20"/>
          <w:szCs w:val="20"/>
        </w:rPr>
        <w:t>inwolucji</w:t>
      </w:r>
      <w:r w:rsidRPr="00197988">
        <w:rPr>
          <w:sz w:val="20"/>
          <w:szCs w:val="20"/>
        </w:rPr>
        <w:t xml:space="preserve">) zmuszają firmy z Państwa Środka do szukania wzrostu na rynku europejskim. Bezpośrednim impulsem do wynajmowania magazynów na miejscu stały się jednak nadchodzące i wprowadzane regulacje prawne – w tym zniesienie od 1 lipca 2026 roku zwolnienia z cła na przesyłki o niskiej wartości (tzw. zwolnienie </w:t>
      </w:r>
      <w:r w:rsidRPr="00197988">
        <w:rPr>
          <w:i/>
          <w:iCs/>
          <w:sz w:val="20"/>
          <w:szCs w:val="20"/>
        </w:rPr>
        <w:t xml:space="preserve">de </w:t>
      </w:r>
      <w:proofErr w:type="spellStart"/>
      <w:r w:rsidRPr="00197988">
        <w:rPr>
          <w:i/>
          <w:iCs/>
          <w:sz w:val="20"/>
          <w:szCs w:val="20"/>
        </w:rPr>
        <w:t>minimis</w:t>
      </w:r>
      <w:proofErr w:type="spellEnd"/>
      <w:r w:rsidRPr="00197988">
        <w:rPr>
          <w:sz w:val="20"/>
          <w:szCs w:val="20"/>
        </w:rPr>
        <w:t>) na terenie Unii Europejskiej.</w:t>
      </w:r>
    </w:p>
    <w:p w14:paraId="691BFA50" w14:textId="186655C9" w:rsidR="00197988" w:rsidRPr="00197988" w:rsidRDefault="00197988" w:rsidP="00197988">
      <w:pPr>
        <w:spacing w:line="240" w:lineRule="auto"/>
        <w:jc w:val="both"/>
        <w:rPr>
          <w:i/>
          <w:iCs/>
          <w:sz w:val="20"/>
          <w:szCs w:val="20"/>
        </w:rPr>
      </w:pPr>
      <w:r w:rsidRPr="00197988">
        <w:rPr>
          <w:i/>
          <w:iCs/>
          <w:sz w:val="20"/>
          <w:szCs w:val="20"/>
        </w:rPr>
        <w:t>– Chińskie przedsiębiorstwa rosną w siłę jako znaczące źródło popytu na europejskim rynku logistycznym, jednak kluczowe są ich wybory lokalizacyjne. Operatorzy e-commerce i ich partnerzy logistyczni skupiają się na miejscach pozwalających na szybką realizację zamówień na największych rynkach konsumenckich</w:t>
      </w:r>
      <w:r w:rsidR="00815DAD">
        <w:rPr>
          <w:i/>
          <w:iCs/>
          <w:sz w:val="20"/>
          <w:szCs w:val="20"/>
        </w:rPr>
        <w:t xml:space="preserve"> w całej Europie</w:t>
      </w:r>
      <w:r w:rsidRPr="00197988">
        <w:rPr>
          <w:i/>
          <w:iCs/>
          <w:sz w:val="20"/>
          <w:szCs w:val="20"/>
        </w:rPr>
        <w:t xml:space="preserve">. Z kolei inwestycje produkcyjne koncentrują się w krajach takich jak Polska, Węgry, Czechy czy Słowacja, które oferują dostęp do wykwalifikowanej siły roboczej, rozwiniętych łańcuchów dostaw i konkurencyjnych kosztów operacyjnych – </w:t>
      </w:r>
      <w:r w:rsidRPr="00197988">
        <w:rPr>
          <w:sz w:val="20"/>
          <w:szCs w:val="20"/>
        </w:rPr>
        <w:t xml:space="preserve">komentuje </w:t>
      </w:r>
      <w:proofErr w:type="spellStart"/>
      <w:r w:rsidRPr="00197988">
        <w:rPr>
          <w:b/>
          <w:bCs/>
          <w:sz w:val="20"/>
          <w:szCs w:val="20"/>
        </w:rPr>
        <w:t>Sally</w:t>
      </w:r>
      <w:proofErr w:type="spellEnd"/>
      <w:r w:rsidRPr="00197988">
        <w:rPr>
          <w:b/>
          <w:bCs/>
          <w:sz w:val="20"/>
          <w:szCs w:val="20"/>
        </w:rPr>
        <w:t xml:space="preserve"> </w:t>
      </w:r>
      <w:proofErr w:type="spellStart"/>
      <w:r w:rsidRPr="00197988">
        <w:rPr>
          <w:b/>
          <w:bCs/>
          <w:sz w:val="20"/>
          <w:szCs w:val="20"/>
        </w:rPr>
        <w:t>Bruer</w:t>
      </w:r>
      <w:proofErr w:type="spellEnd"/>
      <w:r w:rsidRPr="00197988">
        <w:rPr>
          <w:b/>
          <w:bCs/>
          <w:sz w:val="20"/>
          <w:szCs w:val="20"/>
        </w:rPr>
        <w:t xml:space="preserve">, Szefowa Działu Badań Rynku Logistycznego i Przemysłowego EMEA w </w:t>
      </w:r>
      <w:proofErr w:type="spellStart"/>
      <w:r w:rsidRPr="00197988">
        <w:rPr>
          <w:b/>
          <w:bCs/>
          <w:sz w:val="20"/>
          <w:szCs w:val="20"/>
        </w:rPr>
        <w:t>Cushman</w:t>
      </w:r>
      <w:proofErr w:type="spellEnd"/>
      <w:r w:rsidRPr="00197988">
        <w:rPr>
          <w:b/>
          <w:bCs/>
          <w:sz w:val="20"/>
          <w:szCs w:val="20"/>
        </w:rPr>
        <w:t xml:space="preserve"> &amp; Wakefield</w:t>
      </w:r>
      <w:r w:rsidRPr="00197988">
        <w:rPr>
          <w:i/>
          <w:iCs/>
          <w:sz w:val="20"/>
          <w:szCs w:val="20"/>
        </w:rPr>
        <w:t>.</w:t>
      </w:r>
    </w:p>
    <w:p w14:paraId="715EC0E0" w14:textId="358E3C3C" w:rsidR="00197988" w:rsidRPr="00197988" w:rsidRDefault="00197988" w:rsidP="00197988">
      <w:pPr>
        <w:spacing w:line="240" w:lineRule="auto"/>
        <w:jc w:val="both"/>
        <w:rPr>
          <w:sz w:val="20"/>
          <w:szCs w:val="20"/>
        </w:rPr>
      </w:pPr>
      <w:r w:rsidRPr="00197988">
        <w:rPr>
          <w:sz w:val="20"/>
          <w:szCs w:val="20"/>
        </w:rPr>
        <w:t>W samej tylko pierwszej połowie 2026 roku chińscy operatorzy e-commerce bezpośrednio wynajęli ponad 350 000 m</w:t>
      </w:r>
      <w:r w:rsidR="00FB5C8D" w:rsidRPr="00FB5C8D">
        <w:rPr>
          <w:sz w:val="20"/>
          <w:szCs w:val="20"/>
        </w:rPr>
        <w:t>kw.</w:t>
      </w:r>
      <w:r w:rsidRPr="00197988">
        <w:rPr>
          <w:sz w:val="20"/>
          <w:szCs w:val="20"/>
        </w:rPr>
        <w:t xml:space="preserve"> powierzchni w Europie. Na rynku agresywnie rozwijają się platformy takie jak </w:t>
      </w:r>
      <w:proofErr w:type="spellStart"/>
      <w:r w:rsidRPr="00197988">
        <w:rPr>
          <w:sz w:val="20"/>
          <w:szCs w:val="20"/>
        </w:rPr>
        <w:t>Shein</w:t>
      </w:r>
      <w:proofErr w:type="spellEnd"/>
      <w:r w:rsidRPr="00197988">
        <w:rPr>
          <w:sz w:val="20"/>
          <w:szCs w:val="20"/>
        </w:rPr>
        <w:t xml:space="preserve">, Temu czy JD.com, a także chińscy operatorzy logistyczni (3PL) – m.in. </w:t>
      </w:r>
      <w:proofErr w:type="spellStart"/>
      <w:r w:rsidRPr="00197988">
        <w:rPr>
          <w:sz w:val="20"/>
          <w:szCs w:val="20"/>
        </w:rPr>
        <w:t>Cainiao</w:t>
      </w:r>
      <w:proofErr w:type="spellEnd"/>
      <w:r w:rsidRPr="00197988">
        <w:rPr>
          <w:sz w:val="20"/>
          <w:szCs w:val="20"/>
        </w:rPr>
        <w:t xml:space="preserve">, </w:t>
      </w:r>
      <w:proofErr w:type="spellStart"/>
      <w:r w:rsidRPr="00197988">
        <w:rPr>
          <w:sz w:val="20"/>
          <w:szCs w:val="20"/>
        </w:rPr>
        <w:t>Cirro</w:t>
      </w:r>
      <w:proofErr w:type="spellEnd"/>
      <w:r w:rsidRPr="00197988">
        <w:rPr>
          <w:sz w:val="20"/>
          <w:szCs w:val="20"/>
        </w:rPr>
        <w:t xml:space="preserve"> czy JD Logistics</w:t>
      </w:r>
    </w:p>
    <w:p w14:paraId="542E6242" w14:textId="1929E5DE" w:rsidR="00FB5C8D" w:rsidRPr="00FB5C8D" w:rsidRDefault="00FB5C8D" w:rsidP="00FB5C8D">
      <w:pPr>
        <w:spacing w:line="240" w:lineRule="auto"/>
        <w:jc w:val="both"/>
        <w:rPr>
          <w:sz w:val="20"/>
          <w:szCs w:val="20"/>
        </w:rPr>
      </w:pPr>
      <w:r w:rsidRPr="00FB5C8D">
        <w:rPr>
          <w:b/>
          <w:bCs/>
          <w:sz w:val="20"/>
          <w:szCs w:val="20"/>
        </w:rPr>
        <w:t>Dlaczego Polska?</w:t>
      </w:r>
    </w:p>
    <w:p w14:paraId="127C5220" w14:textId="30F84BD2" w:rsidR="00FB5C8D" w:rsidRPr="00FB5C8D" w:rsidRDefault="00FB5C8D" w:rsidP="00FB5C8D">
      <w:pPr>
        <w:spacing w:line="240" w:lineRule="auto"/>
        <w:jc w:val="both"/>
        <w:rPr>
          <w:sz w:val="20"/>
          <w:szCs w:val="20"/>
        </w:rPr>
      </w:pPr>
      <w:r w:rsidRPr="00FB5C8D">
        <w:rPr>
          <w:sz w:val="20"/>
          <w:szCs w:val="20"/>
        </w:rPr>
        <w:t>Polska odgrywa w strategii chińskich firm kluczową rolę jako węzeł konsolidacyjny i dystrybucyjny, pozwalający na sprawną obsługę klientów w Polsce, Niemczech oraz całej Europie Środkow</w:t>
      </w:r>
      <w:r>
        <w:rPr>
          <w:sz w:val="20"/>
          <w:szCs w:val="20"/>
        </w:rPr>
        <w:t>o-Wschodniej</w:t>
      </w:r>
      <w:r w:rsidRPr="00FB5C8D">
        <w:rPr>
          <w:sz w:val="20"/>
          <w:szCs w:val="20"/>
        </w:rPr>
        <w:t>. Ponadto region CEE charakteryzuje się znacznie niższymi kosztami pracy i eksploatacji w porównaniu z Europą Zachodnią czy Północną.</w:t>
      </w:r>
    </w:p>
    <w:p w14:paraId="4667486D" w14:textId="77777777" w:rsidR="00FB5C8D" w:rsidRPr="00FB5C8D" w:rsidRDefault="00FB5C8D" w:rsidP="00FB5C8D">
      <w:pPr>
        <w:spacing w:line="240" w:lineRule="auto"/>
        <w:jc w:val="both"/>
        <w:rPr>
          <w:sz w:val="20"/>
          <w:szCs w:val="20"/>
        </w:rPr>
      </w:pPr>
      <w:r w:rsidRPr="00FB5C8D">
        <w:rPr>
          <w:sz w:val="20"/>
          <w:szCs w:val="20"/>
        </w:rPr>
        <w:lastRenderedPageBreak/>
        <w:t>Kluczowe wnioski z raportu dotyczące profilu inwestycji:</w:t>
      </w:r>
    </w:p>
    <w:p w14:paraId="03525D49" w14:textId="5E4BFA96" w:rsidR="00FB5C8D" w:rsidRPr="00FB5C8D" w:rsidRDefault="00FB5C8D" w:rsidP="00FB5C8D">
      <w:pPr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FB5C8D">
        <w:rPr>
          <w:sz w:val="20"/>
          <w:szCs w:val="20"/>
        </w:rPr>
        <w:t xml:space="preserve">Największymi najemcami w </w:t>
      </w:r>
      <w:r>
        <w:rPr>
          <w:sz w:val="20"/>
          <w:szCs w:val="20"/>
        </w:rPr>
        <w:t>okresie</w:t>
      </w:r>
      <w:r w:rsidRPr="00FB5C8D">
        <w:rPr>
          <w:sz w:val="20"/>
          <w:szCs w:val="20"/>
        </w:rPr>
        <w:t xml:space="preserve"> 2024</w:t>
      </w:r>
      <w:r>
        <w:rPr>
          <w:sz w:val="20"/>
          <w:szCs w:val="20"/>
        </w:rPr>
        <w:t>–</w:t>
      </w:r>
      <w:r w:rsidRPr="00FB5C8D">
        <w:rPr>
          <w:sz w:val="20"/>
          <w:szCs w:val="20"/>
        </w:rPr>
        <w:t>H1 2026 w Europie byli operatorzy logistyczni (</w:t>
      </w:r>
      <w:r w:rsidRPr="00FB5C8D">
        <w:rPr>
          <w:b/>
          <w:bCs/>
          <w:sz w:val="20"/>
          <w:szCs w:val="20"/>
        </w:rPr>
        <w:t xml:space="preserve">50% wynajętej powierzchni / 1,3 mln </w:t>
      </w:r>
      <w:proofErr w:type="spellStart"/>
      <w:r w:rsidRPr="00FB5C8D">
        <w:rPr>
          <w:b/>
          <w:bCs/>
          <w:sz w:val="20"/>
          <w:szCs w:val="20"/>
        </w:rPr>
        <w:t>m</w:t>
      </w:r>
      <w:r>
        <w:rPr>
          <w:b/>
          <w:bCs/>
          <w:sz w:val="20"/>
          <w:szCs w:val="20"/>
        </w:rPr>
        <w:t>mk</w:t>
      </w:r>
      <w:proofErr w:type="spellEnd"/>
      <w:r>
        <w:rPr>
          <w:b/>
          <w:bCs/>
          <w:sz w:val="20"/>
          <w:szCs w:val="20"/>
        </w:rPr>
        <w:t>.</w:t>
      </w:r>
      <w:r w:rsidRPr="00FB5C8D">
        <w:rPr>
          <w:sz w:val="20"/>
          <w:szCs w:val="20"/>
        </w:rPr>
        <w:t>) oraz firmy z sektora handlu i e-commerce (</w:t>
      </w:r>
      <w:r w:rsidRPr="00FB5C8D">
        <w:rPr>
          <w:b/>
          <w:bCs/>
          <w:sz w:val="20"/>
          <w:szCs w:val="20"/>
        </w:rPr>
        <w:t>32% / 820 000 m</w:t>
      </w:r>
      <w:r>
        <w:rPr>
          <w:b/>
          <w:bCs/>
          <w:sz w:val="20"/>
          <w:szCs w:val="20"/>
        </w:rPr>
        <w:t>kw.</w:t>
      </w:r>
      <w:r w:rsidRPr="00FB5C8D">
        <w:rPr>
          <w:sz w:val="20"/>
          <w:szCs w:val="20"/>
        </w:rPr>
        <w:t>).</w:t>
      </w:r>
    </w:p>
    <w:p w14:paraId="09D16B47" w14:textId="51BDCD57" w:rsidR="00FB5C8D" w:rsidRPr="00FB5C8D" w:rsidRDefault="00FB5C8D" w:rsidP="00FB5C8D">
      <w:pPr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FB5C8D">
        <w:rPr>
          <w:sz w:val="20"/>
          <w:szCs w:val="20"/>
        </w:rPr>
        <w:t>Choć producenci odpowiadają za 17% (422 000 m</w:t>
      </w:r>
      <w:r>
        <w:rPr>
          <w:sz w:val="20"/>
          <w:szCs w:val="20"/>
        </w:rPr>
        <w:t>kw.</w:t>
      </w:r>
      <w:r w:rsidRPr="00FB5C8D">
        <w:rPr>
          <w:sz w:val="20"/>
          <w:szCs w:val="20"/>
        </w:rPr>
        <w:t xml:space="preserve">) wynajętej powierzchni w Europie, to aż </w:t>
      </w:r>
      <w:r w:rsidRPr="00FB5C8D">
        <w:rPr>
          <w:b/>
          <w:bCs/>
          <w:sz w:val="20"/>
          <w:szCs w:val="20"/>
        </w:rPr>
        <w:t>95% tych umów najmu zostało zawartych w regionie Europy Środkowo-Wschodniej</w:t>
      </w:r>
      <w:r w:rsidRPr="00FB5C8D">
        <w:rPr>
          <w:sz w:val="20"/>
          <w:szCs w:val="20"/>
        </w:rPr>
        <w:t>.</w:t>
      </w:r>
    </w:p>
    <w:p w14:paraId="0DA8F79A" w14:textId="089905F3" w:rsidR="00FB5C8D" w:rsidRPr="00FB5C8D" w:rsidRDefault="00FB5C8D" w:rsidP="00FB5C8D">
      <w:pPr>
        <w:spacing w:line="240" w:lineRule="auto"/>
        <w:jc w:val="both"/>
        <w:rPr>
          <w:i/>
          <w:iCs/>
          <w:sz w:val="20"/>
          <w:szCs w:val="20"/>
        </w:rPr>
      </w:pPr>
      <w:r w:rsidRPr="00FB5C8D">
        <w:rPr>
          <w:i/>
          <w:iCs/>
          <w:sz w:val="20"/>
          <w:szCs w:val="20"/>
        </w:rPr>
        <w:t xml:space="preserve">– Aktywność firm z kapitałem azjatyckim, a w szczególności chińskich platform e-commerce, motoryzacji i wspierających ich operatorów 3PL, bardzo dynamicznie zmienia krajobraz polskiego rynku magazynowego. Tylko w ostatnich miesiącach gracze z Azji odpowiadali za blisko 20% całego popytu na powierzchnie logistyczne w Polsce. Z naszego raportu wynika, że dla 78% chińskich firm kluczowym motywem ekspansji jest szybki dostęp do nowych klientów, a blisko połowa z nich (48%) oczekuje uruchomienia operacji w mniej niż rok od decyzji inwestycyjnej. Tak wysokie tempo sprawia, że dostępność nowoczesnej powierzchni w dużych formatach kurczy się błyskawicznie, co wymusza na inwestorach i najemcach znacznie szybsze podejmowanie decyzji o zabezpieczeniu obiektów – </w:t>
      </w:r>
      <w:r w:rsidR="00815DAD">
        <w:rPr>
          <w:sz w:val="20"/>
          <w:szCs w:val="20"/>
        </w:rPr>
        <w:t>mówi</w:t>
      </w:r>
      <w:r w:rsidRPr="00FB5C8D">
        <w:rPr>
          <w:sz w:val="20"/>
          <w:szCs w:val="20"/>
        </w:rPr>
        <w:t xml:space="preserve"> </w:t>
      </w:r>
      <w:r w:rsidRPr="00FB5C8D">
        <w:rPr>
          <w:b/>
          <w:bCs/>
          <w:sz w:val="20"/>
          <w:szCs w:val="20"/>
        </w:rPr>
        <w:t xml:space="preserve">Szczepan Gowin, Szef Działu Powierzchni Przemysłowych i Logistycznych w </w:t>
      </w:r>
      <w:proofErr w:type="spellStart"/>
      <w:r w:rsidRPr="00FB5C8D">
        <w:rPr>
          <w:b/>
          <w:bCs/>
          <w:sz w:val="20"/>
          <w:szCs w:val="20"/>
        </w:rPr>
        <w:t>Cushman</w:t>
      </w:r>
      <w:proofErr w:type="spellEnd"/>
      <w:r w:rsidRPr="00FB5C8D">
        <w:rPr>
          <w:b/>
          <w:bCs/>
          <w:sz w:val="20"/>
          <w:szCs w:val="20"/>
        </w:rPr>
        <w:t xml:space="preserve"> &amp; Wakefield w Polsce</w:t>
      </w:r>
      <w:r w:rsidRPr="00FB5C8D">
        <w:rPr>
          <w:i/>
          <w:iCs/>
          <w:sz w:val="20"/>
          <w:szCs w:val="20"/>
        </w:rPr>
        <w:t>.</w:t>
      </w:r>
    </w:p>
    <w:p w14:paraId="262F7C34" w14:textId="4E079C91" w:rsidR="00FB5C8D" w:rsidRPr="00FB5C8D" w:rsidRDefault="00FB5C8D" w:rsidP="00FB5C8D">
      <w:pPr>
        <w:spacing w:line="240" w:lineRule="auto"/>
        <w:jc w:val="both"/>
        <w:rPr>
          <w:sz w:val="20"/>
          <w:szCs w:val="20"/>
        </w:rPr>
      </w:pPr>
      <w:r w:rsidRPr="00FB5C8D">
        <w:rPr>
          <w:b/>
          <w:bCs/>
          <w:sz w:val="20"/>
          <w:szCs w:val="20"/>
        </w:rPr>
        <w:t xml:space="preserve">Druga strona medalu: </w:t>
      </w:r>
      <w:r w:rsidR="000F6C1F">
        <w:rPr>
          <w:b/>
          <w:bCs/>
          <w:sz w:val="20"/>
          <w:szCs w:val="20"/>
        </w:rPr>
        <w:t>w</w:t>
      </w:r>
      <w:r w:rsidRPr="00FB5C8D">
        <w:rPr>
          <w:b/>
          <w:bCs/>
          <w:sz w:val="20"/>
          <w:szCs w:val="20"/>
        </w:rPr>
        <w:t>yzwania dla europejskich i polskich zasobów</w:t>
      </w:r>
    </w:p>
    <w:p w14:paraId="0E2B5AC0" w14:textId="2790B1C4" w:rsidR="00FB5C8D" w:rsidRPr="00FB5C8D" w:rsidRDefault="00FB5C8D" w:rsidP="00FB5C8D">
      <w:pPr>
        <w:spacing w:line="240" w:lineRule="auto"/>
        <w:jc w:val="both"/>
        <w:rPr>
          <w:sz w:val="20"/>
          <w:szCs w:val="20"/>
        </w:rPr>
      </w:pPr>
      <w:r w:rsidRPr="00FB5C8D">
        <w:rPr>
          <w:sz w:val="20"/>
          <w:szCs w:val="20"/>
        </w:rPr>
        <w:t xml:space="preserve">Ekspansja chińskiego biznesu niesie ze sobą istotne wyzwania dla europejskich i krajowych rynków. </w:t>
      </w:r>
      <w:r w:rsidR="00815DAD" w:rsidRPr="0076618D">
        <w:rPr>
          <w:sz w:val="20"/>
          <w:szCs w:val="20"/>
        </w:rPr>
        <w:t>Z</w:t>
      </w:r>
      <w:r w:rsidRPr="0076618D">
        <w:rPr>
          <w:sz w:val="20"/>
          <w:szCs w:val="20"/>
        </w:rPr>
        <w:t xml:space="preserve"> perspektywy Unii Europejskiej kluczowe jest zapobieganie nadmiernej zależności strategicznej oraz stymulowanie lokalnej produkcji – m.in. poprzez regulacje takie jak Net-Zero </w:t>
      </w:r>
      <w:proofErr w:type="spellStart"/>
      <w:r w:rsidRPr="0076618D">
        <w:rPr>
          <w:sz w:val="20"/>
          <w:szCs w:val="20"/>
        </w:rPr>
        <w:t>Industry</w:t>
      </w:r>
      <w:proofErr w:type="spellEnd"/>
      <w:r w:rsidRPr="0076618D">
        <w:rPr>
          <w:sz w:val="20"/>
          <w:szCs w:val="20"/>
        </w:rPr>
        <w:t xml:space="preserve"> </w:t>
      </w:r>
      <w:proofErr w:type="spellStart"/>
      <w:r w:rsidRPr="0076618D">
        <w:rPr>
          <w:sz w:val="20"/>
          <w:szCs w:val="20"/>
        </w:rPr>
        <w:t>Act</w:t>
      </w:r>
      <w:proofErr w:type="spellEnd"/>
      <w:r w:rsidRPr="0076618D">
        <w:rPr>
          <w:sz w:val="20"/>
          <w:szCs w:val="20"/>
        </w:rPr>
        <w:t xml:space="preserve">, zakładające produkcję co najmniej 40% technologii net-zero w UE do 2030 roku, oraz proponowany EU </w:t>
      </w:r>
      <w:proofErr w:type="spellStart"/>
      <w:r w:rsidRPr="0076618D">
        <w:rPr>
          <w:sz w:val="20"/>
          <w:szCs w:val="20"/>
        </w:rPr>
        <w:t>Industrial</w:t>
      </w:r>
      <w:proofErr w:type="spellEnd"/>
      <w:r w:rsidRPr="0076618D">
        <w:rPr>
          <w:sz w:val="20"/>
          <w:szCs w:val="20"/>
        </w:rPr>
        <w:t xml:space="preserve"> Acceleration </w:t>
      </w:r>
      <w:proofErr w:type="spellStart"/>
      <w:r w:rsidRPr="0076618D">
        <w:rPr>
          <w:sz w:val="20"/>
          <w:szCs w:val="20"/>
        </w:rPr>
        <w:t>Act</w:t>
      </w:r>
      <w:proofErr w:type="spellEnd"/>
      <w:r w:rsidRPr="0076618D">
        <w:rPr>
          <w:sz w:val="20"/>
          <w:szCs w:val="20"/>
        </w:rPr>
        <w:t>, który nakłada wymóg tworzenia realnej wartości dodanej, a nie ograniczenia do proste</w:t>
      </w:r>
      <w:r w:rsidR="00815DAD" w:rsidRPr="0076618D">
        <w:rPr>
          <w:sz w:val="20"/>
          <w:szCs w:val="20"/>
        </w:rPr>
        <w:t>go montowania końcowego produktu</w:t>
      </w:r>
      <w:r w:rsidRPr="0076618D">
        <w:rPr>
          <w:sz w:val="20"/>
          <w:szCs w:val="20"/>
        </w:rPr>
        <w:t>. Z kolei na polskim rynku gwałtowny skok popytu z Azji wywołuje presję na kurczące się zasoby. Największymi wyzwaniami stają się ograniczona dostępność dużych gruntów, limitowane moce przyłączeniowe energii elektrycznej</w:t>
      </w:r>
      <w:r w:rsidR="00815DAD" w:rsidRPr="0076618D">
        <w:rPr>
          <w:sz w:val="20"/>
          <w:szCs w:val="20"/>
        </w:rPr>
        <w:t xml:space="preserve">, </w:t>
      </w:r>
      <w:r w:rsidRPr="0076618D">
        <w:rPr>
          <w:sz w:val="20"/>
          <w:szCs w:val="20"/>
        </w:rPr>
        <w:t>wymuszone rosnącą automatyzacją magazynów</w:t>
      </w:r>
      <w:r w:rsidR="00815DAD" w:rsidRPr="0076618D">
        <w:rPr>
          <w:sz w:val="20"/>
          <w:szCs w:val="20"/>
        </w:rPr>
        <w:t>,</w:t>
      </w:r>
      <w:r w:rsidRPr="0076618D">
        <w:rPr>
          <w:sz w:val="20"/>
          <w:szCs w:val="20"/>
        </w:rPr>
        <w:t xml:space="preserve"> a także wyzwania związane z zasobami ludzkimi</w:t>
      </w:r>
      <w:r w:rsidR="00815DAD" w:rsidRPr="00815DAD">
        <w:rPr>
          <w:sz w:val="20"/>
          <w:szCs w:val="20"/>
        </w:rPr>
        <w:t>.</w:t>
      </w:r>
    </w:p>
    <w:p w14:paraId="304526E2" w14:textId="77777777" w:rsidR="00FB5C8D" w:rsidRPr="00FB5C8D" w:rsidRDefault="00FB5C8D" w:rsidP="00FB5C8D">
      <w:pPr>
        <w:spacing w:line="240" w:lineRule="auto"/>
        <w:jc w:val="both"/>
        <w:rPr>
          <w:sz w:val="20"/>
          <w:szCs w:val="20"/>
        </w:rPr>
      </w:pPr>
      <w:r w:rsidRPr="00FB5C8D">
        <w:rPr>
          <w:b/>
          <w:bCs/>
          <w:sz w:val="20"/>
          <w:szCs w:val="20"/>
        </w:rPr>
        <w:t>Lokalne rygory i presja czasu – z czym mierzą się chińscy inwestorzy?</w:t>
      </w:r>
    </w:p>
    <w:p w14:paraId="4AC819E8" w14:textId="77777777" w:rsidR="00360407" w:rsidRDefault="00FB5C8D" w:rsidP="00FB5C8D">
      <w:pPr>
        <w:spacing w:line="240" w:lineRule="auto"/>
        <w:jc w:val="both"/>
        <w:rPr>
          <w:sz w:val="20"/>
          <w:szCs w:val="20"/>
        </w:rPr>
      </w:pPr>
      <w:r w:rsidRPr="00FB5C8D">
        <w:rPr>
          <w:sz w:val="20"/>
          <w:szCs w:val="20"/>
        </w:rPr>
        <w:t xml:space="preserve">Wejście na rynek europejski jest równolegle dużym sprawdzianem dla samych firm z Państwa Środka. </w:t>
      </w:r>
    </w:p>
    <w:p w14:paraId="335F51C1" w14:textId="32C92D91" w:rsidR="00FB5C8D" w:rsidRPr="00FB5C8D" w:rsidRDefault="00360407" w:rsidP="00FB5C8D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</w:t>
      </w:r>
      <w:r w:rsidR="00FB5C8D" w:rsidRPr="00FB5C8D">
        <w:rPr>
          <w:i/>
          <w:iCs/>
          <w:sz w:val="20"/>
          <w:szCs w:val="20"/>
        </w:rPr>
        <w:t xml:space="preserve">Aż 71% chińskich przedsiębiorstw przebadanych przez </w:t>
      </w:r>
      <w:proofErr w:type="spellStart"/>
      <w:r w:rsidR="00FB5C8D" w:rsidRPr="00FB5C8D">
        <w:rPr>
          <w:i/>
          <w:iCs/>
          <w:sz w:val="20"/>
          <w:szCs w:val="20"/>
        </w:rPr>
        <w:t>Cushman</w:t>
      </w:r>
      <w:proofErr w:type="spellEnd"/>
      <w:r w:rsidR="00FB5C8D" w:rsidRPr="00FB5C8D">
        <w:rPr>
          <w:i/>
          <w:iCs/>
          <w:sz w:val="20"/>
          <w:szCs w:val="20"/>
        </w:rPr>
        <w:t xml:space="preserve"> &amp; Wakefield wskazuje zgodność z lokalnymi przepisami i rygorami prawnymi jako największą barierę przy inwestowaniu w Europie. Trudności potęguje ogromna presja czasu – blisko połowa firm (48%) oczekuje uruchomienia operacji w mniej niż rok od podjęcia decyzji inwestycyjnej, a niemal co piąta (19%) w czasie krótszym niż 6 miesięcy. Dochodzą do tego wyzwania związane z koniecznością szybkiej przebudowy modeli logistycznych po zniesieniu zwolnień celnych de </w:t>
      </w:r>
      <w:proofErr w:type="spellStart"/>
      <w:r w:rsidR="00FB5C8D" w:rsidRPr="00FB5C8D">
        <w:rPr>
          <w:i/>
          <w:iCs/>
          <w:sz w:val="20"/>
          <w:szCs w:val="20"/>
        </w:rPr>
        <w:t>minimis</w:t>
      </w:r>
      <w:proofErr w:type="spellEnd"/>
      <w:r w:rsidR="00FB5C8D" w:rsidRPr="00FB5C8D">
        <w:rPr>
          <w:i/>
          <w:iCs/>
          <w:sz w:val="20"/>
          <w:szCs w:val="20"/>
        </w:rPr>
        <w:t xml:space="preserve"> oraz rosnącymi wymogami ESG, które już 36% chińskich inwestorów traktuje jako priorytet strategiczny, a 46% jako ważny czynnik operacyjny</w:t>
      </w:r>
      <w:r>
        <w:rPr>
          <w:sz w:val="20"/>
          <w:szCs w:val="20"/>
        </w:rPr>
        <w:t xml:space="preserve"> – komentuje</w:t>
      </w:r>
      <w:r w:rsidRPr="00FB5C8D">
        <w:rPr>
          <w:sz w:val="20"/>
          <w:szCs w:val="20"/>
        </w:rPr>
        <w:t xml:space="preserve"> </w:t>
      </w:r>
      <w:r w:rsidRPr="00FB5C8D">
        <w:rPr>
          <w:b/>
          <w:bCs/>
          <w:sz w:val="20"/>
          <w:szCs w:val="20"/>
        </w:rPr>
        <w:t>Szczepan Gowin</w:t>
      </w:r>
      <w:r>
        <w:rPr>
          <w:b/>
          <w:bCs/>
          <w:sz w:val="20"/>
          <w:szCs w:val="20"/>
        </w:rPr>
        <w:t>.</w:t>
      </w:r>
    </w:p>
    <w:p w14:paraId="6AD037F8" w14:textId="77777777" w:rsidR="00FB5C8D" w:rsidRPr="00FB5C8D" w:rsidRDefault="00FB5C8D" w:rsidP="00FB5C8D">
      <w:pPr>
        <w:spacing w:line="240" w:lineRule="auto"/>
        <w:jc w:val="both"/>
        <w:rPr>
          <w:sz w:val="20"/>
          <w:szCs w:val="20"/>
        </w:rPr>
      </w:pPr>
      <w:r w:rsidRPr="00FB5C8D">
        <w:rPr>
          <w:b/>
          <w:bCs/>
          <w:sz w:val="20"/>
          <w:szCs w:val="20"/>
        </w:rPr>
        <w:t>Jakich magazynów poszukują chińscy najemcy?</w:t>
      </w:r>
    </w:p>
    <w:p w14:paraId="510023A6" w14:textId="71A5B73D" w:rsidR="00FB5C8D" w:rsidRPr="00FB5C8D" w:rsidRDefault="00FB5C8D" w:rsidP="00FB5C8D">
      <w:pPr>
        <w:spacing w:line="240" w:lineRule="auto"/>
        <w:jc w:val="both"/>
        <w:rPr>
          <w:sz w:val="20"/>
          <w:szCs w:val="20"/>
        </w:rPr>
      </w:pPr>
      <w:r w:rsidRPr="00FB5C8D">
        <w:rPr>
          <w:sz w:val="20"/>
          <w:szCs w:val="20"/>
        </w:rPr>
        <w:lastRenderedPageBreak/>
        <w:t xml:space="preserve">Z danych </w:t>
      </w:r>
      <w:proofErr w:type="spellStart"/>
      <w:r w:rsidRPr="00FB5C8D">
        <w:rPr>
          <w:sz w:val="20"/>
          <w:szCs w:val="20"/>
        </w:rPr>
        <w:t>Cushman</w:t>
      </w:r>
      <w:proofErr w:type="spellEnd"/>
      <w:r w:rsidRPr="00FB5C8D">
        <w:rPr>
          <w:sz w:val="20"/>
          <w:szCs w:val="20"/>
        </w:rPr>
        <w:t xml:space="preserve"> &amp; Wakefield wynika, że chińskie firmy stawiają na obiekty o wysokim standardzie technicznym i środowiskowym. Największym powodzeniem cieszą się moduły o powierzchni od 10 000 do 25 000 m</w:t>
      </w:r>
      <w:r w:rsidR="00360407">
        <w:rPr>
          <w:sz w:val="20"/>
          <w:szCs w:val="20"/>
        </w:rPr>
        <w:t>kw.</w:t>
      </w:r>
      <w:r w:rsidRPr="00FB5C8D">
        <w:rPr>
          <w:sz w:val="20"/>
          <w:szCs w:val="20"/>
        </w:rPr>
        <w:t>, które odpowiadają za 32% (821 000 m</w:t>
      </w:r>
      <w:r w:rsidR="00360407">
        <w:rPr>
          <w:sz w:val="20"/>
          <w:szCs w:val="20"/>
        </w:rPr>
        <w:t>kw.</w:t>
      </w:r>
      <w:r w:rsidRPr="00FB5C8D">
        <w:rPr>
          <w:sz w:val="20"/>
          <w:szCs w:val="20"/>
        </w:rPr>
        <w:t xml:space="preserve">) łącznego wolumenu najmu </w:t>
      </w:r>
      <w:r w:rsidR="00360407">
        <w:rPr>
          <w:sz w:val="20"/>
          <w:szCs w:val="20"/>
        </w:rPr>
        <w:t xml:space="preserve">w Europie </w:t>
      </w:r>
      <w:r w:rsidRPr="00FB5C8D">
        <w:rPr>
          <w:sz w:val="20"/>
          <w:szCs w:val="20"/>
        </w:rPr>
        <w:t>od 2024 roku. Duży popyt generują również obiekty o powierzchni 25</w:t>
      </w:r>
      <w:r w:rsidR="00360407">
        <w:rPr>
          <w:sz w:val="20"/>
          <w:szCs w:val="20"/>
        </w:rPr>
        <w:t> </w:t>
      </w:r>
      <w:r w:rsidRPr="00FB5C8D">
        <w:rPr>
          <w:sz w:val="20"/>
          <w:szCs w:val="20"/>
        </w:rPr>
        <w:t>000</w:t>
      </w:r>
      <w:r w:rsidR="00360407">
        <w:rPr>
          <w:sz w:val="20"/>
          <w:szCs w:val="20"/>
        </w:rPr>
        <w:t>-</w:t>
      </w:r>
      <w:r w:rsidRPr="00FB5C8D">
        <w:rPr>
          <w:sz w:val="20"/>
          <w:szCs w:val="20"/>
        </w:rPr>
        <w:t>40 000 m</w:t>
      </w:r>
      <w:r w:rsidR="00360407">
        <w:rPr>
          <w:sz w:val="20"/>
          <w:szCs w:val="20"/>
        </w:rPr>
        <w:t>kw.</w:t>
      </w:r>
      <w:r w:rsidRPr="00FB5C8D">
        <w:rPr>
          <w:sz w:val="20"/>
          <w:szCs w:val="20"/>
        </w:rPr>
        <w:t xml:space="preserve"> (29%) oraz duże parki magazynowe powyżej 40 000 m² (30%), wybierane głównie przez gigantów e-commerce i operatorów logistycznych.</w:t>
      </w:r>
    </w:p>
    <w:p w14:paraId="6C7874CE" w14:textId="56E09239" w:rsidR="00AC62A5" w:rsidRPr="00AF11EE" w:rsidRDefault="00AC62A5" w:rsidP="00AC62A5">
      <w:pPr>
        <w:jc w:val="center"/>
        <w:rPr>
          <w:sz w:val="16"/>
          <w:szCs w:val="16"/>
        </w:rPr>
      </w:pPr>
      <w:r>
        <w:rPr>
          <w:rFonts w:eastAsia="Times New Roman"/>
          <w:sz w:val="16"/>
          <w:szCs w:val="16"/>
          <w:lang w:eastAsia="en-US"/>
        </w:rPr>
        <w:t xml:space="preserve">- </w:t>
      </w:r>
      <w:r w:rsidRPr="004E5A7E">
        <w:rPr>
          <w:rFonts w:eastAsia="Times New Roman"/>
          <w:b/>
          <w:bCs/>
          <w:sz w:val="16"/>
          <w:szCs w:val="16"/>
          <w:lang w:eastAsia="en-US"/>
        </w:rPr>
        <w:t xml:space="preserve">KONIEC </w:t>
      </w:r>
      <w:r>
        <w:rPr>
          <w:rFonts w:eastAsia="Times New Roman"/>
          <w:b/>
          <w:bCs/>
          <w:sz w:val="16"/>
          <w:szCs w:val="16"/>
          <w:lang w:eastAsia="en-US"/>
        </w:rPr>
        <w:t>-</w:t>
      </w:r>
    </w:p>
    <w:p w14:paraId="330F4936" w14:textId="77777777" w:rsidR="00AC62A5" w:rsidRPr="00CE1EF8" w:rsidRDefault="00AC62A5" w:rsidP="008C6651">
      <w:pPr>
        <w:spacing w:line="240" w:lineRule="auto"/>
        <w:jc w:val="both"/>
        <w:rPr>
          <w:rFonts w:eastAsia="Times New Roman"/>
          <w:b/>
          <w:bCs/>
          <w:sz w:val="20"/>
          <w:szCs w:val="20"/>
          <w:lang w:eastAsia="en-US"/>
        </w:rPr>
      </w:pPr>
    </w:p>
    <w:p w14:paraId="482909FA" w14:textId="239325B7" w:rsidR="004B3D1A" w:rsidRPr="00AC62A5" w:rsidRDefault="004B3D1A" w:rsidP="00AC62A5">
      <w:pPr>
        <w:spacing w:line="240" w:lineRule="auto"/>
        <w:jc w:val="both"/>
        <w:rPr>
          <w:rFonts w:eastAsia="Times New Roman"/>
          <w:b/>
          <w:bCs/>
          <w:sz w:val="20"/>
          <w:szCs w:val="20"/>
          <w:lang w:eastAsia="en-US"/>
        </w:rPr>
      </w:pPr>
      <w:r w:rsidRPr="007E6CDD">
        <w:rPr>
          <w:b/>
          <w:sz w:val="16"/>
          <w:szCs w:val="16"/>
        </w:rPr>
        <w:t xml:space="preserve">O </w:t>
      </w:r>
      <w:proofErr w:type="spellStart"/>
      <w:r w:rsidRPr="007E6CDD">
        <w:rPr>
          <w:b/>
          <w:sz w:val="16"/>
          <w:szCs w:val="16"/>
        </w:rPr>
        <w:t>Cushman</w:t>
      </w:r>
      <w:proofErr w:type="spellEnd"/>
      <w:r w:rsidRPr="007E6CDD">
        <w:rPr>
          <w:b/>
          <w:sz w:val="16"/>
          <w:szCs w:val="16"/>
        </w:rPr>
        <w:t xml:space="preserve"> &amp; Wakefiel</w:t>
      </w:r>
      <w:r w:rsidR="00AC6DF8" w:rsidRPr="007E6CDD">
        <w:rPr>
          <w:b/>
          <w:sz w:val="16"/>
          <w:szCs w:val="16"/>
        </w:rPr>
        <w:t>d</w:t>
      </w:r>
    </w:p>
    <w:p w14:paraId="09B0680F" w14:textId="77777777" w:rsidR="00A00486" w:rsidRDefault="00A00486" w:rsidP="00A0048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8"/>
          <w:szCs w:val="18"/>
          <w:lang w:val="en-GB"/>
        </w:rPr>
      </w:pPr>
      <w:proofErr w:type="spellStart"/>
      <w:r w:rsidRPr="00367FE7">
        <w:rPr>
          <w:rFonts w:ascii="Arial" w:hAnsi="Arial" w:cs="Arial"/>
          <w:sz w:val="18"/>
          <w:szCs w:val="18"/>
          <w:lang w:val="pl-PL"/>
        </w:rPr>
        <w:t>Cushman</w:t>
      </w:r>
      <w:proofErr w:type="spellEnd"/>
      <w:r w:rsidRPr="00367FE7">
        <w:rPr>
          <w:rFonts w:ascii="Arial" w:hAnsi="Arial" w:cs="Arial"/>
          <w:sz w:val="18"/>
          <w:szCs w:val="18"/>
          <w:lang w:val="pl-PL"/>
        </w:rPr>
        <w:t xml:space="preserve"> &amp; Wakefield (NYSE: CWK) jest wiodącą na świecie firmą świadczącą usługi na rynku nieruchomości komercyjnych na rzecz najemców i inwestorów. Zatrudnia ok. 53 tys. pracowników w ponad 350 biurach i niemal 60 krajach na całym świecie. W 2025 roku jej przychody wyniosły 10,3 mld USD. Do najważniejszych usług świadczonych przez firmę należą m.in. zarządzanie nieruchomościami, obiektami i projektami, pośrednictwo w wynajmie powierzchni, obsługa transakcji na rynkach kapitałowych oraz wyceny. Za nieustanne dążenie do doskonałości zgodnie z zasadą</w:t>
      </w:r>
      <w:r w:rsidRPr="00367FE7">
        <w:rPr>
          <w:rFonts w:ascii="Arial" w:hAnsi="Arial" w:cs="Arial"/>
          <w:i/>
          <w:iCs/>
          <w:sz w:val="18"/>
          <w:szCs w:val="18"/>
          <w:lang w:val="pl-PL"/>
        </w:rPr>
        <w:t> </w:t>
      </w:r>
      <w:proofErr w:type="spellStart"/>
      <w:r w:rsidRPr="00367FE7">
        <w:rPr>
          <w:rFonts w:ascii="Arial" w:hAnsi="Arial" w:cs="Arial"/>
          <w:i/>
          <w:iCs/>
          <w:sz w:val="18"/>
          <w:szCs w:val="18"/>
          <w:lang w:val="pl-PL"/>
        </w:rPr>
        <w:t>Better</w:t>
      </w:r>
      <w:proofErr w:type="spellEnd"/>
      <w:r w:rsidRPr="00367FE7">
        <w:rPr>
          <w:rFonts w:ascii="Arial" w:hAnsi="Arial" w:cs="Arial"/>
          <w:i/>
          <w:iCs/>
          <w:sz w:val="18"/>
          <w:szCs w:val="18"/>
          <w:lang w:val="pl-PL"/>
        </w:rPr>
        <w:t xml:space="preserve"> </w:t>
      </w:r>
      <w:proofErr w:type="spellStart"/>
      <w:r w:rsidRPr="00367FE7">
        <w:rPr>
          <w:rFonts w:ascii="Arial" w:hAnsi="Arial" w:cs="Arial"/>
          <w:i/>
          <w:iCs/>
          <w:sz w:val="18"/>
          <w:szCs w:val="18"/>
          <w:lang w:val="pl-PL"/>
        </w:rPr>
        <w:t>never</w:t>
      </w:r>
      <w:proofErr w:type="spellEnd"/>
      <w:r w:rsidRPr="00367FE7">
        <w:rPr>
          <w:rFonts w:ascii="Arial" w:hAnsi="Arial" w:cs="Arial"/>
          <w:i/>
          <w:iCs/>
          <w:sz w:val="18"/>
          <w:szCs w:val="18"/>
          <w:lang w:val="pl-PL"/>
        </w:rPr>
        <w:t xml:space="preserve"> </w:t>
      </w:r>
      <w:proofErr w:type="spellStart"/>
      <w:r w:rsidRPr="00367FE7">
        <w:rPr>
          <w:rFonts w:ascii="Arial" w:hAnsi="Arial" w:cs="Arial"/>
          <w:i/>
          <w:iCs/>
          <w:sz w:val="18"/>
          <w:szCs w:val="18"/>
          <w:lang w:val="pl-PL"/>
        </w:rPr>
        <w:t>settles</w:t>
      </w:r>
      <w:proofErr w:type="spellEnd"/>
      <w:r w:rsidRPr="00367FE7">
        <w:rPr>
          <w:rFonts w:ascii="Arial" w:hAnsi="Arial" w:cs="Arial"/>
          <w:sz w:val="18"/>
          <w:szCs w:val="18"/>
          <w:lang w:val="pl-PL"/>
        </w:rPr>
        <w:t> </w:t>
      </w:r>
      <w:proofErr w:type="spellStart"/>
      <w:r w:rsidRPr="00367FE7">
        <w:rPr>
          <w:rFonts w:ascii="Arial" w:hAnsi="Arial" w:cs="Arial"/>
          <w:sz w:val="18"/>
          <w:szCs w:val="18"/>
          <w:lang w:val="pl-PL"/>
        </w:rPr>
        <w:t>Cushman</w:t>
      </w:r>
      <w:proofErr w:type="spellEnd"/>
      <w:r w:rsidRPr="00367FE7">
        <w:rPr>
          <w:rFonts w:ascii="Arial" w:hAnsi="Arial" w:cs="Arial"/>
          <w:sz w:val="18"/>
          <w:szCs w:val="18"/>
          <w:lang w:val="pl-PL"/>
        </w:rPr>
        <w:t xml:space="preserve"> &amp; Wakefield otrzymuje wiele wyróżnień oraz nagród w konkursach branżowych i biznesowych. </w:t>
      </w:r>
      <w:proofErr w:type="spellStart"/>
      <w:r w:rsidRPr="00367FE7">
        <w:rPr>
          <w:rFonts w:ascii="Arial" w:hAnsi="Arial" w:cs="Arial"/>
          <w:sz w:val="18"/>
          <w:szCs w:val="18"/>
          <w:lang w:val="en-GB"/>
        </w:rPr>
        <w:t>Dodatkowe</w:t>
      </w:r>
      <w:proofErr w:type="spellEnd"/>
      <w:r w:rsidRPr="00367FE7">
        <w:rPr>
          <w:rFonts w:ascii="Arial" w:hAnsi="Arial" w:cs="Arial"/>
          <w:sz w:val="18"/>
          <w:szCs w:val="18"/>
          <w:lang w:val="en-GB"/>
        </w:rPr>
        <w:t xml:space="preserve"> </w:t>
      </w:r>
      <w:proofErr w:type="spellStart"/>
      <w:r w:rsidRPr="00367FE7">
        <w:rPr>
          <w:rFonts w:ascii="Arial" w:hAnsi="Arial" w:cs="Arial"/>
          <w:sz w:val="18"/>
          <w:szCs w:val="18"/>
          <w:lang w:val="en-GB"/>
        </w:rPr>
        <w:t>informacje</w:t>
      </w:r>
      <w:proofErr w:type="spellEnd"/>
      <w:r w:rsidRPr="00367FE7">
        <w:rPr>
          <w:rFonts w:ascii="Arial" w:hAnsi="Arial" w:cs="Arial"/>
          <w:sz w:val="18"/>
          <w:szCs w:val="18"/>
          <w:lang w:val="en-GB"/>
        </w:rPr>
        <w:t xml:space="preserve"> </w:t>
      </w:r>
      <w:proofErr w:type="spellStart"/>
      <w:r w:rsidRPr="00367FE7">
        <w:rPr>
          <w:rFonts w:ascii="Arial" w:hAnsi="Arial" w:cs="Arial"/>
          <w:sz w:val="18"/>
          <w:szCs w:val="18"/>
          <w:lang w:val="en-GB"/>
        </w:rPr>
        <w:t>na</w:t>
      </w:r>
      <w:proofErr w:type="spellEnd"/>
      <w:r w:rsidRPr="00367FE7">
        <w:rPr>
          <w:rFonts w:ascii="Arial" w:hAnsi="Arial" w:cs="Arial"/>
          <w:sz w:val="18"/>
          <w:szCs w:val="18"/>
          <w:lang w:val="en-GB"/>
        </w:rPr>
        <w:t xml:space="preserve"> </w:t>
      </w:r>
      <w:proofErr w:type="spellStart"/>
      <w:r w:rsidRPr="00367FE7">
        <w:rPr>
          <w:rFonts w:ascii="Arial" w:hAnsi="Arial" w:cs="Arial"/>
          <w:sz w:val="18"/>
          <w:szCs w:val="18"/>
          <w:lang w:val="en-GB"/>
        </w:rPr>
        <w:t>stronie</w:t>
      </w:r>
      <w:proofErr w:type="spellEnd"/>
      <w:r w:rsidRPr="00367FE7">
        <w:rPr>
          <w:rFonts w:ascii="Arial" w:hAnsi="Arial" w:cs="Arial"/>
          <w:sz w:val="18"/>
          <w:szCs w:val="18"/>
          <w:lang w:val="en-GB"/>
        </w:rPr>
        <w:t> </w:t>
      </w:r>
      <w:hyperlink r:id="rId11" w:tgtFrame="_blank" w:history="1">
        <w:r w:rsidRPr="00367FE7">
          <w:rPr>
            <w:rStyle w:val="Hyperlink"/>
            <w:rFonts w:eastAsia="Arial"/>
            <w:sz w:val="18"/>
            <w:szCs w:val="18"/>
            <w:lang w:val="en-GB"/>
          </w:rPr>
          <w:t>www.cushmanwakefield.com</w:t>
        </w:r>
      </w:hyperlink>
      <w:r w:rsidRPr="00367FE7">
        <w:rPr>
          <w:rFonts w:ascii="Arial" w:hAnsi="Arial" w:cs="Arial"/>
          <w:sz w:val="18"/>
          <w:szCs w:val="18"/>
          <w:lang w:val="en-GB"/>
        </w:rPr>
        <w:t>.</w:t>
      </w:r>
    </w:p>
    <w:p w14:paraId="64A83442" w14:textId="5CD6CB13" w:rsidR="00BC2537" w:rsidRPr="00AF11EE" w:rsidRDefault="00BC2537" w:rsidP="0017521E">
      <w:pPr>
        <w:jc w:val="center"/>
        <w:rPr>
          <w:sz w:val="16"/>
          <w:szCs w:val="16"/>
        </w:rPr>
      </w:pPr>
    </w:p>
    <w:sectPr w:rsidR="00BC2537" w:rsidRPr="00AF11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3600" w:right="1008" w:bottom="2880" w:left="1224" w:header="1800" w:footer="43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34ECED" w14:textId="77777777" w:rsidR="00496A72" w:rsidRDefault="00496A72">
      <w:pPr>
        <w:spacing w:after="0" w:line="240" w:lineRule="auto"/>
      </w:pPr>
      <w:r>
        <w:separator/>
      </w:r>
    </w:p>
  </w:endnote>
  <w:endnote w:type="continuationSeparator" w:id="0">
    <w:p w14:paraId="5CF05C31" w14:textId="77777777" w:rsidR="00496A72" w:rsidRDefault="00496A72">
      <w:pPr>
        <w:spacing w:after="0" w:line="240" w:lineRule="auto"/>
      </w:pPr>
      <w:r>
        <w:continuationSeparator/>
      </w:r>
    </w:p>
  </w:endnote>
  <w:endnote w:type="continuationNotice" w:id="1">
    <w:p w14:paraId="05CC3B8F" w14:textId="77777777" w:rsidR="00496A72" w:rsidRDefault="00496A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0F57D9" w14:textId="77777777" w:rsidR="00981820" w:rsidRDefault="009818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00"/>
    </w:tblGrid>
    <w:tr w:rsidR="00C8277A" w:rsidRPr="005B2397" w14:paraId="2AD926AD" w14:textId="77777777" w:rsidTr="00B924E3">
      <w:trPr>
        <w:trHeight w:val="630"/>
      </w:trPr>
      <w:tc>
        <w:tcPr>
          <w:tcW w:w="8931" w:type="dxa"/>
          <w:vAlign w:val="bottom"/>
        </w:tcPr>
        <w:p w14:paraId="46F11C58" w14:textId="77777777" w:rsidR="00025C81" w:rsidRPr="00C8277A" w:rsidRDefault="001A4929" w:rsidP="00B924E3">
          <w:pPr>
            <w:pStyle w:val="Heading2"/>
            <w:rPr>
              <w:rFonts w:ascii="Arial" w:hAnsi="Arial" w:cs="Arial"/>
              <w:color w:val="000000" w:themeColor="text1"/>
            </w:rPr>
          </w:pPr>
          <w:r w:rsidRPr="00C8277A">
            <w:rPr>
              <w:rFonts w:ascii="Arial" w:hAnsi="Arial" w:cs="Arial"/>
              <w:color w:val="000000" w:themeColor="text1"/>
            </w:rPr>
            <w:t>Dodatkowe informacje:</w:t>
          </w:r>
        </w:p>
      </w:tc>
    </w:tr>
    <w:tr w:rsidR="00C8277A" w:rsidRPr="0076618D" w14:paraId="2F690183" w14:textId="77777777" w:rsidTr="00B924E3">
      <w:trPr>
        <w:trHeight w:val="1260"/>
      </w:trPr>
      <w:tc>
        <w:tcPr>
          <w:tcW w:w="8931" w:type="dxa"/>
        </w:tcPr>
        <w:tbl>
          <w:tblPr>
            <w:tblStyle w:val="PlainTable41"/>
            <w:tblW w:w="10095" w:type="dxa"/>
            <w:tblLayout w:type="fixed"/>
            <w:tblLook w:val="04A0" w:firstRow="1" w:lastRow="0" w:firstColumn="1" w:lastColumn="0" w:noHBand="0" w:noVBand="1"/>
          </w:tblPr>
          <w:tblGrid>
            <w:gridCol w:w="8564"/>
            <w:gridCol w:w="218"/>
            <w:gridCol w:w="218"/>
          </w:tblGrid>
          <w:tr w:rsidR="00C8277A" w:rsidRPr="0076618D" w14:paraId="73319B5E" w14:textId="77777777" w:rsidTr="00265F1D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1164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467" w:type="dxa"/>
              </w:tcPr>
              <w:tbl>
                <w:tblPr>
                  <w:tblStyle w:val="TableGrid"/>
                  <w:tblW w:w="22945" w:type="dxa"/>
                  <w:tblInd w:w="27" w:type="dxa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4687"/>
                  <w:gridCol w:w="6086"/>
                  <w:gridCol w:w="6086"/>
                  <w:gridCol w:w="6086"/>
                </w:tblGrid>
                <w:tr w:rsidR="00C8277A" w:rsidRPr="0076618D" w14:paraId="32B5F073" w14:textId="77777777" w:rsidTr="00981820">
                  <w:trPr>
                    <w:trHeight w:val="738"/>
                  </w:trPr>
                  <w:tc>
                    <w:tcPr>
                      <w:tcW w:w="4687" w:type="dxa"/>
                    </w:tcPr>
                    <w:p w14:paraId="67AD71FE" w14:textId="02F68497" w:rsidR="00025C81" w:rsidRPr="009D1ABC" w:rsidRDefault="00AF11EE" w:rsidP="00B924E3">
                      <w:pPr>
                        <w:pStyle w:val="ContactName"/>
                        <w:spacing w:line="240" w:lineRule="auto"/>
                        <w:rPr>
                          <w:color w:val="696B6B"/>
                          <w:szCs w:val="18"/>
                          <w:u w:color="696B6B"/>
                          <w:lang w:val="en-US"/>
                        </w:rPr>
                      </w:pPr>
                      <w:r>
                        <w:rPr>
                          <w:color w:val="696B6B"/>
                          <w:szCs w:val="18"/>
                          <w:u w:color="696B6B"/>
                          <w:lang w:val="en-US"/>
                        </w:rPr>
                        <w:t xml:space="preserve">Karolina </w:t>
                      </w:r>
                      <w:proofErr w:type="spellStart"/>
                      <w:r>
                        <w:rPr>
                          <w:color w:val="696B6B"/>
                          <w:szCs w:val="18"/>
                          <w:u w:color="696B6B"/>
                          <w:lang w:val="en-US"/>
                        </w:rPr>
                        <w:t>Samczyńska-Fiślak</w:t>
                      </w:r>
                      <w:proofErr w:type="spellEnd"/>
                    </w:p>
                    <w:p w14:paraId="03FB117E" w14:textId="77777777" w:rsidR="00025C81" w:rsidRPr="009D1ABC" w:rsidRDefault="001A4929" w:rsidP="00B924E3">
                      <w:pPr>
                        <w:pStyle w:val="ContactName"/>
                        <w:spacing w:line="240" w:lineRule="auto"/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en-US"/>
                        </w:rPr>
                      </w:pPr>
                      <w:r w:rsidRPr="009D1ABC"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en-US"/>
                        </w:rPr>
                        <w:t xml:space="preserve">Cushman &amp; Wakefield </w:t>
                      </w:r>
                    </w:p>
                    <w:p w14:paraId="51DAB7AF" w14:textId="799868C8" w:rsidR="00025C81" w:rsidRPr="009D1ABC" w:rsidRDefault="001A4929" w:rsidP="00B924E3">
                      <w:pPr>
                        <w:rPr>
                          <w:rFonts w:ascii="Calibri" w:eastAsia="Times New Roman" w:hAnsi="Calibri"/>
                          <w:sz w:val="18"/>
                          <w:szCs w:val="18"/>
                        </w:rPr>
                      </w:pPr>
                      <w:r w:rsidRPr="009D1ABC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</w:rPr>
                        <w:t xml:space="preserve">Tel: + 48 22 820 20 20; </w:t>
                      </w:r>
                      <w:r w:rsidR="00AF11EE" w:rsidRPr="00AF11EE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</w:rPr>
                        <w:t>691</w:t>
                      </w:r>
                      <w:r w:rsidR="00AF11EE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</w:rPr>
                        <w:t> </w:t>
                      </w:r>
                      <w:r w:rsidR="00AF11EE" w:rsidRPr="00AF11EE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</w:rPr>
                        <w:t>060</w:t>
                      </w:r>
                      <w:r w:rsidR="00AF11EE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</w:rPr>
                        <w:t xml:space="preserve"> </w:t>
                      </w:r>
                      <w:r w:rsidR="00AF11EE" w:rsidRPr="00AF11EE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</w:rPr>
                        <w:t>202</w:t>
                      </w:r>
                    </w:p>
                    <w:p w14:paraId="4EC59528" w14:textId="77777777" w:rsidR="00025C81" w:rsidRPr="009D1ABC" w:rsidRDefault="001A4929" w:rsidP="00B924E3">
                      <w:pPr>
                        <w:pStyle w:val="ContactName"/>
                        <w:tabs>
                          <w:tab w:val="right" w:pos="4688"/>
                        </w:tabs>
                        <w:spacing w:line="240" w:lineRule="auto"/>
                        <w:rPr>
                          <w:color w:val="696B6B"/>
                          <w:u w:color="696B6B"/>
                          <w:lang w:val="de-DE"/>
                        </w:rPr>
                      </w:pPr>
                      <w:proofErr w:type="spellStart"/>
                      <w:r w:rsidRPr="009D1ABC">
                        <w:rPr>
                          <w:color w:val="696B6B"/>
                          <w:u w:color="696B6B"/>
                          <w:lang w:val="de-DE"/>
                        </w:rPr>
                        <w:t>e-mail</w:t>
                      </w:r>
                      <w:proofErr w:type="spellEnd"/>
                      <w:r w:rsidRPr="009D1ABC">
                        <w:rPr>
                          <w:color w:val="696B6B"/>
                          <w:u w:color="696B6B"/>
                          <w:lang w:val="de-DE"/>
                        </w:rPr>
                        <w:t xml:space="preserve">: </w:t>
                      </w:r>
                      <w:hyperlink r:id="rId1" w:history="1">
                        <w:r w:rsidRPr="009D1ABC">
                          <w:rPr>
                            <w:rStyle w:val="Hyperlink0"/>
                            <w:lang w:val="de-AT"/>
                          </w:rPr>
                          <w:t>media.poland@cushwake.pl</w:t>
                        </w:r>
                      </w:hyperlink>
                    </w:p>
                  </w:tc>
                  <w:tc>
                    <w:tcPr>
                      <w:tcW w:w="6086" w:type="dxa"/>
                    </w:tcPr>
                    <w:p w14:paraId="159EA59A" w14:textId="164D2CAF" w:rsidR="00981820" w:rsidRPr="00981820" w:rsidRDefault="00981820" w:rsidP="00981820">
                      <w:pPr>
                        <w:pStyle w:val="ContactName"/>
                        <w:spacing w:line="240" w:lineRule="auto"/>
                        <w:rPr>
                          <w:color w:val="696B6B"/>
                          <w:szCs w:val="18"/>
                          <w:u w:color="696B6B"/>
                          <w:lang w:val="pl-PL"/>
                        </w:rPr>
                      </w:pPr>
                      <w:r w:rsidRPr="00981820">
                        <w:rPr>
                          <w:color w:val="696B6B"/>
                          <w:szCs w:val="18"/>
                          <w:u w:color="696B6B"/>
                          <w:lang w:val="pl-PL"/>
                        </w:rPr>
                        <w:t>Magdalena Znyk-Ossowska</w:t>
                      </w:r>
                    </w:p>
                    <w:p w14:paraId="0243B727" w14:textId="23D52496" w:rsidR="00981820" w:rsidRPr="00981820" w:rsidRDefault="00981820" w:rsidP="00981820">
                      <w:pPr>
                        <w:pStyle w:val="ContactName"/>
                        <w:spacing w:line="240" w:lineRule="auto"/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pl-PL"/>
                        </w:rPr>
                      </w:pPr>
                      <w:proofErr w:type="spellStart"/>
                      <w:r w:rsidRPr="00981820"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pl-PL"/>
                        </w:rPr>
                        <w:t>Linkleaders</w:t>
                      </w:r>
                      <w:proofErr w:type="spellEnd"/>
                    </w:p>
                    <w:p w14:paraId="7AD5FB1A" w14:textId="5B6AAF02" w:rsidR="00981820" w:rsidRPr="006D2845" w:rsidRDefault="00981820" w:rsidP="00981820">
                      <w:pPr>
                        <w:rPr>
                          <w:rFonts w:ascii="Calibri" w:eastAsia="Times New Roman" w:hAnsi="Calibri"/>
                          <w:sz w:val="18"/>
                          <w:szCs w:val="18"/>
                          <w:lang w:val="pl-PL"/>
                        </w:rPr>
                      </w:pPr>
                      <w:r w:rsidRPr="006D2845"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  <w:lang w:val="pl-PL"/>
                        </w:rPr>
                        <w:t>Tel: + 48 502 556 846</w:t>
                      </w:r>
                    </w:p>
                    <w:p w14:paraId="0CF7FE8B" w14:textId="0FF6D58F" w:rsidR="00025C81" w:rsidRPr="009D1ABC" w:rsidRDefault="00981820" w:rsidP="00981820">
                      <w:pPr>
                        <w:pStyle w:val="ContactDetail"/>
                        <w:spacing w:line="240" w:lineRule="auto"/>
                        <w:rPr>
                          <w:color w:val="696B6B"/>
                          <w:u w:color="696B6B"/>
                          <w:lang w:val="de-DE"/>
                        </w:rPr>
                      </w:pPr>
                      <w:proofErr w:type="spellStart"/>
                      <w:r w:rsidRPr="009D1ABC">
                        <w:rPr>
                          <w:color w:val="696B6B"/>
                          <w:u w:color="696B6B"/>
                          <w:lang w:val="de-DE"/>
                        </w:rPr>
                        <w:t>e-mail</w:t>
                      </w:r>
                      <w:proofErr w:type="spellEnd"/>
                      <w:r w:rsidRPr="009D1ABC">
                        <w:rPr>
                          <w:color w:val="696B6B"/>
                          <w:u w:color="696B6B"/>
                          <w:lang w:val="de-DE"/>
                        </w:rPr>
                        <w:t xml:space="preserve">: </w:t>
                      </w:r>
                      <w:r>
                        <w:t>magdalena.ossowska@linkleaders.pl</w:t>
                      </w:r>
                    </w:p>
                  </w:tc>
                  <w:tc>
                    <w:tcPr>
                      <w:tcW w:w="6086" w:type="dxa"/>
                    </w:tcPr>
                    <w:p w14:paraId="20ECDA43" w14:textId="77777777" w:rsidR="00025C81" w:rsidRPr="00167436" w:rsidRDefault="00025C81" w:rsidP="00B924E3">
                      <w:pPr>
                        <w:pStyle w:val="ContactName"/>
                        <w:spacing w:line="240" w:lineRule="auto"/>
                        <w:rPr>
                          <w:rStyle w:val="Brak"/>
                          <w:color w:val="696B6B"/>
                          <w:u w:color="696B6B"/>
                          <w:lang w:val="de-DE"/>
                        </w:rPr>
                      </w:pPr>
                    </w:p>
                  </w:tc>
                  <w:tc>
                    <w:tcPr>
                      <w:tcW w:w="6086" w:type="dxa"/>
                    </w:tcPr>
                    <w:p w14:paraId="397E05EC" w14:textId="77777777" w:rsidR="00025C81" w:rsidRPr="00167436" w:rsidRDefault="00025C81" w:rsidP="00B924E3">
                      <w:pPr>
                        <w:pStyle w:val="ContactName"/>
                        <w:spacing w:line="240" w:lineRule="auto"/>
                        <w:rPr>
                          <w:rStyle w:val="Brak"/>
                          <w:color w:val="696B6B"/>
                          <w:u w:color="696B6B"/>
                          <w:lang w:val="de-DE"/>
                        </w:rPr>
                      </w:pPr>
                    </w:p>
                  </w:tc>
                </w:tr>
              </w:tbl>
              <w:p w14:paraId="08D62AB9" w14:textId="77777777" w:rsidR="00025C81" w:rsidRPr="009D1ABC" w:rsidRDefault="00025C81" w:rsidP="00B924E3">
                <w:pPr>
                  <w:pStyle w:val="ContactDetail"/>
                  <w:rPr>
                    <w:rFonts w:asciiTheme="minorHAnsi" w:hAnsiTheme="minorHAnsi" w:cstheme="minorHAnsi"/>
                    <w:color w:val="000000" w:themeColor="text1"/>
                    <w:lang w:val="es-ES_tradnl"/>
                  </w:rPr>
                </w:pPr>
              </w:p>
            </w:tc>
            <w:tc>
              <w:tcPr>
                <w:tcW w:w="3763" w:type="dxa"/>
              </w:tcPr>
              <w:p w14:paraId="4ED69CDE" w14:textId="77777777" w:rsidR="00025C81" w:rsidRPr="007B2741" w:rsidRDefault="00025C81" w:rsidP="00580984">
                <w:pPr>
                  <w:pStyle w:val="ContactDetail"/>
                  <w:spacing w:line="240" w:lineRule="aut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Style w:val="Brak"/>
                    <w:color w:val="696B6B"/>
                    <w:u w:color="696B6B"/>
                    <w:lang w:val="en-US"/>
                  </w:rPr>
                </w:pPr>
              </w:p>
            </w:tc>
            <w:tc>
              <w:tcPr>
                <w:tcW w:w="2865" w:type="dxa"/>
              </w:tcPr>
              <w:p w14:paraId="1A4CBD3A" w14:textId="77777777" w:rsidR="00025C81" w:rsidRPr="007B2741" w:rsidRDefault="00025C81" w:rsidP="00B924E3">
                <w:pPr>
                  <w:pStyle w:val="ContactDetail"/>
                  <w:spacing w:line="240" w:lineRule="aut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</w:p>
              <w:p w14:paraId="0D0425FA" w14:textId="77777777" w:rsidR="00025C81" w:rsidRPr="007B2741" w:rsidRDefault="00025C81" w:rsidP="00B924E3">
                <w:pPr>
                  <w:pStyle w:val="ContactDetail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  <w:color w:val="000000" w:themeColor="text1"/>
                    <w:lang w:val="en-US"/>
                  </w:rPr>
                </w:pPr>
              </w:p>
            </w:tc>
          </w:tr>
        </w:tbl>
        <w:p w14:paraId="51226427" w14:textId="794B06BC" w:rsidR="00025C81" w:rsidRPr="007B2741" w:rsidRDefault="00025C81" w:rsidP="00B924E3">
          <w:pPr>
            <w:pStyle w:val="ContactDetail"/>
            <w:rPr>
              <w:rFonts w:asciiTheme="minorHAnsi" w:hAnsiTheme="minorHAnsi" w:cstheme="minorHAnsi"/>
              <w:color w:val="000000" w:themeColor="text1"/>
              <w:lang w:val="en-US"/>
            </w:rPr>
          </w:pPr>
        </w:p>
      </w:tc>
    </w:tr>
  </w:tbl>
  <w:p w14:paraId="6A6BD428" w14:textId="77777777" w:rsidR="00025C81" w:rsidRPr="007B2741" w:rsidRDefault="00025C81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44E79" w14:textId="77777777" w:rsidR="00025C81" w:rsidRDefault="00025C81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W w:w="9000" w:type="dxa"/>
      <w:tblLayout w:type="fixed"/>
      <w:tblLook w:val="0400" w:firstRow="0" w:lastRow="0" w:firstColumn="0" w:lastColumn="0" w:noHBand="0" w:noVBand="1"/>
    </w:tblPr>
    <w:tblGrid>
      <w:gridCol w:w="5670"/>
      <w:gridCol w:w="3330"/>
    </w:tblGrid>
    <w:tr w:rsidR="00F67554" w14:paraId="57A23F18" w14:textId="77777777">
      <w:trPr>
        <w:trHeight w:val="630"/>
      </w:trPr>
      <w:tc>
        <w:tcPr>
          <w:tcW w:w="5670" w:type="dxa"/>
          <w:vAlign w:val="bottom"/>
        </w:tcPr>
        <w:p w14:paraId="00233554" w14:textId="77777777" w:rsidR="00025C81" w:rsidRDefault="001A4929">
          <w:pPr>
            <w:pStyle w:val="Heading2"/>
            <w:rPr>
              <w:rFonts w:ascii="Arial" w:eastAsia="Arial" w:hAnsi="Arial" w:cs="Arial"/>
              <w:color w:val="696B6B"/>
            </w:rPr>
          </w:pPr>
          <w:r>
            <w:rPr>
              <w:rFonts w:ascii="Arial" w:eastAsia="Arial" w:hAnsi="Arial" w:cs="Arial"/>
              <w:color w:val="696B6B"/>
            </w:rPr>
            <w:t xml:space="preserve">Media </w:t>
          </w:r>
          <w:proofErr w:type="spellStart"/>
          <w:r>
            <w:rPr>
              <w:rFonts w:ascii="Arial" w:eastAsia="Arial" w:hAnsi="Arial" w:cs="Arial"/>
              <w:color w:val="696B6B"/>
            </w:rPr>
            <w:t>Contact</w:t>
          </w:r>
          <w:proofErr w:type="spellEnd"/>
          <w:r>
            <w:rPr>
              <w:rFonts w:ascii="Arial" w:eastAsia="Arial" w:hAnsi="Arial" w:cs="Arial"/>
              <w:color w:val="696B6B"/>
            </w:rPr>
            <w:t>:</w:t>
          </w:r>
        </w:p>
      </w:tc>
      <w:tc>
        <w:tcPr>
          <w:tcW w:w="3330" w:type="dxa"/>
          <w:vAlign w:val="bottom"/>
        </w:tcPr>
        <w:p w14:paraId="61C181ED" w14:textId="77777777" w:rsidR="00025C81" w:rsidRDefault="00025C81">
          <w:pPr>
            <w:spacing w:after="100" w:line="240" w:lineRule="auto"/>
            <w:rPr>
              <w:b/>
              <w:color w:val="696B6B"/>
              <w:sz w:val="18"/>
              <w:szCs w:val="18"/>
            </w:rPr>
          </w:pPr>
        </w:p>
      </w:tc>
    </w:tr>
    <w:tr w:rsidR="00F67554" w:rsidRPr="0076618D" w14:paraId="17458FA5" w14:textId="77777777">
      <w:trPr>
        <w:trHeight w:val="1260"/>
      </w:trPr>
      <w:tc>
        <w:tcPr>
          <w:tcW w:w="5670" w:type="dxa"/>
          <w:vAlign w:val="bottom"/>
        </w:tcPr>
        <w:p w14:paraId="065B4F91" w14:textId="77777777" w:rsidR="00025C81" w:rsidRPr="00C8277A" w:rsidRDefault="001A4929">
          <w:pPr>
            <w:keepNext/>
            <w:keepLines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b/>
              <w:color w:val="696B6B"/>
              <w:sz w:val="18"/>
              <w:szCs w:val="18"/>
              <w:lang w:val="en-GB"/>
            </w:rPr>
          </w:pPr>
          <w:r w:rsidRPr="00C8277A">
            <w:rPr>
              <w:b/>
              <w:color w:val="696B6B"/>
              <w:sz w:val="18"/>
              <w:szCs w:val="18"/>
              <w:lang w:val="en-GB"/>
            </w:rPr>
            <w:t>Name</w:t>
          </w:r>
        </w:p>
        <w:p w14:paraId="78082AF7" w14:textId="77777777" w:rsidR="00025C81" w:rsidRPr="00C8277A" w:rsidRDefault="001A492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r w:rsidRPr="00C8277A">
            <w:rPr>
              <w:color w:val="696B6B"/>
              <w:sz w:val="18"/>
              <w:szCs w:val="18"/>
              <w:lang w:val="en-GB"/>
            </w:rPr>
            <w:t>Title</w:t>
          </w:r>
        </w:p>
        <w:p w14:paraId="6C6535E5" w14:textId="77777777" w:rsidR="00025C81" w:rsidRPr="00C8277A" w:rsidRDefault="001A492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r w:rsidRPr="00C8277A">
            <w:rPr>
              <w:color w:val="696B6B"/>
              <w:sz w:val="18"/>
              <w:szCs w:val="18"/>
              <w:lang w:val="en-GB"/>
            </w:rPr>
            <w:t>+1 000 000 0000</w:t>
          </w:r>
        </w:p>
        <w:p w14:paraId="01D18F40" w14:textId="7E1FEC25" w:rsidR="00025C81" w:rsidRPr="00C8277A" w:rsidRDefault="00B77D9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r>
            <w:fldChar w:fldCharType="begin"/>
          </w:r>
          <w:r w:rsidRPr="0076618D">
            <w:rPr>
              <w:lang w:val="en-US"/>
            </w:rPr>
            <w:instrText>HYPERLINK "mailto:first.last@cushwake.com"</w:instrText>
          </w:r>
          <w:r>
            <w:fldChar w:fldCharType="separate"/>
          </w:r>
          <w:r w:rsidRPr="00D4241D">
            <w:rPr>
              <w:rStyle w:val="Hyperlink"/>
              <w:sz w:val="18"/>
              <w:szCs w:val="18"/>
              <w:lang w:val="en-GB"/>
            </w:rPr>
            <w:t>first.last@cushwake.com</w:t>
          </w:r>
          <w:r>
            <w:rPr>
              <w:rStyle w:val="Hyperlink"/>
              <w:sz w:val="18"/>
              <w:szCs w:val="18"/>
              <w:lang w:val="en-GB"/>
            </w:rPr>
            <w:fldChar w:fldCharType="end"/>
          </w:r>
          <w:r w:rsidR="001A4929" w:rsidRPr="00C8277A">
            <w:rPr>
              <w:color w:val="696B6B"/>
              <w:sz w:val="18"/>
              <w:szCs w:val="18"/>
              <w:lang w:val="en-GB"/>
            </w:rPr>
            <w:t xml:space="preserve"> </w:t>
          </w:r>
        </w:p>
      </w:tc>
      <w:tc>
        <w:tcPr>
          <w:tcW w:w="3330" w:type="dxa"/>
          <w:vAlign w:val="bottom"/>
        </w:tcPr>
        <w:p w14:paraId="5F7143DE" w14:textId="77777777" w:rsidR="00025C81" w:rsidRPr="00C8277A" w:rsidRDefault="00025C8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color w:val="696B6B"/>
              <w:sz w:val="18"/>
              <w:szCs w:val="18"/>
              <w:lang w:val="en-GB"/>
            </w:rPr>
          </w:pPr>
        </w:p>
      </w:tc>
    </w:tr>
  </w:tbl>
  <w:p w14:paraId="62A457F3" w14:textId="77777777" w:rsidR="00025C81" w:rsidRPr="00C8277A" w:rsidRDefault="00025C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19731D" w14:textId="77777777" w:rsidR="00496A72" w:rsidRDefault="00496A72">
      <w:pPr>
        <w:spacing w:after="0" w:line="240" w:lineRule="auto"/>
      </w:pPr>
      <w:r>
        <w:separator/>
      </w:r>
    </w:p>
  </w:footnote>
  <w:footnote w:type="continuationSeparator" w:id="0">
    <w:p w14:paraId="3FDF1B94" w14:textId="77777777" w:rsidR="00496A72" w:rsidRDefault="00496A72">
      <w:pPr>
        <w:spacing w:after="0" w:line="240" w:lineRule="auto"/>
      </w:pPr>
      <w:r>
        <w:continuationSeparator/>
      </w:r>
    </w:p>
  </w:footnote>
  <w:footnote w:type="continuationNotice" w:id="1">
    <w:p w14:paraId="2E41B01E" w14:textId="77777777" w:rsidR="00496A72" w:rsidRDefault="00496A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387A4" w14:textId="77777777" w:rsidR="00981820" w:rsidRDefault="009818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7E98D" w14:textId="77777777" w:rsidR="00025C81" w:rsidRDefault="001A49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6384EC7" wp14:editId="2933026F">
          <wp:simplePos x="0" y="0"/>
          <wp:positionH relativeFrom="column">
            <wp:posOffset>43133</wp:posOffset>
          </wp:positionH>
          <wp:positionV relativeFrom="paragraph">
            <wp:posOffset>-154975</wp:posOffset>
          </wp:positionV>
          <wp:extent cx="1933575" cy="40767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F1D7A" w14:textId="77777777" w:rsidR="00025C81" w:rsidRDefault="001A49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24F12382" wp14:editId="51EBFB22">
          <wp:simplePos x="0" y="0"/>
          <wp:positionH relativeFrom="column">
            <wp:posOffset>3811</wp:posOffset>
          </wp:positionH>
          <wp:positionV relativeFrom="paragraph">
            <wp:posOffset>-201294</wp:posOffset>
          </wp:positionV>
          <wp:extent cx="1933575" cy="40767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77968"/>
    <w:multiLevelType w:val="hybridMultilevel"/>
    <w:tmpl w:val="C66CC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14EDF"/>
    <w:multiLevelType w:val="hybridMultilevel"/>
    <w:tmpl w:val="FA1236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2193E"/>
    <w:multiLevelType w:val="multilevel"/>
    <w:tmpl w:val="10C83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6922B5"/>
    <w:multiLevelType w:val="hybridMultilevel"/>
    <w:tmpl w:val="EEF01F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974D6"/>
    <w:multiLevelType w:val="hybridMultilevel"/>
    <w:tmpl w:val="4D4E3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87BD6"/>
    <w:multiLevelType w:val="multilevel"/>
    <w:tmpl w:val="059C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5378689">
    <w:abstractNumId w:val="4"/>
  </w:num>
  <w:num w:numId="2" w16cid:durableId="1580141190">
    <w:abstractNumId w:val="0"/>
  </w:num>
  <w:num w:numId="3" w16cid:durableId="2049640316">
    <w:abstractNumId w:val="3"/>
  </w:num>
  <w:num w:numId="4" w16cid:durableId="2116631385">
    <w:abstractNumId w:val="1"/>
  </w:num>
  <w:num w:numId="5" w16cid:durableId="64764835">
    <w:abstractNumId w:val="2"/>
  </w:num>
  <w:num w:numId="6" w16cid:durableId="17920950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A2D"/>
    <w:rsid w:val="00001D62"/>
    <w:rsid w:val="00003988"/>
    <w:rsid w:val="00004DE1"/>
    <w:rsid w:val="00005FD5"/>
    <w:rsid w:val="00007243"/>
    <w:rsid w:val="00013F59"/>
    <w:rsid w:val="00014822"/>
    <w:rsid w:val="00014ACA"/>
    <w:rsid w:val="000163D4"/>
    <w:rsid w:val="000203A2"/>
    <w:rsid w:val="000251E4"/>
    <w:rsid w:val="00025C81"/>
    <w:rsid w:val="00025F48"/>
    <w:rsid w:val="00027F57"/>
    <w:rsid w:val="0003245E"/>
    <w:rsid w:val="00040FBF"/>
    <w:rsid w:val="00041B19"/>
    <w:rsid w:val="00044C5B"/>
    <w:rsid w:val="00051FD7"/>
    <w:rsid w:val="0005438E"/>
    <w:rsid w:val="00060B75"/>
    <w:rsid w:val="0006214A"/>
    <w:rsid w:val="000666EE"/>
    <w:rsid w:val="000669E6"/>
    <w:rsid w:val="00067FD0"/>
    <w:rsid w:val="000700E2"/>
    <w:rsid w:val="000720F5"/>
    <w:rsid w:val="00080504"/>
    <w:rsid w:val="0008371E"/>
    <w:rsid w:val="00083F43"/>
    <w:rsid w:val="00086C80"/>
    <w:rsid w:val="0008772D"/>
    <w:rsid w:val="0009018C"/>
    <w:rsid w:val="00092C27"/>
    <w:rsid w:val="00093540"/>
    <w:rsid w:val="000962DF"/>
    <w:rsid w:val="00096548"/>
    <w:rsid w:val="000A54A7"/>
    <w:rsid w:val="000A622E"/>
    <w:rsid w:val="000B142D"/>
    <w:rsid w:val="000B29DE"/>
    <w:rsid w:val="000B2DCC"/>
    <w:rsid w:val="000B57CB"/>
    <w:rsid w:val="000B76F4"/>
    <w:rsid w:val="000C1BB6"/>
    <w:rsid w:val="000C1FC6"/>
    <w:rsid w:val="000C30AD"/>
    <w:rsid w:val="000C4210"/>
    <w:rsid w:val="000C4280"/>
    <w:rsid w:val="000C4294"/>
    <w:rsid w:val="000C585C"/>
    <w:rsid w:val="000C7645"/>
    <w:rsid w:val="000D4656"/>
    <w:rsid w:val="000D5790"/>
    <w:rsid w:val="000D5FED"/>
    <w:rsid w:val="000D681E"/>
    <w:rsid w:val="000D68FD"/>
    <w:rsid w:val="000D7839"/>
    <w:rsid w:val="000E0EAC"/>
    <w:rsid w:val="000E71D0"/>
    <w:rsid w:val="000F64E0"/>
    <w:rsid w:val="000F6C1F"/>
    <w:rsid w:val="000F7964"/>
    <w:rsid w:val="001013AF"/>
    <w:rsid w:val="001062D1"/>
    <w:rsid w:val="001100C1"/>
    <w:rsid w:val="00111135"/>
    <w:rsid w:val="001141D8"/>
    <w:rsid w:val="001146DD"/>
    <w:rsid w:val="00114AF8"/>
    <w:rsid w:val="0011559A"/>
    <w:rsid w:val="0012061A"/>
    <w:rsid w:val="00122668"/>
    <w:rsid w:val="00124F62"/>
    <w:rsid w:val="00132CB9"/>
    <w:rsid w:val="00132F07"/>
    <w:rsid w:val="00140D8B"/>
    <w:rsid w:val="00144415"/>
    <w:rsid w:val="00150F3F"/>
    <w:rsid w:val="00156F9C"/>
    <w:rsid w:val="0016097B"/>
    <w:rsid w:val="001635F6"/>
    <w:rsid w:val="00166861"/>
    <w:rsid w:val="00166F71"/>
    <w:rsid w:val="00167436"/>
    <w:rsid w:val="00174EBA"/>
    <w:rsid w:val="0017521E"/>
    <w:rsid w:val="00175FB4"/>
    <w:rsid w:val="00182C4F"/>
    <w:rsid w:val="00185967"/>
    <w:rsid w:val="0018688B"/>
    <w:rsid w:val="00190980"/>
    <w:rsid w:val="00190FB3"/>
    <w:rsid w:val="00196E5B"/>
    <w:rsid w:val="00197988"/>
    <w:rsid w:val="001A04C7"/>
    <w:rsid w:val="001A4929"/>
    <w:rsid w:val="001A56D9"/>
    <w:rsid w:val="001A70AD"/>
    <w:rsid w:val="001A7905"/>
    <w:rsid w:val="001B3599"/>
    <w:rsid w:val="001B5F5F"/>
    <w:rsid w:val="001B5FA0"/>
    <w:rsid w:val="001B6640"/>
    <w:rsid w:val="001B7AE3"/>
    <w:rsid w:val="001C0591"/>
    <w:rsid w:val="001C7005"/>
    <w:rsid w:val="001D08F3"/>
    <w:rsid w:val="001D401E"/>
    <w:rsid w:val="001D52B7"/>
    <w:rsid w:val="001E06FB"/>
    <w:rsid w:val="001E0E42"/>
    <w:rsid w:val="001E16E8"/>
    <w:rsid w:val="001E3C79"/>
    <w:rsid w:val="001E4E45"/>
    <w:rsid w:val="001E56EB"/>
    <w:rsid w:val="001F2F6F"/>
    <w:rsid w:val="001F406E"/>
    <w:rsid w:val="001F7E37"/>
    <w:rsid w:val="00200368"/>
    <w:rsid w:val="00204C52"/>
    <w:rsid w:val="00206001"/>
    <w:rsid w:val="00206A0C"/>
    <w:rsid w:val="002117B9"/>
    <w:rsid w:val="002125FE"/>
    <w:rsid w:val="00212E0F"/>
    <w:rsid w:val="002145AA"/>
    <w:rsid w:val="00217577"/>
    <w:rsid w:val="00217BD6"/>
    <w:rsid w:val="002230C2"/>
    <w:rsid w:val="002240B1"/>
    <w:rsid w:val="00225B1A"/>
    <w:rsid w:val="00236B04"/>
    <w:rsid w:val="002426EF"/>
    <w:rsid w:val="0024400C"/>
    <w:rsid w:val="00246115"/>
    <w:rsid w:val="00251824"/>
    <w:rsid w:val="00251F00"/>
    <w:rsid w:val="00254581"/>
    <w:rsid w:val="00255D83"/>
    <w:rsid w:val="00257ED3"/>
    <w:rsid w:val="0026004F"/>
    <w:rsid w:val="00260179"/>
    <w:rsid w:val="00260C7D"/>
    <w:rsid w:val="00261AA0"/>
    <w:rsid w:val="002633C5"/>
    <w:rsid w:val="00265F1D"/>
    <w:rsid w:val="0026615D"/>
    <w:rsid w:val="00266AA6"/>
    <w:rsid w:val="002730A2"/>
    <w:rsid w:val="0027355F"/>
    <w:rsid w:val="00275982"/>
    <w:rsid w:val="00275F1E"/>
    <w:rsid w:val="00275FDC"/>
    <w:rsid w:val="0028046B"/>
    <w:rsid w:val="00281BFB"/>
    <w:rsid w:val="0028223D"/>
    <w:rsid w:val="00282F09"/>
    <w:rsid w:val="00282FB7"/>
    <w:rsid w:val="00284E92"/>
    <w:rsid w:val="00285282"/>
    <w:rsid w:val="00286DC7"/>
    <w:rsid w:val="002915E5"/>
    <w:rsid w:val="00293086"/>
    <w:rsid w:val="002934AD"/>
    <w:rsid w:val="00293E07"/>
    <w:rsid w:val="00293ED2"/>
    <w:rsid w:val="00295599"/>
    <w:rsid w:val="002958EB"/>
    <w:rsid w:val="0029652C"/>
    <w:rsid w:val="002967FF"/>
    <w:rsid w:val="0029787D"/>
    <w:rsid w:val="002A197E"/>
    <w:rsid w:val="002A37FC"/>
    <w:rsid w:val="002A43B7"/>
    <w:rsid w:val="002B212F"/>
    <w:rsid w:val="002B25EB"/>
    <w:rsid w:val="002B381B"/>
    <w:rsid w:val="002B4716"/>
    <w:rsid w:val="002B5E36"/>
    <w:rsid w:val="002B6B39"/>
    <w:rsid w:val="002C06D5"/>
    <w:rsid w:val="002C1DFF"/>
    <w:rsid w:val="002C42A4"/>
    <w:rsid w:val="002C480C"/>
    <w:rsid w:val="002C5887"/>
    <w:rsid w:val="002D0B42"/>
    <w:rsid w:val="002D4EC6"/>
    <w:rsid w:val="002D5829"/>
    <w:rsid w:val="002D7779"/>
    <w:rsid w:val="002E0BB0"/>
    <w:rsid w:val="002E1729"/>
    <w:rsid w:val="002E2D30"/>
    <w:rsid w:val="002E7F16"/>
    <w:rsid w:val="002F0666"/>
    <w:rsid w:val="002F08E1"/>
    <w:rsid w:val="002F0F48"/>
    <w:rsid w:val="002F447F"/>
    <w:rsid w:val="00300BC4"/>
    <w:rsid w:val="00302886"/>
    <w:rsid w:val="00306BFA"/>
    <w:rsid w:val="00310D2A"/>
    <w:rsid w:val="0032157F"/>
    <w:rsid w:val="0032389F"/>
    <w:rsid w:val="00325CF8"/>
    <w:rsid w:val="003278D0"/>
    <w:rsid w:val="0034418D"/>
    <w:rsid w:val="00345D04"/>
    <w:rsid w:val="00345D09"/>
    <w:rsid w:val="00346CB1"/>
    <w:rsid w:val="0035396B"/>
    <w:rsid w:val="00360407"/>
    <w:rsid w:val="00364117"/>
    <w:rsid w:val="00371AFD"/>
    <w:rsid w:val="00374DB8"/>
    <w:rsid w:val="00377E08"/>
    <w:rsid w:val="00385CB8"/>
    <w:rsid w:val="0038604F"/>
    <w:rsid w:val="00387CAF"/>
    <w:rsid w:val="00387E8C"/>
    <w:rsid w:val="003936DF"/>
    <w:rsid w:val="003A24D4"/>
    <w:rsid w:val="003A693E"/>
    <w:rsid w:val="003A70E2"/>
    <w:rsid w:val="003B144F"/>
    <w:rsid w:val="003B2048"/>
    <w:rsid w:val="003B2BE6"/>
    <w:rsid w:val="003B3560"/>
    <w:rsid w:val="003B3E8D"/>
    <w:rsid w:val="003B78C7"/>
    <w:rsid w:val="003B78CD"/>
    <w:rsid w:val="003C1BBA"/>
    <w:rsid w:val="003C1E58"/>
    <w:rsid w:val="003C5AF3"/>
    <w:rsid w:val="003C5B29"/>
    <w:rsid w:val="003C791A"/>
    <w:rsid w:val="003D1556"/>
    <w:rsid w:val="003E003A"/>
    <w:rsid w:val="003E0201"/>
    <w:rsid w:val="003E3F99"/>
    <w:rsid w:val="003E406F"/>
    <w:rsid w:val="003F4AAD"/>
    <w:rsid w:val="003F572E"/>
    <w:rsid w:val="003F60EA"/>
    <w:rsid w:val="003F7D86"/>
    <w:rsid w:val="004001BC"/>
    <w:rsid w:val="00403626"/>
    <w:rsid w:val="00407BFF"/>
    <w:rsid w:val="00410D62"/>
    <w:rsid w:val="004112C0"/>
    <w:rsid w:val="0042183C"/>
    <w:rsid w:val="0042255F"/>
    <w:rsid w:val="004329C4"/>
    <w:rsid w:val="00432ACA"/>
    <w:rsid w:val="00433A40"/>
    <w:rsid w:val="0043767F"/>
    <w:rsid w:val="00440D65"/>
    <w:rsid w:val="00443EFE"/>
    <w:rsid w:val="00451C25"/>
    <w:rsid w:val="00452C74"/>
    <w:rsid w:val="00452FD6"/>
    <w:rsid w:val="00454222"/>
    <w:rsid w:val="00454311"/>
    <w:rsid w:val="00455C93"/>
    <w:rsid w:val="00457545"/>
    <w:rsid w:val="00461B2F"/>
    <w:rsid w:val="00461F73"/>
    <w:rsid w:val="00462B62"/>
    <w:rsid w:val="00464434"/>
    <w:rsid w:val="00464B72"/>
    <w:rsid w:val="00466300"/>
    <w:rsid w:val="00466ABC"/>
    <w:rsid w:val="004678CA"/>
    <w:rsid w:val="004702C4"/>
    <w:rsid w:val="0047092A"/>
    <w:rsid w:val="00471A22"/>
    <w:rsid w:val="00474567"/>
    <w:rsid w:val="00475534"/>
    <w:rsid w:val="00482366"/>
    <w:rsid w:val="004876E8"/>
    <w:rsid w:val="004900F3"/>
    <w:rsid w:val="00490581"/>
    <w:rsid w:val="00491EA1"/>
    <w:rsid w:val="0049367E"/>
    <w:rsid w:val="00496A72"/>
    <w:rsid w:val="00497874"/>
    <w:rsid w:val="00497908"/>
    <w:rsid w:val="004A01E8"/>
    <w:rsid w:val="004A5B66"/>
    <w:rsid w:val="004B0979"/>
    <w:rsid w:val="004B1245"/>
    <w:rsid w:val="004B3D1A"/>
    <w:rsid w:val="004B5A43"/>
    <w:rsid w:val="004C010A"/>
    <w:rsid w:val="004C2C37"/>
    <w:rsid w:val="004C2E88"/>
    <w:rsid w:val="004D07CC"/>
    <w:rsid w:val="004D1450"/>
    <w:rsid w:val="004D16D5"/>
    <w:rsid w:val="004D62D2"/>
    <w:rsid w:val="004D68AD"/>
    <w:rsid w:val="004D6A3C"/>
    <w:rsid w:val="004D7C3B"/>
    <w:rsid w:val="004E0237"/>
    <w:rsid w:val="004E0A16"/>
    <w:rsid w:val="004E46E9"/>
    <w:rsid w:val="004E5A7E"/>
    <w:rsid w:val="004E6628"/>
    <w:rsid w:val="004E7185"/>
    <w:rsid w:val="004E7B55"/>
    <w:rsid w:val="004F39A0"/>
    <w:rsid w:val="004F64D6"/>
    <w:rsid w:val="00502E72"/>
    <w:rsid w:val="0050412F"/>
    <w:rsid w:val="00505B70"/>
    <w:rsid w:val="00506665"/>
    <w:rsid w:val="00507875"/>
    <w:rsid w:val="00507E57"/>
    <w:rsid w:val="005100DD"/>
    <w:rsid w:val="00512047"/>
    <w:rsid w:val="00512ADF"/>
    <w:rsid w:val="0051329D"/>
    <w:rsid w:val="005136A0"/>
    <w:rsid w:val="0051644B"/>
    <w:rsid w:val="005167AE"/>
    <w:rsid w:val="0051796F"/>
    <w:rsid w:val="00517B59"/>
    <w:rsid w:val="00520076"/>
    <w:rsid w:val="005229AB"/>
    <w:rsid w:val="00531CF4"/>
    <w:rsid w:val="00531D93"/>
    <w:rsid w:val="005323BE"/>
    <w:rsid w:val="005352C0"/>
    <w:rsid w:val="005369D7"/>
    <w:rsid w:val="00537747"/>
    <w:rsid w:val="00541459"/>
    <w:rsid w:val="00541512"/>
    <w:rsid w:val="00541D5B"/>
    <w:rsid w:val="00552477"/>
    <w:rsid w:val="00552FCF"/>
    <w:rsid w:val="0055434C"/>
    <w:rsid w:val="00561829"/>
    <w:rsid w:val="005631C3"/>
    <w:rsid w:val="00566AB7"/>
    <w:rsid w:val="00577005"/>
    <w:rsid w:val="00580984"/>
    <w:rsid w:val="00580A25"/>
    <w:rsid w:val="0058421C"/>
    <w:rsid w:val="00585A4F"/>
    <w:rsid w:val="005860D9"/>
    <w:rsid w:val="005878DD"/>
    <w:rsid w:val="00591DBB"/>
    <w:rsid w:val="00592299"/>
    <w:rsid w:val="005A3A4C"/>
    <w:rsid w:val="005A4560"/>
    <w:rsid w:val="005A5206"/>
    <w:rsid w:val="005B3DBC"/>
    <w:rsid w:val="005B4D77"/>
    <w:rsid w:val="005B7092"/>
    <w:rsid w:val="005C01D2"/>
    <w:rsid w:val="005C140E"/>
    <w:rsid w:val="005C1777"/>
    <w:rsid w:val="005C1A2F"/>
    <w:rsid w:val="005C2765"/>
    <w:rsid w:val="005C3C3C"/>
    <w:rsid w:val="005C4360"/>
    <w:rsid w:val="005C6332"/>
    <w:rsid w:val="005C6C24"/>
    <w:rsid w:val="005C72CD"/>
    <w:rsid w:val="005D05E5"/>
    <w:rsid w:val="005D06CC"/>
    <w:rsid w:val="005D3204"/>
    <w:rsid w:val="005D4DD1"/>
    <w:rsid w:val="005D5EEB"/>
    <w:rsid w:val="005E2C9B"/>
    <w:rsid w:val="005E2EC7"/>
    <w:rsid w:val="005E36C1"/>
    <w:rsid w:val="005E49BA"/>
    <w:rsid w:val="005F709A"/>
    <w:rsid w:val="005F79B5"/>
    <w:rsid w:val="00601B86"/>
    <w:rsid w:val="006020AF"/>
    <w:rsid w:val="00603782"/>
    <w:rsid w:val="00606E7D"/>
    <w:rsid w:val="00606F29"/>
    <w:rsid w:val="00607408"/>
    <w:rsid w:val="00612A79"/>
    <w:rsid w:val="00617929"/>
    <w:rsid w:val="00624E73"/>
    <w:rsid w:val="00625117"/>
    <w:rsid w:val="00625DBC"/>
    <w:rsid w:val="00626706"/>
    <w:rsid w:val="00633DEF"/>
    <w:rsid w:val="00634853"/>
    <w:rsid w:val="00634A82"/>
    <w:rsid w:val="00635B11"/>
    <w:rsid w:val="00635EC2"/>
    <w:rsid w:val="006367C0"/>
    <w:rsid w:val="0064432F"/>
    <w:rsid w:val="00647BF0"/>
    <w:rsid w:val="0065206A"/>
    <w:rsid w:val="00654588"/>
    <w:rsid w:val="00655594"/>
    <w:rsid w:val="00661892"/>
    <w:rsid w:val="00661C7D"/>
    <w:rsid w:val="00662194"/>
    <w:rsid w:val="00670CB1"/>
    <w:rsid w:val="006714A0"/>
    <w:rsid w:val="00674476"/>
    <w:rsid w:val="0067480E"/>
    <w:rsid w:val="00674AAF"/>
    <w:rsid w:val="00675B1B"/>
    <w:rsid w:val="0067607F"/>
    <w:rsid w:val="006807CC"/>
    <w:rsid w:val="00681518"/>
    <w:rsid w:val="00682F1F"/>
    <w:rsid w:val="00683345"/>
    <w:rsid w:val="0068616F"/>
    <w:rsid w:val="00686CF4"/>
    <w:rsid w:val="0069258A"/>
    <w:rsid w:val="00695E5E"/>
    <w:rsid w:val="006A32B9"/>
    <w:rsid w:val="006A67F8"/>
    <w:rsid w:val="006B114D"/>
    <w:rsid w:val="006B2EE0"/>
    <w:rsid w:val="006B3391"/>
    <w:rsid w:val="006B4422"/>
    <w:rsid w:val="006B635B"/>
    <w:rsid w:val="006B6EBE"/>
    <w:rsid w:val="006C3D4A"/>
    <w:rsid w:val="006C449A"/>
    <w:rsid w:val="006C62BD"/>
    <w:rsid w:val="006D189F"/>
    <w:rsid w:val="006D1EF1"/>
    <w:rsid w:val="006D2845"/>
    <w:rsid w:val="006D68E0"/>
    <w:rsid w:val="006E2861"/>
    <w:rsid w:val="006E2DCD"/>
    <w:rsid w:val="006E5291"/>
    <w:rsid w:val="006E5816"/>
    <w:rsid w:val="006E5F0D"/>
    <w:rsid w:val="006F06A0"/>
    <w:rsid w:val="006F2BD5"/>
    <w:rsid w:val="006F394D"/>
    <w:rsid w:val="007014E6"/>
    <w:rsid w:val="00702833"/>
    <w:rsid w:val="00703171"/>
    <w:rsid w:val="00706617"/>
    <w:rsid w:val="00706A7F"/>
    <w:rsid w:val="00710F25"/>
    <w:rsid w:val="00717182"/>
    <w:rsid w:val="00717324"/>
    <w:rsid w:val="00725B3C"/>
    <w:rsid w:val="00725E13"/>
    <w:rsid w:val="00730456"/>
    <w:rsid w:val="00730F22"/>
    <w:rsid w:val="00731617"/>
    <w:rsid w:val="007326D4"/>
    <w:rsid w:val="00736585"/>
    <w:rsid w:val="00742036"/>
    <w:rsid w:val="007434AC"/>
    <w:rsid w:val="00747126"/>
    <w:rsid w:val="00747E51"/>
    <w:rsid w:val="0075095C"/>
    <w:rsid w:val="00751E88"/>
    <w:rsid w:val="00753387"/>
    <w:rsid w:val="00754C88"/>
    <w:rsid w:val="00757A3F"/>
    <w:rsid w:val="007640FE"/>
    <w:rsid w:val="0076618D"/>
    <w:rsid w:val="00770B4C"/>
    <w:rsid w:val="00771251"/>
    <w:rsid w:val="00773AAB"/>
    <w:rsid w:val="00775E16"/>
    <w:rsid w:val="00781238"/>
    <w:rsid w:val="00781D70"/>
    <w:rsid w:val="00782A9B"/>
    <w:rsid w:val="007838F1"/>
    <w:rsid w:val="007875F8"/>
    <w:rsid w:val="00790531"/>
    <w:rsid w:val="00790E9B"/>
    <w:rsid w:val="00791DF5"/>
    <w:rsid w:val="0079250E"/>
    <w:rsid w:val="00792ECE"/>
    <w:rsid w:val="00792F37"/>
    <w:rsid w:val="007A354E"/>
    <w:rsid w:val="007A3CFC"/>
    <w:rsid w:val="007A6E6F"/>
    <w:rsid w:val="007B0283"/>
    <w:rsid w:val="007B1B45"/>
    <w:rsid w:val="007B20DD"/>
    <w:rsid w:val="007B2567"/>
    <w:rsid w:val="007B2741"/>
    <w:rsid w:val="007B54E0"/>
    <w:rsid w:val="007B6E2A"/>
    <w:rsid w:val="007B7606"/>
    <w:rsid w:val="007C5268"/>
    <w:rsid w:val="007C69D0"/>
    <w:rsid w:val="007D2192"/>
    <w:rsid w:val="007D3339"/>
    <w:rsid w:val="007D4408"/>
    <w:rsid w:val="007D74D5"/>
    <w:rsid w:val="007E6CDD"/>
    <w:rsid w:val="007F13AB"/>
    <w:rsid w:val="007F2FE9"/>
    <w:rsid w:val="007F5890"/>
    <w:rsid w:val="007F611F"/>
    <w:rsid w:val="007F65D7"/>
    <w:rsid w:val="007F7F38"/>
    <w:rsid w:val="008014DA"/>
    <w:rsid w:val="00802ECA"/>
    <w:rsid w:val="00804652"/>
    <w:rsid w:val="00810A93"/>
    <w:rsid w:val="00810C6C"/>
    <w:rsid w:val="0081370C"/>
    <w:rsid w:val="00815DAD"/>
    <w:rsid w:val="0081778B"/>
    <w:rsid w:val="0082036C"/>
    <w:rsid w:val="00821380"/>
    <w:rsid w:val="00824654"/>
    <w:rsid w:val="00824D18"/>
    <w:rsid w:val="0083179A"/>
    <w:rsid w:val="00831919"/>
    <w:rsid w:val="00831B7D"/>
    <w:rsid w:val="00842064"/>
    <w:rsid w:val="00842687"/>
    <w:rsid w:val="0084290C"/>
    <w:rsid w:val="00843BB8"/>
    <w:rsid w:val="0085202E"/>
    <w:rsid w:val="00856BE4"/>
    <w:rsid w:val="00865458"/>
    <w:rsid w:val="00866DDD"/>
    <w:rsid w:val="00867449"/>
    <w:rsid w:val="00871766"/>
    <w:rsid w:val="00872092"/>
    <w:rsid w:val="00872873"/>
    <w:rsid w:val="00872C3F"/>
    <w:rsid w:val="00874BB3"/>
    <w:rsid w:val="008753CF"/>
    <w:rsid w:val="008772B7"/>
    <w:rsid w:val="00880E20"/>
    <w:rsid w:val="008814CE"/>
    <w:rsid w:val="00881769"/>
    <w:rsid w:val="0088277B"/>
    <w:rsid w:val="00882E1D"/>
    <w:rsid w:val="008848B1"/>
    <w:rsid w:val="00885E0C"/>
    <w:rsid w:val="00895739"/>
    <w:rsid w:val="00895809"/>
    <w:rsid w:val="00895F80"/>
    <w:rsid w:val="008972B1"/>
    <w:rsid w:val="008974F3"/>
    <w:rsid w:val="008A26A0"/>
    <w:rsid w:val="008A3A39"/>
    <w:rsid w:val="008A3F07"/>
    <w:rsid w:val="008B26B4"/>
    <w:rsid w:val="008B352B"/>
    <w:rsid w:val="008B4539"/>
    <w:rsid w:val="008B45EB"/>
    <w:rsid w:val="008B5162"/>
    <w:rsid w:val="008C14E5"/>
    <w:rsid w:val="008C390B"/>
    <w:rsid w:val="008C42CD"/>
    <w:rsid w:val="008C525E"/>
    <w:rsid w:val="008C5675"/>
    <w:rsid w:val="008C6651"/>
    <w:rsid w:val="008D009F"/>
    <w:rsid w:val="008D1B69"/>
    <w:rsid w:val="008D4FB5"/>
    <w:rsid w:val="008E34FB"/>
    <w:rsid w:val="008E5B6C"/>
    <w:rsid w:val="008E6BA5"/>
    <w:rsid w:val="008F01FC"/>
    <w:rsid w:val="008F034B"/>
    <w:rsid w:val="008F0AAC"/>
    <w:rsid w:val="008F1B4D"/>
    <w:rsid w:val="008F2C02"/>
    <w:rsid w:val="008F2CFF"/>
    <w:rsid w:val="008F7EA7"/>
    <w:rsid w:val="00901841"/>
    <w:rsid w:val="00904E04"/>
    <w:rsid w:val="00907C19"/>
    <w:rsid w:val="00910E6A"/>
    <w:rsid w:val="00911FF4"/>
    <w:rsid w:val="00914465"/>
    <w:rsid w:val="00915B47"/>
    <w:rsid w:val="0091784B"/>
    <w:rsid w:val="00920635"/>
    <w:rsid w:val="00920BE7"/>
    <w:rsid w:val="00921FC7"/>
    <w:rsid w:val="00927365"/>
    <w:rsid w:val="00930021"/>
    <w:rsid w:val="00935219"/>
    <w:rsid w:val="00940284"/>
    <w:rsid w:val="00941B66"/>
    <w:rsid w:val="00943336"/>
    <w:rsid w:val="00945854"/>
    <w:rsid w:val="00946C47"/>
    <w:rsid w:val="009522F7"/>
    <w:rsid w:val="00953475"/>
    <w:rsid w:val="00956547"/>
    <w:rsid w:val="00962A05"/>
    <w:rsid w:val="00965609"/>
    <w:rsid w:val="0096608A"/>
    <w:rsid w:val="0096799A"/>
    <w:rsid w:val="00967B91"/>
    <w:rsid w:val="00971AF5"/>
    <w:rsid w:val="0097409A"/>
    <w:rsid w:val="009743FC"/>
    <w:rsid w:val="00976BDF"/>
    <w:rsid w:val="00976C95"/>
    <w:rsid w:val="00977641"/>
    <w:rsid w:val="00977AE0"/>
    <w:rsid w:val="0098032F"/>
    <w:rsid w:val="00981706"/>
    <w:rsid w:val="00981820"/>
    <w:rsid w:val="0098288E"/>
    <w:rsid w:val="00983E80"/>
    <w:rsid w:val="00984145"/>
    <w:rsid w:val="009902A1"/>
    <w:rsid w:val="00991BD2"/>
    <w:rsid w:val="00992524"/>
    <w:rsid w:val="00993D91"/>
    <w:rsid w:val="00994AF6"/>
    <w:rsid w:val="00997139"/>
    <w:rsid w:val="009A1D96"/>
    <w:rsid w:val="009A6059"/>
    <w:rsid w:val="009A7442"/>
    <w:rsid w:val="009B0753"/>
    <w:rsid w:val="009B11D8"/>
    <w:rsid w:val="009B52EC"/>
    <w:rsid w:val="009B7F16"/>
    <w:rsid w:val="009C075D"/>
    <w:rsid w:val="009C3E62"/>
    <w:rsid w:val="009C5621"/>
    <w:rsid w:val="009C7F14"/>
    <w:rsid w:val="009D025D"/>
    <w:rsid w:val="009D1BFE"/>
    <w:rsid w:val="009D233E"/>
    <w:rsid w:val="009D31EC"/>
    <w:rsid w:val="009D6D23"/>
    <w:rsid w:val="009E408E"/>
    <w:rsid w:val="009E4572"/>
    <w:rsid w:val="009E7575"/>
    <w:rsid w:val="009F15E7"/>
    <w:rsid w:val="009F196F"/>
    <w:rsid w:val="009F274E"/>
    <w:rsid w:val="009F35CD"/>
    <w:rsid w:val="009F389F"/>
    <w:rsid w:val="00A00486"/>
    <w:rsid w:val="00A0080F"/>
    <w:rsid w:val="00A06149"/>
    <w:rsid w:val="00A0629B"/>
    <w:rsid w:val="00A10255"/>
    <w:rsid w:val="00A12517"/>
    <w:rsid w:val="00A12551"/>
    <w:rsid w:val="00A12BAB"/>
    <w:rsid w:val="00A1379E"/>
    <w:rsid w:val="00A13F0B"/>
    <w:rsid w:val="00A1678D"/>
    <w:rsid w:val="00A17001"/>
    <w:rsid w:val="00A176AA"/>
    <w:rsid w:val="00A201A3"/>
    <w:rsid w:val="00A2466A"/>
    <w:rsid w:val="00A24875"/>
    <w:rsid w:val="00A27372"/>
    <w:rsid w:val="00A303EB"/>
    <w:rsid w:val="00A31C14"/>
    <w:rsid w:val="00A31F0C"/>
    <w:rsid w:val="00A32483"/>
    <w:rsid w:val="00A33E4A"/>
    <w:rsid w:val="00A344ED"/>
    <w:rsid w:val="00A425AB"/>
    <w:rsid w:val="00A4481B"/>
    <w:rsid w:val="00A44A37"/>
    <w:rsid w:val="00A47FCD"/>
    <w:rsid w:val="00A52218"/>
    <w:rsid w:val="00A54E85"/>
    <w:rsid w:val="00A54FA6"/>
    <w:rsid w:val="00A55BAF"/>
    <w:rsid w:val="00A56E84"/>
    <w:rsid w:val="00A63543"/>
    <w:rsid w:val="00A6616D"/>
    <w:rsid w:val="00A66644"/>
    <w:rsid w:val="00A669E5"/>
    <w:rsid w:val="00A714B6"/>
    <w:rsid w:val="00A73BB9"/>
    <w:rsid w:val="00A74CD5"/>
    <w:rsid w:val="00A74D49"/>
    <w:rsid w:val="00A758B5"/>
    <w:rsid w:val="00A77239"/>
    <w:rsid w:val="00A77A0A"/>
    <w:rsid w:val="00A840D5"/>
    <w:rsid w:val="00A905B1"/>
    <w:rsid w:val="00A91E08"/>
    <w:rsid w:val="00A93515"/>
    <w:rsid w:val="00A94F3D"/>
    <w:rsid w:val="00A959F1"/>
    <w:rsid w:val="00A964DC"/>
    <w:rsid w:val="00A97129"/>
    <w:rsid w:val="00A97D53"/>
    <w:rsid w:val="00AA15B2"/>
    <w:rsid w:val="00AA2003"/>
    <w:rsid w:val="00AA3E59"/>
    <w:rsid w:val="00AA69D2"/>
    <w:rsid w:val="00AB1473"/>
    <w:rsid w:val="00AB3146"/>
    <w:rsid w:val="00AB6698"/>
    <w:rsid w:val="00AB6E9C"/>
    <w:rsid w:val="00AB7DB1"/>
    <w:rsid w:val="00AC3A00"/>
    <w:rsid w:val="00AC5B79"/>
    <w:rsid w:val="00AC62A5"/>
    <w:rsid w:val="00AC6DF8"/>
    <w:rsid w:val="00AD08F0"/>
    <w:rsid w:val="00AD1D8B"/>
    <w:rsid w:val="00AD30C6"/>
    <w:rsid w:val="00AD3963"/>
    <w:rsid w:val="00AD4DD9"/>
    <w:rsid w:val="00AD6B25"/>
    <w:rsid w:val="00AD7B18"/>
    <w:rsid w:val="00AF11EE"/>
    <w:rsid w:val="00AF254B"/>
    <w:rsid w:val="00AF3577"/>
    <w:rsid w:val="00B01460"/>
    <w:rsid w:val="00B0179B"/>
    <w:rsid w:val="00B022DB"/>
    <w:rsid w:val="00B045BF"/>
    <w:rsid w:val="00B077A8"/>
    <w:rsid w:val="00B133BB"/>
    <w:rsid w:val="00B14FED"/>
    <w:rsid w:val="00B15D9B"/>
    <w:rsid w:val="00B15EE3"/>
    <w:rsid w:val="00B2047D"/>
    <w:rsid w:val="00B22689"/>
    <w:rsid w:val="00B25BB3"/>
    <w:rsid w:val="00B26C09"/>
    <w:rsid w:val="00B27B61"/>
    <w:rsid w:val="00B3629E"/>
    <w:rsid w:val="00B37EEB"/>
    <w:rsid w:val="00B41663"/>
    <w:rsid w:val="00B44499"/>
    <w:rsid w:val="00B4722F"/>
    <w:rsid w:val="00B5325D"/>
    <w:rsid w:val="00B53CF6"/>
    <w:rsid w:val="00B5414F"/>
    <w:rsid w:val="00B57D96"/>
    <w:rsid w:val="00B60EBB"/>
    <w:rsid w:val="00B619C5"/>
    <w:rsid w:val="00B61A36"/>
    <w:rsid w:val="00B62C50"/>
    <w:rsid w:val="00B6594B"/>
    <w:rsid w:val="00B65DD4"/>
    <w:rsid w:val="00B6706E"/>
    <w:rsid w:val="00B70FF6"/>
    <w:rsid w:val="00B71EE8"/>
    <w:rsid w:val="00B77D91"/>
    <w:rsid w:val="00B807B3"/>
    <w:rsid w:val="00B807FC"/>
    <w:rsid w:val="00B812E5"/>
    <w:rsid w:val="00B834FC"/>
    <w:rsid w:val="00B83758"/>
    <w:rsid w:val="00B86C86"/>
    <w:rsid w:val="00B930BE"/>
    <w:rsid w:val="00B95B93"/>
    <w:rsid w:val="00B96FB6"/>
    <w:rsid w:val="00B970B4"/>
    <w:rsid w:val="00BA3EE9"/>
    <w:rsid w:val="00BA6FD6"/>
    <w:rsid w:val="00BB2BB5"/>
    <w:rsid w:val="00BB562E"/>
    <w:rsid w:val="00BB5E4C"/>
    <w:rsid w:val="00BB61E0"/>
    <w:rsid w:val="00BC1E2F"/>
    <w:rsid w:val="00BC2537"/>
    <w:rsid w:val="00BC40B8"/>
    <w:rsid w:val="00BD0CEC"/>
    <w:rsid w:val="00BD1331"/>
    <w:rsid w:val="00BD14D7"/>
    <w:rsid w:val="00BD2944"/>
    <w:rsid w:val="00BD36A0"/>
    <w:rsid w:val="00BD495A"/>
    <w:rsid w:val="00BE0588"/>
    <w:rsid w:val="00BE1BE1"/>
    <w:rsid w:val="00BE3533"/>
    <w:rsid w:val="00BE3B59"/>
    <w:rsid w:val="00BE4E4B"/>
    <w:rsid w:val="00BE65D4"/>
    <w:rsid w:val="00BE7960"/>
    <w:rsid w:val="00BE7C3F"/>
    <w:rsid w:val="00BF1FC1"/>
    <w:rsid w:val="00BF4150"/>
    <w:rsid w:val="00BF6F6F"/>
    <w:rsid w:val="00C01F9F"/>
    <w:rsid w:val="00C02E1C"/>
    <w:rsid w:val="00C0604F"/>
    <w:rsid w:val="00C06706"/>
    <w:rsid w:val="00C11029"/>
    <w:rsid w:val="00C11181"/>
    <w:rsid w:val="00C12505"/>
    <w:rsid w:val="00C166DD"/>
    <w:rsid w:val="00C16F46"/>
    <w:rsid w:val="00C22606"/>
    <w:rsid w:val="00C238C5"/>
    <w:rsid w:val="00C247D4"/>
    <w:rsid w:val="00C303DB"/>
    <w:rsid w:val="00C308E0"/>
    <w:rsid w:val="00C31642"/>
    <w:rsid w:val="00C32131"/>
    <w:rsid w:val="00C337C2"/>
    <w:rsid w:val="00C33DDD"/>
    <w:rsid w:val="00C40209"/>
    <w:rsid w:val="00C41803"/>
    <w:rsid w:val="00C45FBA"/>
    <w:rsid w:val="00C473D1"/>
    <w:rsid w:val="00C50CBE"/>
    <w:rsid w:val="00C54EBE"/>
    <w:rsid w:val="00C566FF"/>
    <w:rsid w:val="00C57B80"/>
    <w:rsid w:val="00C61185"/>
    <w:rsid w:val="00C64BA5"/>
    <w:rsid w:val="00C651A2"/>
    <w:rsid w:val="00C679F5"/>
    <w:rsid w:val="00C75D9E"/>
    <w:rsid w:val="00C80B91"/>
    <w:rsid w:val="00C8288B"/>
    <w:rsid w:val="00C83CC8"/>
    <w:rsid w:val="00C84B50"/>
    <w:rsid w:val="00C85469"/>
    <w:rsid w:val="00C859F9"/>
    <w:rsid w:val="00C87432"/>
    <w:rsid w:val="00C920AF"/>
    <w:rsid w:val="00C92A7E"/>
    <w:rsid w:val="00C93DDE"/>
    <w:rsid w:val="00CA19DF"/>
    <w:rsid w:val="00CA4EB4"/>
    <w:rsid w:val="00CA63F9"/>
    <w:rsid w:val="00CA7DF7"/>
    <w:rsid w:val="00CB2B36"/>
    <w:rsid w:val="00CB2FB2"/>
    <w:rsid w:val="00CB35A5"/>
    <w:rsid w:val="00CB3CE8"/>
    <w:rsid w:val="00CB7946"/>
    <w:rsid w:val="00CB7A18"/>
    <w:rsid w:val="00CC60E7"/>
    <w:rsid w:val="00CC6FC3"/>
    <w:rsid w:val="00CC7487"/>
    <w:rsid w:val="00CD1E75"/>
    <w:rsid w:val="00CD34FC"/>
    <w:rsid w:val="00CD706B"/>
    <w:rsid w:val="00CE1EF8"/>
    <w:rsid w:val="00CE213B"/>
    <w:rsid w:val="00CE2AE1"/>
    <w:rsid w:val="00CF0AA6"/>
    <w:rsid w:val="00CF0E46"/>
    <w:rsid w:val="00CF1D2A"/>
    <w:rsid w:val="00CF59BB"/>
    <w:rsid w:val="00CF5A2C"/>
    <w:rsid w:val="00CF6633"/>
    <w:rsid w:val="00D00B7B"/>
    <w:rsid w:val="00D02817"/>
    <w:rsid w:val="00D031A5"/>
    <w:rsid w:val="00D076D0"/>
    <w:rsid w:val="00D134B7"/>
    <w:rsid w:val="00D13894"/>
    <w:rsid w:val="00D17052"/>
    <w:rsid w:val="00D17A41"/>
    <w:rsid w:val="00D20FAA"/>
    <w:rsid w:val="00D21D09"/>
    <w:rsid w:val="00D23948"/>
    <w:rsid w:val="00D27A28"/>
    <w:rsid w:val="00D30573"/>
    <w:rsid w:val="00D36A8C"/>
    <w:rsid w:val="00D428F4"/>
    <w:rsid w:val="00D42A56"/>
    <w:rsid w:val="00D43181"/>
    <w:rsid w:val="00D43DF0"/>
    <w:rsid w:val="00D44D7F"/>
    <w:rsid w:val="00D4536C"/>
    <w:rsid w:val="00D45C41"/>
    <w:rsid w:val="00D461DE"/>
    <w:rsid w:val="00D50DE5"/>
    <w:rsid w:val="00D54B27"/>
    <w:rsid w:val="00D54CC0"/>
    <w:rsid w:val="00D62796"/>
    <w:rsid w:val="00D63173"/>
    <w:rsid w:val="00D63DA8"/>
    <w:rsid w:val="00D67658"/>
    <w:rsid w:val="00D73A86"/>
    <w:rsid w:val="00D74BA3"/>
    <w:rsid w:val="00D804D2"/>
    <w:rsid w:val="00D81E2F"/>
    <w:rsid w:val="00D83060"/>
    <w:rsid w:val="00D84A2D"/>
    <w:rsid w:val="00D8749B"/>
    <w:rsid w:val="00D9138B"/>
    <w:rsid w:val="00DA1737"/>
    <w:rsid w:val="00DA4CF2"/>
    <w:rsid w:val="00DA7FE8"/>
    <w:rsid w:val="00DB11D4"/>
    <w:rsid w:val="00DB227F"/>
    <w:rsid w:val="00DB38FC"/>
    <w:rsid w:val="00DB61A6"/>
    <w:rsid w:val="00DC3AC1"/>
    <w:rsid w:val="00DC401A"/>
    <w:rsid w:val="00DC4D4D"/>
    <w:rsid w:val="00DC5105"/>
    <w:rsid w:val="00DD20D1"/>
    <w:rsid w:val="00DD242D"/>
    <w:rsid w:val="00DD51F8"/>
    <w:rsid w:val="00DD64C5"/>
    <w:rsid w:val="00DE14E2"/>
    <w:rsid w:val="00DE15AC"/>
    <w:rsid w:val="00DE2C36"/>
    <w:rsid w:val="00DE2F94"/>
    <w:rsid w:val="00DE3500"/>
    <w:rsid w:val="00DE4595"/>
    <w:rsid w:val="00DE6B35"/>
    <w:rsid w:val="00DE6C59"/>
    <w:rsid w:val="00DE70C2"/>
    <w:rsid w:val="00DF0675"/>
    <w:rsid w:val="00DF4FE6"/>
    <w:rsid w:val="00DF580D"/>
    <w:rsid w:val="00DF6FDA"/>
    <w:rsid w:val="00DF764B"/>
    <w:rsid w:val="00DF7E2B"/>
    <w:rsid w:val="00E05885"/>
    <w:rsid w:val="00E05CB1"/>
    <w:rsid w:val="00E10BFB"/>
    <w:rsid w:val="00E1249A"/>
    <w:rsid w:val="00E12880"/>
    <w:rsid w:val="00E14D9E"/>
    <w:rsid w:val="00E16DA6"/>
    <w:rsid w:val="00E21904"/>
    <w:rsid w:val="00E21E99"/>
    <w:rsid w:val="00E2228E"/>
    <w:rsid w:val="00E23E56"/>
    <w:rsid w:val="00E26A2B"/>
    <w:rsid w:val="00E30FFC"/>
    <w:rsid w:val="00E327A1"/>
    <w:rsid w:val="00E33EF0"/>
    <w:rsid w:val="00E370BF"/>
    <w:rsid w:val="00E37CB8"/>
    <w:rsid w:val="00E4016D"/>
    <w:rsid w:val="00E42243"/>
    <w:rsid w:val="00E510C4"/>
    <w:rsid w:val="00E530B7"/>
    <w:rsid w:val="00E54066"/>
    <w:rsid w:val="00E57168"/>
    <w:rsid w:val="00E611A2"/>
    <w:rsid w:val="00E61BAB"/>
    <w:rsid w:val="00E729CB"/>
    <w:rsid w:val="00E73C50"/>
    <w:rsid w:val="00E73EA6"/>
    <w:rsid w:val="00E75C22"/>
    <w:rsid w:val="00E777C8"/>
    <w:rsid w:val="00E77FC4"/>
    <w:rsid w:val="00E8011B"/>
    <w:rsid w:val="00E80544"/>
    <w:rsid w:val="00E81EE4"/>
    <w:rsid w:val="00E8250A"/>
    <w:rsid w:val="00E82DCD"/>
    <w:rsid w:val="00E83444"/>
    <w:rsid w:val="00E849E6"/>
    <w:rsid w:val="00E84DD9"/>
    <w:rsid w:val="00E870C1"/>
    <w:rsid w:val="00E909E6"/>
    <w:rsid w:val="00E90B70"/>
    <w:rsid w:val="00E924EC"/>
    <w:rsid w:val="00E93BB0"/>
    <w:rsid w:val="00EA27C3"/>
    <w:rsid w:val="00EA2BEE"/>
    <w:rsid w:val="00EA440F"/>
    <w:rsid w:val="00EA5F36"/>
    <w:rsid w:val="00EA74B3"/>
    <w:rsid w:val="00EA7A70"/>
    <w:rsid w:val="00EB15F9"/>
    <w:rsid w:val="00EB2AAE"/>
    <w:rsid w:val="00EB57CA"/>
    <w:rsid w:val="00EC07F6"/>
    <w:rsid w:val="00EC07FA"/>
    <w:rsid w:val="00EC1D7F"/>
    <w:rsid w:val="00EC5B03"/>
    <w:rsid w:val="00ED7B80"/>
    <w:rsid w:val="00EE087B"/>
    <w:rsid w:val="00EE0CC2"/>
    <w:rsid w:val="00EE18F8"/>
    <w:rsid w:val="00EE1DDC"/>
    <w:rsid w:val="00EE31D9"/>
    <w:rsid w:val="00EF0C53"/>
    <w:rsid w:val="00EF368A"/>
    <w:rsid w:val="00EF4FE0"/>
    <w:rsid w:val="00EF6F9D"/>
    <w:rsid w:val="00EF7495"/>
    <w:rsid w:val="00F038F0"/>
    <w:rsid w:val="00F04E2C"/>
    <w:rsid w:val="00F06CE8"/>
    <w:rsid w:val="00F0783D"/>
    <w:rsid w:val="00F1223A"/>
    <w:rsid w:val="00F12E5F"/>
    <w:rsid w:val="00F14E08"/>
    <w:rsid w:val="00F203B0"/>
    <w:rsid w:val="00F20CD7"/>
    <w:rsid w:val="00F210E9"/>
    <w:rsid w:val="00F2150A"/>
    <w:rsid w:val="00F22AF0"/>
    <w:rsid w:val="00F264C0"/>
    <w:rsid w:val="00F33929"/>
    <w:rsid w:val="00F35767"/>
    <w:rsid w:val="00F35BB4"/>
    <w:rsid w:val="00F42C1C"/>
    <w:rsid w:val="00F4744B"/>
    <w:rsid w:val="00F504FB"/>
    <w:rsid w:val="00F53D7B"/>
    <w:rsid w:val="00F55691"/>
    <w:rsid w:val="00F55B87"/>
    <w:rsid w:val="00F6361F"/>
    <w:rsid w:val="00F65724"/>
    <w:rsid w:val="00F65FE3"/>
    <w:rsid w:val="00F66561"/>
    <w:rsid w:val="00F66B56"/>
    <w:rsid w:val="00F71390"/>
    <w:rsid w:val="00F72F62"/>
    <w:rsid w:val="00F73E1F"/>
    <w:rsid w:val="00F75F73"/>
    <w:rsid w:val="00F77459"/>
    <w:rsid w:val="00F805A5"/>
    <w:rsid w:val="00F809EE"/>
    <w:rsid w:val="00F82484"/>
    <w:rsid w:val="00F82A3D"/>
    <w:rsid w:val="00F844E6"/>
    <w:rsid w:val="00F849DE"/>
    <w:rsid w:val="00F84BE4"/>
    <w:rsid w:val="00F865A3"/>
    <w:rsid w:val="00F909DB"/>
    <w:rsid w:val="00F92342"/>
    <w:rsid w:val="00F93104"/>
    <w:rsid w:val="00F9314E"/>
    <w:rsid w:val="00F9432D"/>
    <w:rsid w:val="00F9475F"/>
    <w:rsid w:val="00F951BA"/>
    <w:rsid w:val="00FA2531"/>
    <w:rsid w:val="00FA4C1B"/>
    <w:rsid w:val="00FA5355"/>
    <w:rsid w:val="00FA6946"/>
    <w:rsid w:val="00FB35B4"/>
    <w:rsid w:val="00FB4542"/>
    <w:rsid w:val="00FB5C8D"/>
    <w:rsid w:val="00FB6C2F"/>
    <w:rsid w:val="00FC0091"/>
    <w:rsid w:val="00FC10E9"/>
    <w:rsid w:val="00FC23CC"/>
    <w:rsid w:val="00FC4FF0"/>
    <w:rsid w:val="00FC57BC"/>
    <w:rsid w:val="00FC5D7E"/>
    <w:rsid w:val="00FC6812"/>
    <w:rsid w:val="00FD01DC"/>
    <w:rsid w:val="00FD01E1"/>
    <w:rsid w:val="00FD13B2"/>
    <w:rsid w:val="00FD4DFC"/>
    <w:rsid w:val="00FD6173"/>
    <w:rsid w:val="00FE0A40"/>
    <w:rsid w:val="00FE3132"/>
    <w:rsid w:val="00FE3FFB"/>
    <w:rsid w:val="00FE47F2"/>
    <w:rsid w:val="00FE64F7"/>
    <w:rsid w:val="00FE6C0D"/>
    <w:rsid w:val="00FF10DD"/>
    <w:rsid w:val="00FF3240"/>
    <w:rsid w:val="00FF3C70"/>
    <w:rsid w:val="00FF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89817EE"/>
  <w15:docId w15:val="{E74CE97A-50E6-4BCC-AC12-AFDA3263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FBF"/>
    <w:pPr>
      <w:spacing w:after="200" w:line="276" w:lineRule="auto"/>
    </w:pPr>
    <w:rPr>
      <w:rFonts w:ascii="Arial" w:eastAsia="Arial" w:hAnsi="Arial" w:cs="Arial"/>
      <w:lang w:eastAsia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3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4A2D"/>
    <w:pPr>
      <w:keepNext/>
      <w:keepLines/>
      <w:spacing w:after="100"/>
      <w:outlineLvl w:val="1"/>
    </w:pPr>
    <w:rPr>
      <w:rFonts w:ascii="Calibri" w:eastAsia="Calibri" w:hAnsi="Calibri" w:cs="Calibri"/>
      <w:b/>
      <w:smallCaps/>
      <w:color w:val="008B98"/>
      <w:sz w:val="18"/>
      <w:szCs w:val="1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A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14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4A2D"/>
    <w:rPr>
      <w:rFonts w:ascii="Calibri" w:eastAsia="Calibri" w:hAnsi="Calibri" w:cs="Calibri"/>
      <w:b/>
      <w:smallCaps/>
      <w:color w:val="008B98"/>
      <w:sz w:val="18"/>
      <w:szCs w:val="18"/>
      <w:lang w:eastAsia="pl-PL"/>
    </w:rPr>
  </w:style>
  <w:style w:type="paragraph" w:styleId="Footer">
    <w:name w:val="footer"/>
    <w:basedOn w:val="Normal"/>
    <w:link w:val="FooterChar"/>
    <w:uiPriority w:val="99"/>
    <w:unhideWhenUsed/>
    <w:rsid w:val="00D84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A2D"/>
    <w:rPr>
      <w:rFonts w:ascii="Arial" w:eastAsia="Arial" w:hAnsi="Arial" w:cs="Arial"/>
      <w:lang w:eastAsia="pl-PL"/>
    </w:rPr>
  </w:style>
  <w:style w:type="character" w:styleId="Hyperlink">
    <w:name w:val="Hyperlink"/>
    <w:basedOn w:val="DefaultParagraphFont"/>
    <w:unhideWhenUsed/>
    <w:qFormat/>
    <w:rsid w:val="00D84A2D"/>
    <w:rPr>
      <w:color w:val="4472C4" w:themeColor="accent1"/>
      <w:u w:val="single"/>
    </w:rPr>
  </w:style>
  <w:style w:type="table" w:styleId="TableGrid">
    <w:name w:val="Table Grid"/>
    <w:basedOn w:val="TableNormal"/>
    <w:uiPriority w:val="59"/>
    <w:rsid w:val="00D84A2D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actName">
    <w:name w:val="ContactName"/>
    <w:basedOn w:val="Heading3"/>
    <w:qFormat/>
    <w:rsid w:val="00D84A2D"/>
    <w:pPr>
      <w:spacing w:before="0" w:line="216" w:lineRule="atLeast"/>
    </w:pPr>
    <w:rPr>
      <w:rFonts w:ascii="Calibri" w:eastAsia="Times New Roman" w:hAnsi="Calibri" w:cs="Times New Roman"/>
      <w:b/>
      <w:bCs/>
      <w:color w:val="008B98"/>
      <w:sz w:val="18"/>
      <w:lang w:val="en-GB" w:eastAsia="en-GB"/>
    </w:rPr>
  </w:style>
  <w:style w:type="paragraph" w:customStyle="1" w:styleId="ContactDetail">
    <w:name w:val="ContactDetail"/>
    <w:basedOn w:val="Normal"/>
    <w:rsid w:val="00D84A2D"/>
    <w:pPr>
      <w:spacing w:after="0" w:line="216" w:lineRule="atLeast"/>
    </w:pPr>
    <w:rPr>
      <w:rFonts w:ascii="Calibri" w:eastAsia="Times New Roman" w:hAnsi="Calibri" w:cs="Times New Roman"/>
      <w:color w:val="000000"/>
      <w:sz w:val="18"/>
      <w:szCs w:val="24"/>
      <w:lang w:val="en-GB" w:eastAsia="en-GB"/>
    </w:rPr>
  </w:style>
  <w:style w:type="character" w:customStyle="1" w:styleId="Brak">
    <w:name w:val="Brak"/>
    <w:rsid w:val="00D84A2D"/>
  </w:style>
  <w:style w:type="character" w:customStyle="1" w:styleId="Hyperlink0">
    <w:name w:val="Hyperlink.0"/>
    <w:basedOn w:val="Brak"/>
    <w:rsid w:val="00D84A2D"/>
  </w:style>
  <w:style w:type="table" w:customStyle="1" w:styleId="PlainTable41">
    <w:name w:val="Plain Table 41"/>
    <w:basedOn w:val="TableNormal"/>
    <w:uiPriority w:val="44"/>
    <w:rsid w:val="00D84A2D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D84A2D"/>
    <w:pPr>
      <w:spacing w:after="0" w:line="240" w:lineRule="auto"/>
    </w:pPr>
    <w:rPr>
      <w:rFonts w:ascii="Calibri" w:eastAsia="Times New Roman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84A2D"/>
    <w:rPr>
      <w:rFonts w:ascii="Calibri" w:eastAsia="Times New Roman" w:hAnsi="Calibri" w:cs="Consolas"/>
      <w:szCs w:val="21"/>
      <w:lang w:eastAsia="pl-P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A2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CB2F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2F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2FB2"/>
    <w:rPr>
      <w:rFonts w:ascii="Arial" w:eastAsia="Arial" w:hAnsi="Arial" w:cs="Arial"/>
      <w:sz w:val="20"/>
      <w:szCs w:val="20"/>
      <w:lang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2F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2FB2"/>
    <w:rPr>
      <w:rFonts w:ascii="Arial" w:eastAsia="Arial" w:hAnsi="Arial" w:cs="Arial"/>
      <w:b/>
      <w:bCs/>
      <w:sz w:val="20"/>
      <w:szCs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FB2"/>
    <w:rPr>
      <w:rFonts w:ascii="Segoe UI" w:eastAsia="Arial" w:hAnsi="Segoe UI" w:cs="Segoe UI"/>
      <w:sz w:val="18"/>
      <w:szCs w:val="18"/>
      <w:lang w:eastAsia="pl-PL"/>
    </w:rPr>
  </w:style>
  <w:style w:type="paragraph" w:styleId="Revision">
    <w:name w:val="Revision"/>
    <w:hidden/>
    <w:uiPriority w:val="99"/>
    <w:semiHidden/>
    <w:rsid w:val="005323BE"/>
    <w:pPr>
      <w:spacing w:after="0" w:line="240" w:lineRule="auto"/>
    </w:pPr>
    <w:rPr>
      <w:rFonts w:ascii="Arial" w:eastAsia="Arial" w:hAnsi="Arial" w:cs="Arial"/>
      <w:lang w:eastAsia="pl-P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6C9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6C95"/>
    <w:rPr>
      <w:rFonts w:ascii="Arial" w:eastAsia="Arial" w:hAnsi="Arial" w:cs="Arial"/>
      <w:sz w:val="20"/>
      <w:szCs w:val="20"/>
      <w:lang w:eastAsia="pl-PL"/>
    </w:rPr>
  </w:style>
  <w:style w:type="character" w:styleId="EndnoteReference">
    <w:name w:val="endnote reference"/>
    <w:basedOn w:val="DefaultParagraphFont"/>
    <w:uiPriority w:val="99"/>
    <w:semiHidden/>
    <w:unhideWhenUsed/>
    <w:rsid w:val="00976C9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77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D91"/>
    <w:rPr>
      <w:rFonts w:ascii="Arial" w:eastAsia="Arial" w:hAnsi="Arial" w:cs="Arial"/>
      <w:lang w:eastAsia="pl-PL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B77D91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efaultParagraphFont"/>
    <w:uiPriority w:val="99"/>
    <w:semiHidden/>
    <w:unhideWhenUsed/>
    <w:rsid w:val="006B635B"/>
    <w:rPr>
      <w:color w:val="605E5C"/>
      <w:shd w:val="clear" w:color="auto" w:fill="E1DFDD"/>
    </w:rPr>
  </w:style>
  <w:style w:type="paragraph" w:customStyle="1" w:styleId="western">
    <w:name w:val="western"/>
    <w:basedOn w:val="Normal"/>
    <w:rsid w:val="00FE3132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styleId="Strong">
    <w:name w:val="Strong"/>
    <w:basedOn w:val="DefaultParagraphFont"/>
    <w:uiPriority w:val="22"/>
    <w:qFormat/>
    <w:rsid w:val="00FE3132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FE313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Emphasis">
    <w:name w:val="Emphasis"/>
    <w:basedOn w:val="DefaultParagraphFont"/>
    <w:uiPriority w:val="20"/>
    <w:qFormat/>
    <w:rsid w:val="00E909E6"/>
    <w:rPr>
      <w:i/>
      <w:iCs/>
    </w:rPr>
  </w:style>
  <w:style w:type="character" w:customStyle="1" w:styleId="cf01">
    <w:name w:val="cf01"/>
    <w:basedOn w:val="DefaultParagraphFont"/>
    <w:rsid w:val="00167436"/>
    <w:rPr>
      <w:rFonts w:ascii="Segoe UI" w:hAnsi="Segoe UI" w:cs="Segoe UI" w:hint="default"/>
      <w:sz w:val="18"/>
      <w:szCs w:val="18"/>
    </w:rPr>
  </w:style>
  <w:style w:type="character" w:customStyle="1" w:styleId="apple-converted-space">
    <w:name w:val="apple-converted-space"/>
    <w:basedOn w:val="DefaultParagraphFont"/>
    <w:rsid w:val="00775E16"/>
  </w:style>
  <w:style w:type="paragraph" w:styleId="ListParagraph">
    <w:name w:val="List Paragraph"/>
    <w:basedOn w:val="Normal"/>
    <w:uiPriority w:val="34"/>
    <w:qFormat/>
    <w:rsid w:val="00AF11EE"/>
    <w:pPr>
      <w:spacing w:after="0" w:line="240" w:lineRule="auto"/>
      <w:ind w:left="720"/>
    </w:pPr>
    <w:rPr>
      <w:rFonts w:ascii="Calibri" w:eastAsiaTheme="minorHAnsi" w:hAnsi="Calibri" w:cs="Calibri"/>
      <w:lang w:val="en-GB" w:eastAsia="en-GB"/>
      <w14:ligatures w14:val="standardContextual"/>
    </w:rPr>
  </w:style>
  <w:style w:type="paragraph" w:styleId="NormalWeb">
    <w:name w:val="Normal (Web)"/>
    <w:basedOn w:val="Normal"/>
    <w:uiPriority w:val="99"/>
    <w:unhideWhenUsed/>
    <w:rsid w:val="00AF1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11E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11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11EE"/>
    <w:rPr>
      <w:vertAlign w:val="superscript"/>
    </w:rPr>
  </w:style>
  <w:style w:type="character" w:customStyle="1" w:styleId="normaltextrun">
    <w:name w:val="normaltextrun"/>
    <w:basedOn w:val="DefaultParagraphFont"/>
    <w:rsid w:val="00C0604F"/>
  </w:style>
  <w:style w:type="character" w:customStyle="1" w:styleId="eop">
    <w:name w:val="eop"/>
    <w:basedOn w:val="DefaultParagraphFont"/>
    <w:rsid w:val="00C0604F"/>
  </w:style>
  <w:style w:type="paragraph" w:customStyle="1" w:styleId="pf0">
    <w:name w:val="pf0"/>
    <w:basedOn w:val="Normal"/>
    <w:rsid w:val="00A12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C62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0FF6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14F"/>
    <w:rPr>
      <w:rFonts w:asciiTheme="majorHAnsi" w:eastAsiaTheme="majorEastAsia" w:hAnsiTheme="majorHAnsi" w:cstheme="majorBidi"/>
      <w:i/>
      <w:iCs/>
      <w:color w:val="2F5496" w:themeColor="accent1" w:themeShade="B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1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1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1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1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7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4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0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5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5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91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95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581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1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1578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8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5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2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1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5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8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3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ushmanwakefield.com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edia.poland@cushwake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6bc716-2ef2-42ff-a34e-e437c0f24fe9" xsi:nil="true"/>
    <lcf76f155ced4ddcb4097134ff3c332f xmlns="5927d1f9-8819-4dd8-877c-e9f8844f957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618526F10DA64CBE3916EAA4716759" ma:contentTypeVersion="13" ma:contentTypeDescription="Create a new document." ma:contentTypeScope="" ma:versionID="8f38994234cec2c17946699ec4ef8f31">
  <xsd:schema xmlns:xsd="http://www.w3.org/2001/XMLSchema" xmlns:xs="http://www.w3.org/2001/XMLSchema" xmlns:p="http://schemas.microsoft.com/office/2006/metadata/properties" xmlns:ns2="5927d1f9-8819-4dd8-877c-e9f8844f9576" xmlns:ns3="016bc716-2ef2-42ff-a34e-e437c0f24fe9" targetNamespace="http://schemas.microsoft.com/office/2006/metadata/properties" ma:root="true" ma:fieldsID="dc0dc1a018ddf67e9e3acf63985829fe" ns2:_="" ns3:_="">
    <xsd:import namespace="5927d1f9-8819-4dd8-877c-e9f8844f9576"/>
    <xsd:import namespace="016bc716-2ef2-42ff-a34e-e437c0f24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7d1f9-8819-4dd8-877c-e9f8844f9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a8603ae-3637-436a-adfc-4f3f468c95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bc716-2ef2-42ff-a34e-e437c0f24f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cb88db-cc8f-49c6-a577-6708ad005284}" ma:internalName="TaxCatchAll" ma:showField="CatchAllData" ma:web="016bc716-2ef2-42ff-a34e-e437c0f24f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22DD7A-76A6-40A8-8556-74F891675D7E}">
  <ds:schemaRefs>
    <ds:schemaRef ds:uri="http://schemas.microsoft.com/office/2006/metadata/properties"/>
    <ds:schemaRef ds:uri="http://schemas.microsoft.com/office/infopath/2007/PartnerControls"/>
    <ds:schemaRef ds:uri="016bc716-2ef2-42ff-a34e-e437c0f24fe9"/>
    <ds:schemaRef ds:uri="5927d1f9-8819-4dd8-877c-e9f8844f9576"/>
  </ds:schemaRefs>
</ds:datastoreItem>
</file>

<file path=customXml/itemProps2.xml><?xml version="1.0" encoding="utf-8"?>
<ds:datastoreItem xmlns:ds="http://schemas.openxmlformats.org/officeDocument/2006/customXml" ds:itemID="{ACEA6107-656D-4D01-9627-337AEBCBC0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7BC97A-3F98-4379-AC5E-E8A74E277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27d1f9-8819-4dd8-877c-e9f8844f9576"/>
    <ds:schemaRef ds:uri="016bc716-2ef2-42ff-a34e-e437c0f24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303DC5-36C3-4D01-A699-677E7E9556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1100</Words>
  <Characters>6276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</dc:creator>
  <cp:lastModifiedBy>magdalena ossowska</cp:lastModifiedBy>
  <cp:revision>3</cp:revision>
  <dcterms:created xsi:type="dcterms:W3CDTF">2026-09-30T11:14:00Z</dcterms:created>
  <dcterms:modified xsi:type="dcterms:W3CDTF">2026-10-06T10:57:00Z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01c4386eb9a1dc9de2fec12738f87015bcc4ef4c8803dccae430c9e60e042de1</vt:lpwstr>
  </property>
  <property fmtid="{D5CDD505-2E9C-101B-9397-08002B2CF9AE}" pid="3" name="ContentTypeId">
    <vt:lpwstr>0x010100EC618526F10DA64CBE3916EAA4716759</vt:lpwstr>
  </property>
  <property fmtid="{D5CDD505-2E9C-101B-9397-08002B2CF9AE}" pid="4" name="MediaServiceImageTags">
    <vt:lpwstr/>
  </property>
</Properties>
</file>