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616152" w14:textId="0AE5A17C" w:rsidR="00D20AC7" w:rsidRPr="006D1075" w:rsidRDefault="006D1075" w:rsidP="006D1075">
      <w:pPr>
        <w:spacing w:after="0" w:line="240" w:lineRule="auto"/>
        <w:jc w:val="center"/>
        <w:outlineLvl w:val="0"/>
        <w:rPr>
          <w:rFonts w:ascii="Calibri Light" w:hAnsi="Calibri Light" w:cs="Calibri Light"/>
          <w:b/>
          <w:bCs/>
        </w:rPr>
      </w:pPr>
      <w:r w:rsidRPr="006D1075">
        <w:rPr>
          <w:rFonts w:ascii="Calibri Light" w:hAnsi="Calibri Light" w:cs="Calibri Light"/>
          <w:b/>
          <w:bCs/>
          <w:sz w:val="28"/>
          <w:szCs w:val="28"/>
        </w:rPr>
        <w:t>Zbyt krótki czas i wysokie koszty</w:t>
      </w:r>
      <w:r w:rsidRPr="006D1075">
        <w:rPr>
          <w:rFonts w:ascii="Calibri Light" w:hAnsi="Calibri Light" w:cs="Calibri Light"/>
          <w:b/>
          <w:bCs/>
          <w:sz w:val="28"/>
          <w:szCs w:val="28"/>
        </w:rPr>
        <w:br/>
      </w:r>
      <w:r w:rsidRPr="006D1075">
        <w:rPr>
          <w:rFonts w:ascii="Calibri Light" w:hAnsi="Calibri Light" w:cs="Calibri Light"/>
          <w:b/>
          <w:bCs/>
        </w:rPr>
        <w:t>Branża handlowa i producenci ostrzegają przed skutkami nowych przepisów</w:t>
      </w:r>
    </w:p>
    <w:p w14:paraId="6B5FE556" w14:textId="77777777" w:rsidR="00453ACE" w:rsidRDefault="00453ACE" w:rsidP="00D20AC7">
      <w:pPr>
        <w:spacing w:after="0" w:line="240" w:lineRule="auto"/>
        <w:jc w:val="both"/>
      </w:pPr>
    </w:p>
    <w:p w14:paraId="6974F945" w14:textId="24FBBB42" w:rsidR="00453ACE" w:rsidRPr="00453ACE" w:rsidRDefault="00453ACE" w:rsidP="00D20AC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453ACE">
        <w:rPr>
          <w:rFonts w:ascii="Calibri Light" w:hAnsi="Calibri Light" w:cs="Calibri Light"/>
          <w:b/>
          <w:bCs/>
          <w:sz w:val="22"/>
          <w:szCs w:val="22"/>
        </w:rPr>
        <w:t xml:space="preserve">Wysokie koszty dostosowania </w:t>
      </w:r>
      <w:r w:rsidR="006F4540">
        <w:rPr>
          <w:rFonts w:ascii="Calibri Light" w:hAnsi="Calibri Light" w:cs="Calibri Light"/>
          <w:b/>
          <w:bCs/>
          <w:sz w:val="22"/>
          <w:szCs w:val="22"/>
        </w:rPr>
        <w:t>sklepów</w:t>
      </w:r>
      <w:r w:rsidRPr="00453ACE">
        <w:rPr>
          <w:rFonts w:ascii="Calibri Light" w:hAnsi="Calibri Light" w:cs="Calibri Light"/>
          <w:b/>
          <w:bCs/>
          <w:sz w:val="22"/>
          <w:szCs w:val="22"/>
        </w:rPr>
        <w:t xml:space="preserve">, </w:t>
      </w:r>
      <w:r w:rsidR="006F4540">
        <w:rPr>
          <w:rFonts w:ascii="Calibri Light" w:hAnsi="Calibri Light" w:cs="Calibri Light"/>
          <w:b/>
          <w:bCs/>
          <w:sz w:val="22"/>
          <w:szCs w:val="22"/>
        </w:rPr>
        <w:t>brak możliwości</w:t>
      </w:r>
      <w:r w:rsidR="006F4540" w:rsidRPr="00453ACE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453ACE">
        <w:rPr>
          <w:rFonts w:ascii="Calibri Light" w:hAnsi="Calibri Light" w:cs="Calibri Light"/>
          <w:b/>
          <w:bCs/>
          <w:sz w:val="22"/>
          <w:szCs w:val="22"/>
        </w:rPr>
        <w:t xml:space="preserve">komunikacji z pełnoletnimi klientami oraz </w:t>
      </w:r>
      <w:r w:rsidR="006F4540">
        <w:rPr>
          <w:rFonts w:ascii="Calibri Light" w:hAnsi="Calibri Light" w:cs="Calibri Light"/>
          <w:b/>
          <w:bCs/>
          <w:sz w:val="22"/>
          <w:szCs w:val="22"/>
        </w:rPr>
        <w:t>niewystarczający czas</w:t>
      </w:r>
      <w:r w:rsidRPr="00453ACE">
        <w:rPr>
          <w:rFonts w:ascii="Calibri Light" w:hAnsi="Calibri Light" w:cs="Calibri Light"/>
          <w:b/>
          <w:bCs/>
          <w:sz w:val="22"/>
          <w:szCs w:val="22"/>
        </w:rPr>
        <w:t xml:space="preserve"> na wdrożenie nowych wymogów to główne zagrożenia wynikające z </w:t>
      </w:r>
      <w:r w:rsidR="006F4540">
        <w:rPr>
          <w:rFonts w:ascii="Calibri Light" w:hAnsi="Calibri Light" w:cs="Calibri Light"/>
          <w:b/>
          <w:bCs/>
          <w:sz w:val="22"/>
          <w:szCs w:val="22"/>
        </w:rPr>
        <w:t xml:space="preserve">przepisów </w:t>
      </w:r>
      <w:r w:rsidRPr="00453ACE">
        <w:rPr>
          <w:rFonts w:ascii="Calibri Light" w:hAnsi="Calibri Light" w:cs="Calibri Light"/>
          <w:b/>
          <w:bCs/>
          <w:sz w:val="22"/>
          <w:szCs w:val="22"/>
        </w:rPr>
        <w:t xml:space="preserve">projektowanej nowelizacji Ustawy o Wychowaniu w Trzeźwości i Przeciwdziałaniu Alkoholizmowi (UWT). Na </w:t>
      </w:r>
      <w:r w:rsidR="006F4540">
        <w:rPr>
          <w:rFonts w:ascii="Calibri Light" w:hAnsi="Calibri Light" w:cs="Calibri Light"/>
          <w:b/>
          <w:bCs/>
          <w:sz w:val="22"/>
          <w:szCs w:val="22"/>
        </w:rPr>
        <w:t>ryzyka te zwracają</w:t>
      </w:r>
      <w:r w:rsidRPr="00453ACE">
        <w:rPr>
          <w:rFonts w:ascii="Calibri Light" w:hAnsi="Calibri Light" w:cs="Calibri Light"/>
          <w:b/>
          <w:bCs/>
          <w:sz w:val="22"/>
          <w:szCs w:val="22"/>
        </w:rPr>
        <w:t xml:space="preserve"> uwagę Polska Izba Handlu, Polska Organizacja Handlu i Dystrybucji (</w:t>
      </w:r>
      <w:proofErr w:type="spellStart"/>
      <w:r w:rsidRPr="00453ACE">
        <w:rPr>
          <w:rFonts w:ascii="Calibri Light" w:hAnsi="Calibri Light" w:cs="Calibri Light"/>
          <w:b/>
          <w:bCs/>
          <w:sz w:val="22"/>
          <w:szCs w:val="22"/>
        </w:rPr>
        <w:t>POHiD</w:t>
      </w:r>
      <w:proofErr w:type="spellEnd"/>
      <w:r w:rsidRPr="00453ACE">
        <w:rPr>
          <w:rFonts w:ascii="Calibri Light" w:hAnsi="Calibri Light" w:cs="Calibri Light"/>
          <w:b/>
          <w:bCs/>
          <w:sz w:val="22"/>
          <w:szCs w:val="22"/>
        </w:rPr>
        <w:t>) oraz Związek Pracodawców Polski Przemysł Spirytusowy (ZP PPS).</w:t>
      </w:r>
    </w:p>
    <w:p w14:paraId="11B440EC" w14:textId="77777777" w:rsidR="00D20AC7" w:rsidRPr="00453ACE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289BC5B2" w14:textId="107A7D83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Projekt nowelizacji </w:t>
      </w:r>
      <w:r w:rsid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UWT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zawarty w drukach 2856 i 2856-A, czeka na III czytanie. 18 września zostało ono wycofane z porządku obrad Sejmu. Wcześniej, podczas II czytania, zgłoszono 37 poprawek. Komisja Zdrowia zarekomendowała przyjęcie pięciu z nich, a odrzucenie 32, w tym propozycji dotyczących możliwości komunikacji na wydzielonych stoiskach alkoholowych oraz wydłużenia terminu wejścia w życie ustawy o 18 miesięcy.</w:t>
      </w:r>
    </w:p>
    <w:p w14:paraId="5A301B42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7AFC00F2" w14:textId="684B86C0" w:rsidR="00D854D1" w:rsidRPr="00D20AC7" w:rsidRDefault="00D854D1" w:rsidP="00D20AC7">
      <w:pPr>
        <w:spacing w:after="0" w:line="240" w:lineRule="auto"/>
        <w:jc w:val="both"/>
        <w:outlineLvl w:val="2"/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Nowe obowiązki dla sklepów </w:t>
      </w:r>
      <w:r w:rsidR="006F4540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>wygenerują znaczne</w:t>
      </w:r>
      <w:r w:rsidRPr="00D20AC7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 koszty</w:t>
      </w:r>
    </w:p>
    <w:p w14:paraId="6891BD24" w14:textId="2F7EBCAE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Jednym z rozwiązań zawartych w projekcie jest rozszerzenie zasad prowadzenia sprzedaży alkoholu w samoobsługowych placówkach handlowych o powierzchni sprzedażowej powyżej 200 m². Dla części placówek będzie </w:t>
      </w:r>
      <w:r w:rsidR="006F4540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się to wiązało z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koniecznoś</w:t>
      </w:r>
      <w:r w:rsidR="006F4540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cią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zmiany aranżacji powierzchni handlowej, organizacji ciągów sprzedażowych czy wyposażenia sklepu. Koszty takich zmian będą </w:t>
      </w:r>
      <w:r w:rsidR="006F4540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odczuwalne najbardziej w przypadku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przedsiębiorców prowadzących mniejsze placówki, dla których dodatkowa inwestycja może stanowić znaczące obciążenie.</w:t>
      </w:r>
    </w:p>
    <w:p w14:paraId="4E477C08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3A120BF5" w14:textId="6F086A30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 xml:space="preserve">Zmiana organizacji sprzedaży nie jest dla sklepu wyłącznie zmianą formalną. W wielu placówkach oznacza konieczność przeorganizowania powierzchni, zmiany wyposażenia, a czasem przebudowy części sklepu. </w:t>
      </w:r>
      <w:r w:rsidR="006F4540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>Te</w:t>
      </w:r>
      <w:r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 xml:space="preserve"> koszty przedsiębiorca musi ponieść sam. Dlatego przy projektowaniu nowych obowiązków warto uwzględniać również możliwość ich wdrożenia w praktyce, szczególnie przez mniejsze placówki handlowe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– mówi </w:t>
      </w:r>
      <w:r w:rsidRPr="00D20AC7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Maciej Ptaszyński, prezes Polskiej Izby Handlu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484A8272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16195D6" w14:textId="30DEB49D" w:rsidR="00D854D1" w:rsidRPr="00D20AC7" w:rsidRDefault="00D854D1" w:rsidP="00D20AC7">
      <w:pPr>
        <w:spacing w:after="0" w:line="240" w:lineRule="auto"/>
        <w:jc w:val="both"/>
        <w:outlineLvl w:val="2"/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>Wydzielone stoisko bez możliwości komunikacji?</w:t>
      </w:r>
    </w:p>
    <w:p w14:paraId="52CA0CB8" w14:textId="31EAF071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Projekt przewiduje również zakaz reklamy i promocji napojów alkoholowych. </w:t>
      </w:r>
      <w:r w:rsidR="00265D8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atalog wyjątków pozwalających na prowadzenie promocji nie obejmuje wydzielonych stoisk alkoholowych w zwykłych placówkach handlowych</w:t>
      </w:r>
      <w:r w:rsidR="00265D8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co jest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istotną zmian</w:t>
      </w:r>
      <w:r w:rsidR="00265D8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ą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względem obecnych zasad. Obowiązujące przepisy pozwalają na prowadzenie reklamy i promocji wewnątrz wydzielonych stoisk. Po wejściu w życie projektowanych regulacji ta możliwość miałaby zostać zniesiona.</w:t>
      </w:r>
    </w:p>
    <w:p w14:paraId="29CAAA33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2C56DB1E" w14:textId="160FFF2A" w:rsidR="00D854D1" w:rsidRPr="00BB2508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 xml:space="preserve">Nie kwestionujemy potrzeby odpowiedzialnej polityki wobec alkoholu. Warto jednak rozróżnić komunikację kierowaną do pełnoletniego konsumenta w miejscu sprzedaży od przekazu dostępnego w przestrzeni publicznej. Wydzielone stoisko jest miejscem, w którym dorosły klient podejmuje decyzję zakupową i może zapoznać się z informacjami o legalnie oferowanym produkcie. </w:t>
      </w:r>
      <w:r w:rsidR="00265D87"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>O</w:t>
      </w:r>
      <w:r w:rsidR="00265D8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>granicze</w:t>
      </w:r>
      <w:r w:rsidR="00265D87"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 xml:space="preserve">nie </w:t>
      </w:r>
      <w:r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 xml:space="preserve">producentom możliwości komunikacji właśnie w tym miejscu </w:t>
      </w:r>
      <w:r w:rsidR="00265D8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>odbiera konsumentom</w:t>
      </w:r>
      <w:r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 xml:space="preserve"> dostęp do informacji o markach, ich pochodzeniu czy właściwościach</w:t>
      </w:r>
      <w:r w:rsidR="00CB2C4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” 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– mówi </w:t>
      </w:r>
      <w:r w:rsidRPr="00D20AC7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Karol Stec, prezes zarządu Związku Pracodawców Polski Przemysł Spirytusowy.</w:t>
      </w:r>
    </w:p>
    <w:p w14:paraId="3FA341B0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1B20D36F" w14:textId="572110EA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ocenie </w:t>
      </w:r>
      <w:r w:rsidR="00265D8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O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rganizacji szczególne znaczenie ma zachowanie rozróżnienia pomiędzy reklamą kierowaną do szerokiego grona odbiorców a informacją dostępną w miejscu sprzedaży, przeznaczonym dla pełnoletnich konsumentów.</w:t>
      </w:r>
    </w:p>
    <w:p w14:paraId="450344E2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555C1261" w14:textId="77777777" w:rsidR="00D854D1" w:rsidRPr="00D20AC7" w:rsidRDefault="00D854D1" w:rsidP="00D20AC7">
      <w:pPr>
        <w:spacing w:after="0" w:line="240" w:lineRule="auto"/>
        <w:jc w:val="both"/>
        <w:outlineLvl w:val="2"/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>Konsumenci chcą wiedzieć, co kupują</w:t>
      </w:r>
    </w:p>
    <w:p w14:paraId="4839F0E6" w14:textId="77777777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znaczenie informacji w miejscu sprzedaży wskazują również wyniki badania SW </w:t>
      </w:r>
      <w:proofErr w:type="spellStart"/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Research</w:t>
      </w:r>
      <w:proofErr w:type="spellEnd"/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przeprowadzonego na reprezentatywnej próbie 1000 dorosłych Polaków. 80% badanych uważa, że 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>pełnoletni konsument powinien mieć dostęp do pełnej informacji o legalnie dostępnym produkcie, a 71% akceptuje możliwość korzystania z materiałów dotyczących alkoholu w miejscu sprzedaży przeznaczonym dla dorosłych konsumentów.</w:t>
      </w:r>
    </w:p>
    <w:p w14:paraId="3F0C4EBE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71DB8357" w14:textId="77777777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Badanie pokazuje również, że konsumenci dostrzegają różnicę pomiędzy informacją o produkcie a komunikacją mającą charakter masowy. Trzech na czterech badanych uważa, że osoby pełnoletnie powinny mieć możliwość zapoznania się z informacjami o nowych produktach alkoholowych dostępnych w sklepie.</w:t>
      </w:r>
    </w:p>
    <w:p w14:paraId="60435E7F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0D4A8E01" w14:textId="5ABDE3EF" w:rsidR="00D854D1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hAnsi="Calibri Light" w:cs="Calibri Light"/>
          <w:i/>
          <w:iCs/>
          <w:sz w:val="22"/>
          <w:szCs w:val="22"/>
        </w:rPr>
        <w:t>Handel istnieje po to, by odpowiadać na oczekiwania klientów. Nowe przepisy ograniczą ich swobodę wyboru, pogorszą dostępność produktów i mogą przełożyć się na wyższe ceny, przy okazji dyskryminując osoby z ograniczoną mobilnością. Zamiast osłabiać branżę i odbierać obywatelom ich prawa, warto skupić się na długofalowej edukacji i promowaniu odpowiedzialnej sprzedaży. To ewolucja i dobre praktyki, a nie zakazy, przynoszą trwałe i pozytywne efekty</w:t>
      </w:r>
      <w:r w:rsidRPr="00D20AC7">
        <w:rPr>
          <w:rFonts w:ascii="Calibri Light" w:hAnsi="Calibri Light" w:cs="Calibri Light"/>
          <w:sz w:val="22"/>
          <w:szCs w:val="22"/>
        </w:rPr>
        <w:t xml:space="preserve"> </w:t>
      </w:r>
      <w:r w:rsidR="00D854D1"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– mówi </w:t>
      </w:r>
      <w:r w:rsidR="00D854D1" w:rsidRPr="00D20AC7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Renata Juszkiewicz, prezes zarządu Polskiej Organizacji Handlu i Dystrybucji.</w:t>
      </w:r>
    </w:p>
    <w:p w14:paraId="2477D37F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00367756" w14:textId="77777777" w:rsidR="00D854D1" w:rsidRPr="00D20AC7" w:rsidRDefault="00D854D1" w:rsidP="00D20AC7">
      <w:pPr>
        <w:spacing w:after="0" w:line="240" w:lineRule="auto"/>
        <w:jc w:val="both"/>
        <w:outlineLvl w:val="2"/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>Przedsiębiorcy potrzebują czasu na dostosowanie</w:t>
      </w:r>
    </w:p>
    <w:p w14:paraId="448CCFD8" w14:textId="77777777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Organizacje zwracają także uwagę na okres przewidziany na dostosowanie przedsiębiorców do nowych regulacji. Projekt zakłada zasadniczo wejście ustawy w życie 1 stycznia 2027 r., podczas gdy zakres zmian obejmuje m.in. organizację sprzedaży, sposób prowadzenia komunikacji oraz obowiązki dotyczące produktów i opakowań.</w:t>
      </w:r>
    </w:p>
    <w:p w14:paraId="3137B37C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90E74BF" w14:textId="77777777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Po II czytaniu zgłoszono poprawkę zakładającą wydłużenie terminu wejścia w życie ustawy o 18 miesięcy. Komisja Zdrowia zarekomendowała jej odrzucenie.</w:t>
      </w:r>
    </w:p>
    <w:p w14:paraId="6EB3EF73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AA1C576" w14:textId="52B53C2B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i/>
          <w:iCs/>
          <w:kern w:val="0"/>
          <w:sz w:val="22"/>
          <w:szCs w:val="22"/>
          <w:lang w:eastAsia="pl-PL"/>
          <w14:ligatures w14:val="none"/>
        </w:rPr>
        <w:t>Przedsiębiorcy potrzebują czasu, aby przygotować się do zmian, które ingerują w organizację sprzedaży i funkcjonowanie placówek. Dotyczy to zarówno dużych sieci, jak i mniejszych sklepów. Odpowiednio długi okres dostosowawczy pozwala zaplanować inwestycje, zmiany aranżacyjne i organizacyjne oraz uniknąć kosztów wynikających z konieczności działania pod presją czasu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– wskazuje </w:t>
      </w:r>
      <w:r w:rsidRPr="00D20AC7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Maciej Ptaszyński.</w:t>
      </w:r>
    </w:p>
    <w:p w14:paraId="00F7FAFE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5B21264B" w14:textId="77777777" w:rsidR="00D854D1" w:rsidRPr="00D20AC7" w:rsidRDefault="00D854D1" w:rsidP="00D20AC7">
      <w:pPr>
        <w:spacing w:after="0" w:line="240" w:lineRule="auto"/>
        <w:jc w:val="both"/>
        <w:outlineLvl w:val="2"/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b/>
          <w:bCs/>
          <w:i/>
          <w:iCs/>
          <w:kern w:val="0"/>
          <w:sz w:val="22"/>
          <w:szCs w:val="22"/>
          <w:lang w:eastAsia="pl-PL"/>
          <w14:ligatures w14:val="none"/>
        </w:rPr>
        <w:t>Potrzebny dialog z przedsiębiorcami</w:t>
      </w:r>
    </w:p>
    <w:p w14:paraId="21C6F0B3" w14:textId="5ACF76F8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Polska Izba Handlu, Polska Organizacja Handlu i Dystrybucji oraz Związek Pracodawców Polski Przemysł Spirytusowy podkreślają, że </w:t>
      </w:r>
      <w:r w:rsidR="00B7006D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ich 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celem nie jest kwestionowanie potrzeby prowadzenia polityki ograniczającej negatywne skutki nadużywania alkoholu. Zwracają jednak uwagę, że projektowane regulacje powinny uwzględniać ich skutki gospodarcze i możliwość praktycznego wdrożenia.</w:t>
      </w:r>
    </w:p>
    <w:p w14:paraId="623C13A3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80CDA9E" w14:textId="6986C3C2" w:rsidR="00D854D1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Organizacje wskazują również, że procedowany projekt ma charakter poselski i był wypracowywany w toku prac parlamentarnych, a nie w ramach rządowego procesu legislacyjnego. </w:t>
      </w:r>
      <w:r w:rsidR="008408FF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</w:t>
      </w: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rzy tak szerokich zmianach dotyczących przedsiębiorców i konsumentów potrzebny jest szerszy dialog ze stroną gospodarczą oraz analiza skutków proponowanych rozwiązań.</w:t>
      </w:r>
    </w:p>
    <w:p w14:paraId="2A218C11" w14:textId="77777777" w:rsidR="00D20AC7" w:rsidRPr="00D20AC7" w:rsidRDefault="00D20AC7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502BC633" w14:textId="77777777" w:rsidR="00D854D1" w:rsidRPr="00D20AC7" w:rsidRDefault="00D854D1" w:rsidP="00D20AC7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D20AC7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Przed III czytaniem organizacje apelują o ponowne przeanalizowanie przepisów dotyczących organizacji sprzedaży alkoholu w placówkach handlowych, zachowanie możliwości przekazywania pełnoletnim konsumentom informacji o legalnie dostępnych produktach oraz zapewnienie przedsiębiorcom odpowiedniego czasu na dostosowanie się do nowych wymogów.</w:t>
      </w:r>
    </w:p>
    <w:p w14:paraId="488198B9" w14:textId="77777777" w:rsidR="00A309FB" w:rsidRPr="00D20AC7" w:rsidRDefault="00A309FB" w:rsidP="00D20AC7">
      <w:pPr>
        <w:spacing w:after="0" w:line="240" w:lineRule="auto"/>
        <w:jc w:val="both"/>
        <w:rPr>
          <w:rFonts w:ascii="Calibri Light" w:hAnsi="Calibri Light" w:cs="Calibri Light"/>
          <w:sz w:val="22"/>
          <w:szCs w:val="22"/>
        </w:rPr>
      </w:pPr>
    </w:p>
    <w:sectPr w:rsidR="00A309FB" w:rsidRPr="00D20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1"/>
    <w:rsid w:val="001337FD"/>
    <w:rsid w:val="00265D87"/>
    <w:rsid w:val="002D20EF"/>
    <w:rsid w:val="00453ACE"/>
    <w:rsid w:val="00500B03"/>
    <w:rsid w:val="00523E4F"/>
    <w:rsid w:val="006D1075"/>
    <w:rsid w:val="006F4540"/>
    <w:rsid w:val="008408FF"/>
    <w:rsid w:val="00A309FB"/>
    <w:rsid w:val="00B7006D"/>
    <w:rsid w:val="00BB2508"/>
    <w:rsid w:val="00CB2C42"/>
    <w:rsid w:val="00D20AC7"/>
    <w:rsid w:val="00D854D1"/>
    <w:rsid w:val="00F73CDD"/>
    <w:rsid w:val="00FE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3352D8"/>
  <w15:chartTrackingRefBased/>
  <w15:docId w15:val="{8BEB5B01-CC9E-CE4E-8569-87D4DAEF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5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5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85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5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5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5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5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5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5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5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5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D85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54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54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54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54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54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54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5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5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5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5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5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54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54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54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5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54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54D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85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854D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854D1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45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45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45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5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54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F45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941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Samborska</dc:creator>
  <cp:keywords/>
  <dc:description/>
  <cp:lastModifiedBy>Sylwia Samborska</cp:lastModifiedBy>
  <cp:revision>3</cp:revision>
  <dcterms:created xsi:type="dcterms:W3CDTF">2026-10-01T11:03:00Z</dcterms:created>
  <dcterms:modified xsi:type="dcterms:W3CDTF">2026-10-01T11:06:00Z</dcterms:modified>
</cp:coreProperties>
</file>