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D2185B" w:rsidRDefault="00000000">
      <w:pPr>
        <w:spacing w:after="0" w:line="240" w:lineRule="auto"/>
        <w:jc w:val="right"/>
        <w:rPr>
          <w:sz w:val="20"/>
          <w:szCs w:val="20"/>
        </w:rPr>
      </w:pPr>
      <w:r>
        <w:rPr>
          <w:sz w:val="20"/>
          <w:szCs w:val="20"/>
        </w:rPr>
        <w:t>Piotrków Trybunalski, 7 października 2026 r.</w:t>
      </w:r>
    </w:p>
    <w:p w14:paraId="00000002" w14:textId="77777777" w:rsidR="00D2185B" w:rsidRDefault="00D2185B">
      <w:pPr>
        <w:spacing w:after="0" w:line="240" w:lineRule="auto"/>
        <w:jc w:val="both"/>
        <w:rPr>
          <w:b/>
          <w:bCs/>
        </w:rPr>
      </w:pPr>
    </w:p>
    <w:p w14:paraId="00000003" w14:textId="77777777" w:rsidR="00D2185B" w:rsidRDefault="00000000">
      <w:pPr>
        <w:spacing w:after="0" w:line="240" w:lineRule="auto"/>
        <w:jc w:val="center"/>
        <w:rPr>
          <w:b/>
          <w:bCs/>
          <w:sz w:val="28"/>
          <w:szCs w:val="28"/>
        </w:rPr>
      </w:pPr>
      <w:r>
        <w:rPr>
          <w:b/>
          <w:bCs/>
          <w:sz w:val="28"/>
          <w:szCs w:val="28"/>
        </w:rPr>
        <w:t>Światowy Dzień Poczty: jak zmienia się codzienna praca listonosza?</w:t>
      </w:r>
    </w:p>
    <w:p w14:paraId="00000004" w14:textId="77777777" w:rsidR="00D2185B" w:rsidRDefault="00D2185B">
      <w:pPr>
        <w:spacing w:after="0" w:line="240" w:lineRule="auto"/>
        <w:rPr>
          <w:b/>
          <w:bCs/>
          <w:sz w:val="24"/>
          <w:szCs w:val="24"/>
          <w:u w:val="single"/>
        </w:rPr>
      </w:pPr>
    </w:p>
    <w:p w14:paraId="00000005" w14:textId="77777777" w:rsidR="00D2185B" w:rsidRDefault="00000000">
      <w:pPr>
        <w:numPr>
          <w:ilvl w:val="0"/>
          <w:numId w:val="1"/>
        </w:numPr>
        <w:spacing w:after="0" w:line="240" w:lineRule="auto"/>
        <w:jc w:val="both"/>
      </w:pPr>
      <w:r>
        <w:t>W październiku przypadają dwa ważne święta doręczycieli – Światowy Dzień Poczty (09.10) ustanowiony przez ONZ oraz Dzień Poczty Polskiej (18.10) upamiętniający powołanie przez króla Polski Zygmunta II Augusta w 1558 r. Poczty Królewskiej.</w:t>
      </w:r>
    </w:p>
    <w:p w14:paraId="00000006" w14:textId="77777777" w:rsidR="00D2185B" w:rsidRDefault="00000000">
      <w:pPr>
        <w:numPr>
          <w:ilvl w:val="0"/>
          <w:numId w:val="1"/>
        </w:numPr>
        <w:spacing w:after="0" w:line="240" w:lineRule="auto"/>
        <w:jc w:val="both"/>
      </w:pPr>
      <w:r>
        <w:t>Aż 79 proc. Polaków uważa, że tradycyjne usługi pocztowe są nadal potrzebne – w formie papierowej najczęściej otrzymujemy w szczególności pisma urzędowe (68 proc.) oraz sądowe (61 proc.)</w:t>
      </w:r>
      <w:r>
        <w:rPr>
          <w:vertAlign w:val="superscript"/>
        </w:rPr>
        <w:t>1</w:t>
      </w:r>
      <w:r>
        <w:t>. W rankingu SW Research najbardziej poważanych zawodów w 2025 roku, praca listonosza zajmuje wysokie miejsce ciesząc się 53,3 proc. uznaniem społecznym</w:t>
      </w:r>
      <w:r>
        <w:rPr>
          <w:vertAlign w:val="superscript"/>
        </w:rPr>
        <w:t>2</w:t>
      </w:r>
      <w:r>
        <w:t>.</w:t>
      </w:r>
    </w:p>
    <w:p w14:paraId="00000007" w14:textId="77777777" w:rsidR="00D2185B" w:rsidRDefault="00000000">
      <w:pPr>
        <w:numPr>
          <w:ilvl w:val="0"/>
          <w:numId w:val="1"/>
        </w:numPr>
        <w:spacing w:after="0" w:line="240" w:lineRule="auto"/>
        <w:jc w:val="both"/>
      </w:pPr>
      <w:r>
        <w:t>Do głównych trudności w pracy doręczyciela należą zamknięte osiedla, uszkodzone domofony oraz trudne warunki pogodowe. Wyzwaniem są również nieczytelne lub błędne dane adresowe na kopertach oraz konieczność precyzyjnego dopasowania trasy do godzin, w których szansa na zastanie mieszkańców w domach jest największa.</w:t>
      </w:r>
    </w:p>
    <w:p w14:paraId="00000008" w14:textId="77777777" w:rsidR="00D2185B" w:rsidRDefault="00D2185B">
      <w:pPr>
        <w:spacing w:after="0" w:line="240" w:lineRule="auto"/>
        <w:jc w:val="both"/>
        <w:rPr>
          <w:b/>
          <w:bCs/>
        </w:rPr>
      </w:pPr>
    </w:p>
    <w:p w14:paraId="00000009" w14:textId="77777777" w:rsidR="00D2185B" w:rsidRDefault="00000000">
      <w:pPr>
        <w:spacing w:after="0" w:line="240" w:lineRule="auto"/>
        <w:jc w:val="both"/>
        <w:rPr>
          <w:b/>
          <w:bCs/>
        </w:rPr>
      </w:pPr>
      <w:r>
        <w:rPr>
          <w:b/>
          <w:bCs/>
        </w:rPr>
        <w:t>Wyścig z czasem, utrudnienia drogowe, kapryśna pogoda i zamknięte bramy osiedli – tak wygląda codzienność polskich doręczycieli. Mimo cyfryzacji komunikacji papierowy list wciąż odgrywa ważną rolę – według danych Urzędu Komunikacji Elektronicznej (UKE) polski rynek obsługuje rocznie ponad 731 mln przesyłek o wartości ponad 3,8 mld zł</w:t>
      </w:r>
      <w:r>
        <w:rPr>
          <w:b/>
          <w:bCs/>
          <w:vertAlign w:val="superscript"/>
        </w:rPr>
        <w:t>3</w:t>
      </w:r>
      <w:r>
        <w:rPr>
          <w:b/>
          <w:bCs/>
        </w:rPr>
        <w:t>. Przypadające w październiku dwa święta branżowe, Światowy Dzień Poczty (09.10) oraz Dzień Poczty Polskiej (18.10), to dobry moment, aby zadać pytanie, czy w cyfryzującym się świecie, jest jeszcze miejsce na tradycyjną pocztę?</w:t>
      </w:r>
    </w:p>
    <w:p w14:paraId="0000000A" w14:textId="77777777" w:rsidR="00D2185B" w:rsidRDefault="00D2185B">
      <w:pPr>
        <w:spacing w:after="0" w:line="240" w:lineRule="auto"/>
        <w:jc w:val="both"/>
        <w:rPr>
          <w:b/>
          <w:bCs/>
        </w:rPr>
      </w:pPr>
    </w:p>
    <w:p w14:paraId="0000000B" w14:textId="77777777" w:rsidR="00D2185B" w:rsidRDefault="00000000">
      <w:pPr>
        <w:spacing w:after="0" w:line="240" w:lineRule="auto"/>
        <w:jc w:val="both"/>
      </w:pPr>
      <w:r>
        <w:t>Październikowe obchody łączą w sobie wymiar międzynarodowy i lokalny. Pierwsze ze świąt, ustanowione w 1968 r. przez ONZ, przypomina o globalnej roli logistyki pocztowej. Drugie nawiązuje do polskiej tradycji, czyli rocznicy powołania Poczty Królewskiej przez Zygmunta II Augusta w 1558 roku. Święta te stanowią punkt wyjścia do analizy zmian logistycznych w obliczu światowych trendów. Podczas gdy niektóre kraje, jak Dania, oficjalnie rezygnują z tradycyjnego doręczania listów na rzecz pełnej cyfryzacji, w Polsce rola doręczyciela i papierowej korespondencji wciąż pozostaje niezastąpiona.</w:t>
      </w:r>
    </w:p>
    <w:p w14:paraId="0000000C" w14:textId="77777777" w:rsidR="00D2185B" w:rsidRDefault="00D2185B">
      <w:pPr>
        <w:spacing w:after="0" w:line="240" w:lineRule="auto"/>
        <w:jc w:val="both"/>
      </w:pPr>
    </w:p>
    <w:p w14:paraId="0000000D" w14:textId="77777777" w:rsidR="00D2185B" w:rsidRDefault="00000000">
      <w:pPr>
        <w:spacing w:after="0" w:line="240" w:lineRule="auto"/>
        <w:jc w:val="both"/>
        <w:rPr>
          <w:b/>
          <w:bCs/>
        </w:rPr>
      </w:pPr>
      <w:r>
        <w:rPr>
          <w:b/>
          <w:bCs/>
        </w:rPr>
        <w:t>Kilometry w nogach i walka z domofonami</w:t>
      </w:r>
    </w:p>
    <w:p w14:paraId="0000000E" w14:textId="77777777" w:rsidR="00D2185B" w:rsidRDefault="00D2185B">
      <w:pPr>
        <w:spacing w:after="0" w:line="240" w:lineRule="auto"/>
        <w:jc w:val="both"/>
      </w:pPr>
    </w:p>
    <w:p w14:paraId="0000000F" w14:textId="42B11A79" w:rsidR="00D2185B" w:rsidRPr="007744B5" w:rsidRDefault="00000000">
      <w:pPr>
        <w:spacing w:after="0" w:line="240" w:lineRule="auto"/>
        <w:jc w:val="both"/>
        <w:rPr>
          <w:strike/>
        </w:rPr>
      </w:pPr>
      <w:r>
        <w:t>Obowiązki doręczycieli wiążą się z pokonywaniem licznych barier. W codziennej pracy trafiają oni na ogrodzone osiedla bez ogólnodostępnych kodów wejścia, uszkodzone dzwonki, awarie domofonów czy nieczytelne dane adresowe na kopertach. Zimą dochodzą do tego oblodzone chodniki i zaspy. Wszystko to wymaga precyzyjnego planowania tras. Największa intensywność pracy w terenie przypada na godziny 10:00-13:00 – to wtedy trafia do odbiorców ponad 50 proc. dziennych przesyłek</w:t>
      </w:r>
      <w:r w:rsidR="007744B5">
        <w:t>.</w:t>
      </w:r>
    </w:p>
    <w:p w14:paraId="00000010" w14:textId="77777777" w:rsidR="00D2185B" w:rsidRDefault="00D2185B">
      <w:pPr>
        <w:spacing w:after="0" w:line="240" w:lineRule="auto"/>
        <w:jc w:val="both"/>
      </w:pPr>
    </w:p>
    <w:p w14:paraId="00000012" w14:textId="091AB8C2" w:rsidR="00D2185B" w:rsidRDefault="00000000">
      <w:pPr>
        <w:spacing w:after="0" w:line="240" w:lineRule="auto"/>
        <w:jc w:val="both"/>
      </w:pPr>
      <w:r>
        <w:t xml:space="preserve">– </w:t>
      </w:r>
      <w:r>
        <w:rPr>
          <w:i/>
          <w:iCs/>
        </w:rPr>
        <w:t xml:space="preserve">Wydaje się, że listonosz świetnie zna miasto, ale praca w terenie szybko weryfikuje te wyobrażenia. Zamykane osiedla, złośliwość pogody czy brak kodu do klatki to codzienne wyzwania. Z drugiej strony doręczanie listów to praca z ludźmi, szczególnie starsze osoby naprawdę na nas czekają, a zwykła rozmowa bywa dla nich najważniejszym momentem dnia. </w:t>
      </w:r>
      <w:r w:rsidR="004E7F05">
        <w:rPr>
          <w:i/>
          <w:iCs/>
        </w:rPr>
        <w:t>Listonosz jest</w:t>
      </w:r>
      <w:r w:rsidR="007F6199">
        <w:rPr>
          <w:i/>
          <w:iCs/>
        </w:rPr>
        <w:t xml:space="preserve"> </w:t>
      </w:r>
      <w:r w:rsidR="004E7F05">
        <w:rPr>
          <w:i/>
          <w:iCs/>
        </w:rPr>
        <w:t>też</w:t>
      </w:r>
      <w:r w:rsidR="00013F48">
        <w:rPr>
          <w:i/>
          <w:iCs/>
        </w:rPr>
        <w:t xml:space="preserve"> </w:t>
      </w:r>
      <w:r w:rsidR="007F6199">
        <w:rPr>
          <w:i/>
          <w:iCs/>
        </w:rPr>
        <w:t xml:space="preserve">drogowskazem dla </w:t>
      </w:r>
      <w:r w:rsidR="00013F48">
        <w:rPr>
          <w:i/>
          <w:iCs/>
        </w:rPr>
        <w:t xml:space="preserve">zagubionych </w:t>
      </w:r>
      <w:r w:rsidR="007F6199">
        <w:rPr>
          <w:i/>
          <w:iCs/>
        </w:rPr>
        <w:t>turystów i obcokrajowców</w:t>
      </w:r>
      <w:r w:rsidR="00013F48">
        <w:rPr>
          <w:i/>
          <w:iCs/>
        </w:rPr>
        <w:t xml:space="preserve">, którym często pomaga odnaleźć szukany przez nich adres. </w:t>
      </w:r>
      <w:r>
        <w:rPr>
          <w:i/>
          <w:iCs/>
        </w:rPr>
        <w:t>Nie dziwi nas zatem, że praca doręczyciela, według ostatnich badań SW Research, cieszy się w Polsce niemal 54 proc. uznaniem społecznym</w:t>
      </w:r>
      <w:r>
        <w:t xml:space="preserve"> – </w:t>
      </w:r>
      <w:sdt>
        <w:sdtPr>
          <w:tag w:val="goog_rdk_0"/>
          <w:id w:val="2041614929"/>
        </w:sdtPr>
        <w:sdtContent/>
      </w:sdt>
      <w:r>
        <w:t xml:space="preserve">mówi </w:t>
      </w:r>
      <w:r w:rsidR="007744B5" w:rsidRPr="007744B5">
        <w:rPr>
          <w:b/>
          <w:bCs/>
        </w:rPr>
        <w:t>Michał Kalbarczyk, zarządzający jedną z placówek Speedmail</w:t>
      </w:r>
      <w:r w:rsidR="00013F48">
        <w:t>.</w:t>
      </w:r>
    </w:p>
    <w:p w14:paraId="5745AA98" w14:textId="77777777" w:rsidR="00013F48" w:rsidRPr="00013F48" w:rsidRDefault="00013F48">
      <w:pPr>
        <w:spacing w:after="0" w:line="240" w:lineRule="auto"/>
        <w:jc w:val="both"/>
      </w:pPr>
    </w:p>
    <w:p w14:paraId="00000013" w14:textId="77777777" w:rsidR="00D2185B" w:rsidRDefault="00000000">
      <w:pPr>
        <w:spacing w:after="0" w:line="240" w:lineRule="auto"/>
        <w:jc w:val="both"/>
        <w:rPr>
          <w:b/>
          <w:bCs/>
        </w:rPr>
      </w:pPr>
      <w:r>
        <w:rPr>
          <w:b/>
          <w:bCs/>
        </w:rPr>
        <w:t>Awizo to ostateczność. Co naprawdę decyduje o doręczeniu listu?</w:t>
      </w:r>
    </w:p>
    <w:p w14:paraId="00000014" w14:textId="77777777" w:rsidR="00D2185B" w:rsidRDefault="00D2185B">
      <w:pPr>
        <w:spacing w:after="0" w:line="240" w:lineRule="auto"/>
        <w:jc w:val="both"/>
        <w:rPr>
          <w:b/>
          <w:bCs/>
        </w:rPr>
      </w:pPr>
    </w:p>
    <w:p w14:paraId="00000015" w14:textId="77777777" w:rsidR="00D2185B" w:rsidRDefault="00000000">
      <w:pPr>
        <w:spacing w:after="0" w:line="240" w:lineRule="auto"/>
        <w:jc w:val="both"/>
      </w:pPr>
      <w:r>
        <w:t>Mimo codziennych wyzwań doręczyciele wciąż mierzą się z krzywdzącym przekonaniem o unikaniu prób osobistego doręczenia i automatycznym wypisywaniu zawiadomień. W rzeczywistości priorytetem listonoszy jest bezpośrednie przekazanie korespondencji, a zanim w skrzynce znajdzie się awizo, doręczyciel ma obowiązek spróbować skontaktować się z adresatem – co w przypadku dokumentów od klientów instytucjonalnych stanowi twardy wymóg formalny.</w:t>
      </w:r>
    </w:p>
    <w:p w14:paraId="00000016" w14:textId="77777777" w:rsidR="00D2185B" w:rsidRDefault="00D2185B">
      <w:pPr>
        <w:spacing w:after="0" w:line="240" w:lineRule="auto"/>
        <w:jc w:val="both"/>
      </w:pPr>
    </w:p>
    <w:p w14:paraId="00000017" w14:textId="77777777" w:rsidR="00D2185B" w:rsidRDefault="00000000">
      <w:pPr>
        <w:spacing w:after="0" w:line="240" w:lineRule="auto"/>
        <w:jc w:val="both"/>
      </w:pPr>
      <w:r>
        <w:t>Przekonanie, że listonosze z góry wybierają łatwiejszą drogę i wrzucają do skrzynki gotowe zawiadomienie, mija się z prawdą.</w:t>
      </w:r>
    </w:p>
    <w:p w14:paraId="00000018" w14:textId="77777777" w:rsidR="00D2185B" w:rsidRDefault="00D2185B">
      <w:pPr>
        <w:spacing w:after="0" w:line="240" w:lineRule="auto"/>
        <w:jc w:val="both"/>
      </w:pPr>
    </w:p>
    <w:p w14:paraId="00000019" w14:textId="77777777" w:rsidR="00D2185B" w:rsidRDefault="00000000">
      <w:pPr>
        <w:spacing w:after="0" w:line="240" w:lineRule="auto"/>
        <w:jc w:val="both"/>
      </w:pPr>
      <w:r>
        <w:t xml:space="preserve">– </w:t>
      </w:r>
      <w:r>
        <w:rPr>
          <w:i/>
          <w:iCs/>
        </w:rPr>
        <w:t>W praktyce to właśnie udane doręczenie i podpis adresata są dla pracownika najbardziej opłacalne</w:t>
      </w:r>
      <w:r>
        <w:t xml:space="preserve"> – zaznacza </w:t>
      </w:r>
      <w:r>
        <w:rPr>
          <w:b/>
          <w:bCs/>
        </w:rPr>
        <w:t>Janusz Konopka, Prezes Zarządu Speedmail</w:t>
      </w:r>
      <w:r>
        <w:t xml:space="preserve"> i tłumaczy: –</w:t>
      </w:r>
      <w:r>
        <w:rPr>
          <w:i/>
          <w:iCs/>
        </w:rPr>
        <w:t xml:space="preserve"> wypisywanie awizo zabiera cenny czas doręczyciela i po prostu obniża jego zarobki. Dopiero gdy zderzy się on z zamkniętymi drzwiami, w skrzynce ląduje papierowa informacja, a list trafia do najbliższego punktu odbioru.</w:t>
      </w:r>
    </w:p>
    <w:p w14:paraId="0000001A" w14:textId="77777777" w:rsidR="00D2185B" w:rsidRDefault="00D2185B">
      <w:pPr>
        <w:spacing w:after="0" w:line="240" w:lineRule="auto"/>
        <w:jc w:val="both"/>
      </w:pPr>
    </w:p>
    <w:p w14:paraId="0000001B" w14:textId="77777777" w:rsidR="00D2185B" w:rsidRDefault="00000000">
      <w:pPr>
        <w:spacing w:after="0" w:line="240" w:lineRule="auto"/>
        <w:jc w:val="both"/>
      </w:pPr>
      <w:r>
        <w:rPr>
          <w:b/>
          <w:bCs/>
        </w:rPr>
        <w:t>Dlaczego wciąż potrzebujemy fizycznej skrzynki?</w:t>
      </w:r>
    </w:p>
    <w:p w14:paraId="0000001C" w14:textId="77777777" w:rsidR="00D2185B" w:rsidRDefault="00D2185B">
      <w:pPr>
        <w:spacing w:after="0" w:line="240" w:lineRule="auto"/>
        <w:jc w:val="both"/>
      </w:pPr>
    </w:p>
    <w:p w14:paraId="0000001D" w14:textId="77777777" w:rsidR="00D2185B" w:rsidRDefault="00000000">
      <w:pPr>
        <w:spacing w:after="0" w:line="240" w:lineRule="auto"/>
        <w:jc w:val="both"/>
      </w:pPr>
      <w:r>
        <w:t xml:space="preserve">Pytanie o przyszłość tradycyjnej poczty pojawia się, gdy słyszymy o przykładach z zagranicy. W grudniu 2025 roku Dania zakończyła 400-letnią tradycję dostarczania poczty przez państwowego listonosza – usługę tę przekazała prywatnemu operatorowi DAO. W Polsce również wysyłamy już coraz mniej prywatnych listów, a od kilku lat dużo częściej niż listy, wysyłane są paczki kurierskie. Jak wynika z najnowszego raportu Urzędu Komunikacji Elektronicznej (UKE), liczba doręczonych paczek wzrosła w ubiegłym roku o 14,3 proc., osiągając blisko 1,4 mld sztuk rocznie. </w:t>
      </w:r>
    </w:p>
    <w:p w14:paraId="0000001E" w14:textId="77777777" w:rsidR="00D2185B" w:rsidRDefault="00D2185B">
      <w:pPr>
        <w:spacing w:after="0" w:line="240" w:lineRule="auto"/>
        <w:jc w:val="both"/>
      </w:pPr>
    </w:p>
    <w:p w14:paraId="0000001F" w14:textId="77777777" w:rsidR="00D2185B" w:rsidRDefault="00000000">
      <w:pPr>
        <w:spacing w:after="0" w:line="240" w:lineRule="auto"/>
        <w:jc w:val="both"/>
      </w:pPr>
      <w:r>
        <w:t xml:space="preserve">– </w:t>
      </w:r>
      <w:r>
        <w:rPr>
          <w:i/>
          <w:iCs/>
        </w:rPr>
        <w:t>Mimo tak dynamicznego rozwoju usług KEP (Kurier-Ekspres-Paczka), papierowa korespondencja wciąż odgrywa ogromną rolę w naszej codzienności. W samym 2025 roku na polskim rynku obsłużono ponad 731 mln przesyłek listowych o wartości sięgającej 3,8 mld zł. To nie tylko rachunki i oficjalne pisma</w:t>
      </w:r>
      <w:r>
        <w:t xml:space="preserve"> – mówi Janusz Konopka.</w:t>
      </w:r>
    </w:p>
    <w:p w14:paraId="00000020" w14:textId="77777777" w:rsidR="00D2185B" w:rsidRDefault="00D2185B">
      <w:pPr>
        <w:spacing w:after="0" w:line="240" w:lineRule="auto"/>
        <w:jc w:val="both"/>
      </w:pPr>
    </w:p>
    <w:p w14:paraId="00000021" w14:textId="73A1BDD0" w:rsidR="00D2185B" w:rsidRDefault="00B445D7">
      <w:pPr>
        <w:spacing w:after="0" w:line="240" w:lineRule="auto"/>
        <w:jc w:val="both"/>
      </w:pPr>
      <w:r>
        <w:t>W dalszym ciągu w polskich skrzynkach pocztowych znajdujemy spersonalizowane katalogi, oferty specjalne czy zaproszenia od marek – w 2025 roku odebraliśmy niemal 83 mln takich adresowych przesyłek reklamowych, które wygenerowały dla rynku ponad 194,5 mln zł przychodu. W erze powszechnego szumu informacyjnego fizyczny list pozwala firmom wyróżnić się z natłoku cyfrowych powiadomień i dotrzeć do nas w znacznie bardziej osobisty, zauważalny sposób.</w:t>
      </w:r>
    </w:p>
    <w:p w14:paraId="00000022" w14:textId="77777777" w:rsidR="00D2185B" w:rsidRDefault="00D2185B">
      <w:pPr>
        <w:spacing w:after="0" w:line="240" w:lineRule="auto"/>
        <w:jc w:val="both"/>
      </w:pPr>
    </w:p>
    <w:p w14:paraId="00000023" w14:textId="77777777" w:rsidR="00D2185B" w:rsidRDefault="00000000">
      <w:pPr>
        <w:spacing w:after="0" w:line="240" w:lineRule="auto"/>
        <w:jc w:val="both"/>
        <w:rPr>
          <w:b/>
          <w:bCs/>
        </w:rPr>
      </w:pPr>
      <w:r>
        <w:rPr>
          <w:b/>
          <w:bCs/>
        </w:rPr>
        <w:t>Wciąż mamy duże zaufanie do papieru</w:t>
      </w:r>
    </w:p>
    <w:p w14:paraId="00000024" w14:textId="77777777" w:rsidR="00D2185B" w:rsidRDefault="00D2185B">
      <w:pPr>
        <w:spacing w:after="0" w:line="240" w:lineRule="auto"/>
        <w:jc w:val="both"/>
      </w:pPr>
    </w:p>
    <w:p w14:paraId="00000025" w14:textId="77777777" w:rsidR="00D2185B" w:rsidRDefault="00000000">
      <w:pPr>
        <w:spacing w:after="240" w:line="240" w:lineRule="auto"/>
        <w:jc w:val="both"/>
      </w:pPr>
      <w:r>
        <w:t>Jak pokazuje badanie Ogólnopolskiego Panelu Badawczego Ariadna zrealizowane na zlecenie Speedmail, aż 79 proc. Polaków uznaje tradycyjne usługi pocztowe za wciąż niezbędne. Co więcej, w relacjach z instytucjami fizyczny dokument pozostaje bezkonkurencyjny – 68 proc. badanych oczekuje na papierze pism urzędowych, a 61 proc. – sądowych. Ponadto co trzeci z nas (34 proc.) chciałby tą drogą otrzymywać umowy z bankami lub innymi kluczowymi instytucjami.</w:t>
      </w:r>
    </w:p>
    <w:p w14:paraId="00000026" w14:textId="77777777" w:rsidR="00D2185B" w:rsidRDefault="00000000">
      <w:pPr>
        <w:spacing w:after="240" w:line="240" w:lineRule="auto"/>
        <w:jc w:val="both"/>
      </w:pPr>
      <w:r>
        <w:t xml:space="preserve">Fizyczna skrzynka pocztowa pozostaje dla nas ważnym punktem kontaktu, choć zmienił się charakter trafiającej do niej korespondencji. Listy najczęściej otrzymujemy dziś od urzędów (48 proc.), banków (36 proc.), zarządców nieruchomości (30 proc.) oraz operatorów telekomunikacyjnych (20 proc.). Z </w:t>
      </w:r>
      <w:r>
        <w:lastRenderedPageBreak/>
        <w:t>kolei najpowszechniej znajdującymi się w skrzynkach zawartościami są ulotki informacyjne i promocyjne (65 proc.) oraz rachunki za prąd i gaz (39 proc.).</w:t>
      </w:r>
    </w:p>
    <w:p w14:paraId="00000027" w14:textId="77777777" w:rsidR="00D2185B" w:rsidRDefault="00000000">
      <w:pPr>
        <w:spacing w:after="0" w:line="240" w:lineRule="auto"/>
        <w:jc w:val="both"/>
      </w:pPr>
      <w:r>
        <w:t xml:space="preserve">– </w:t>
      </w:r>
      <w:r>
        <w:rPr>
          <w:i/>
          <w:iCs/>
        </w:rPr>
        <w:t>W erze cyfrowego szumu papierowy list stał się nośnikiem informacji „podwyższonej wagi”. W sprawach formalnych fizyczny dokument wciąż daje nam poczucie bezpieczeństwa i trwałości, której brakuje często w świecie wirtualnym</w:t>
      </w:r>
      <w:r>
        <w:t xml:space="preserve"> – wskazuje Janusz Konopka.</w:t>
      </w:r>
    </w:p>
    <w:p w14:paraId="00000028" w14:textId="77777777" w:rsidR="00D2185B" w:rsidRDefault="00D2185B">
      <w:pPr>
        <w:spacing w:after="0" w:line="240" w:lineRule="auto"/>
        <w:jc w:val="both"/>
      </w:pPr>
    </w:p>
    <w:p w14:paraId="00000029" w14:textId="77777777" w:rsidR="00D2185B" w:rsidRDefault="00D2185B">
      <w:pPr>
        <w:spacing w:after="0" w:line="240" w:lineRule="auto"/>
        <w:jc w:val="both"/>
      </w:pPr>
    </w:p>
    <w:p w14:paraId="0000002A" w14:textId="77777777" w:rsidR="00D2185B" w:rsidRDefault="00000000">
      <w:pPr>
        <w:spacing w:after="0" w:line="240" w:lineRule="auto"/>
        <w:jc w:val="both"/>
        <w:rPr>
          <w:sz w:val="16"/>
          <w:szCs w:val="16"/>
          <w:vertAlign w:val="superscript"/>
        </w:rPr>
      </w:pPr>
      <w:r>
        <w:rPr>
          <w:sz w:val="16"/>
          <w:szCs w:val="16"/>
          <w:vertAlign w:val="superscript"/>
        </w:rPr>
        <w:t>1</w:t>
      </w:r>
      <w:r>
        <w:rPr>
          <w:i/>
          <w:iCs/>
          <w:sz w:val="16"/>
          <w:szCs w:val="16"/>
        </w:rPr>
        <w:t xml:space="preserve"> Badanie Ogólnopolskiego Panelu Badawczego Ariadna zrealizowane na zlecenie Speedmail</w:t>
      </w:r>
      <w:r>
        <w:rPr>
          <w:sz w:val="16"/>
          <w:szCs w:val="16"/>
        </w:rPr>
        <w:t>. N=1145 osób. Kwoty dobrane wg reprezentacji w populacji Polaków w wieku 18 lat i więcej dla płci, wieku i wielkości miejscowości zamieszkania. Termin realizacji: 17–19 maja 2024 — metoda: CAWI.</w:t>
      </w:r>
      <w:r>
        <w:rPr>
          <w:sz w:val="16"/>
          <w:szCs w:val="16"/>
          <w:vertAlign w:val="superscript"/>
        </w:rPr>
        <w:t xml:space="preserve"> </w:t>
      </w:r>
    </w:p>
    <w:p w14:paraId="0000002B" w14:textId="77777777" w:rsidR="00D2185B" w:rsidRDefault="00000000">
      <w:pPr>
        <w:spacing w:after="0" w:line="240" w:lineRule="auto"/>
        <w:jc w:val="both"/>
        <w:rPr>
          <w:sz w:val="16"/>
          <w:szCs w:val="16"/>
        </w:rPr>
      </w:pPr>
      <w:r>
        <w:rPr>
          <w:sz w:val="16"/>
          <w:szCs w:val="16"/>
          <w:vertAlign w:val="superscript"/>
        </w:rPr>
        <w:t>2</w:t>
      </w:r>
      <w:r>
        <w:rPr>
          <w:i/>
          <w:iCs/>
          <w:sz w:val="16"/>
          <w:szCs w:val="16"/>
        </w:rPr>
        <w:t xml:space="preserve"> Badanie „Ranking prestiżu zawodów i specjalności” SW Research 2025 r.</w:t>
      </w:r>
    </w:p>
    <w:p w14:paraId="0000002D" w14:textId="10EFF1D7" w:rsidR="00D2185B" w:rsidRPr="00AA407E" w:rsidRDefault="00000000">
      <w:pPr>
        <w:spacing w:after="0" w:line="240" w:lineRule="auto"/>
        <w:jc w:val="both"/>
        <w:rPr>
          <w:sz w:val="16"/>
          <w:szCs w:val="16"/>
          <w:vertAlign w:val="superscript"/>
        </w:rPr>
      </w:pPr>
      <w:r>
        <w:rPr>
          <w:sz w:val="16"/>
          <w:szCs w:val="16"/>
          <w:vertAlign w:val="superscript"/>
        </w:rPr>
        <w:t>3</w:t>
      </w:r>
      <w:r>
        <w:rPr>
          <w:i/>
          <w:iCs/>
          <w:sz w:val="16"/>
          <w:szCs w:val="16"/>
        </w:rPr>
        <w:t xml:space="preserve"> „Raport o stanie rynku pocztowego w 2025 r.” Urzędu Komunikacji Elektronicznej.</w:t>
      </w:r>
    </w:p>
    <w:p w14:paraId="0000002E" w14:textId="77777777" w:rsidR="00D2185B" w:rsidRDefault="00D2185B">
      <w:pPr>
        <w:spacing w:after="0" w:line="240" w:lineRule="auto"/>
        <w:jc w:val="both"/>
        <w:rPr>
          <w:sz w:val="16"/>
          <w:szCs w:val="16"/>
          <w:vertAlign w:val="superscript"/>
        </w:rPr>
      </w:pPr>
    </w:p>
    <w:p w14:paraId="0000002F" w14:textId="77777777" w:rsidR="00D2185B" w:rsidRDefault="00D2185B">
      <w:pPr>
        <w:spacing w:after="0" w:line="240" w:lineRule="auto"/>
        <w:jc w:val="both"/>
      </w:pPr>
    </w:p>
    <w:p w14:paraId="00000030" w14:textId="77777777" w:rsidR="00D2185B" w:rsidRDefault="00000000">
      <w:pPr>
        <w:spacing w:after="0" w:line="240" w:lineRule="auto"/>
        <w:jc w:val="both"/>
        <w:rPr>
          <w:color w:val="000000"/>
          <w:sz w:val="18"/>
          <w:szCs w:val="18"/>
        </w:rPr>
      </w:pPr>
      <w:r>
        <w:rPr>
          <w:color w:val="000000"/>
          <w:sz w:val="18"/>
          <w:szCs w:val="18"/>
          <w:highlight w:val="white"/>
        </w:rPr>
        <w:t>***</w:t>
      </w:r>
    </w:p>
    <w:p w14:paraId="00000031" w14:textId="77777777" w:rsidR="00D2185B" w:rsidRDefault="00D2185B">
      <w:pPr>
        <w:spacing w:after="0" w:line="240" w:lineRule="auto"/>
        <w:jc w:val="both"/>
        <w:rPr>
          <w:sz w:val="18"/>
          <w:szCs w:val="18"/>
        </w:rPr>
      </w:pPr>
    </w:p>
    <w:p w14:paraId="00000032" w14:textId="77777777" w:rsidR="00D2185B" w:rsidRDefault="00000000">
      <w:pPr>
        <w:spacing w:after="0" w:line="240" w:lineRule="auto"/>
        <w:jc w:val="both"/>
        <w:rPr>
          <w:b/>
          <w:bCs/>
          <w:color w:val="222222"/>
          <w:sz w:val="18"/>
          <w:szCs w:val="18"/>
        </w:rPr>
      </w:pPr>
      <w:r>
        <w:rPr>
          <w:b/>
          <w:bCs/>
          <w:color w:val="222222"/>
          <w:sz w:val="18"/>
          <w:szCs w:val="18"/>
        </w:rPr>
        <w:t xml:space="preserve">Speedmail </w:t>
      </w:r>
      <w:r>
        <w:rPr>
          <w:color w:val="222222"/>
          <w:sz w:val="18"/>
          <w:szCs w:val="18"/>
        </w:rPr>
        <w:t>to największy w Polsce niezależny operator pocz</w:t>
      </w:r>
      <w:r>
        <w:rPr>
          <w:sz w:val="18"/>
          <w:szCs w:val="18"/>
        </w:rPr>
        <w:t>t</w:t>
      </w:r>
      <w:r>
        <w:rPr>
          <w:color w:val="222222"/>
          <w:sz w:val="18"/>
          <w:szCs w:val="18"/>
        </w:rPr>
        <w:t>owy. Firma doręcza przesyłki listowe i marketingowe poprzez sieć ponad 100 placówek zlokalizowanych w większości dużych i średnich miast kraju. Oferta Speedmail adresowana jest do firm takich jak: banki, operatorzy telekomunikacyjni, telewizje kablowe, firmy ubezpieczeniowe, ale też do agencji marketingowych, fundacji, samorządów oraz spółek miejskich. Jej konkurencyjną przewagę stanowią zarówno elastyczność cenowa, jak i najnowsze rozwiązania IT: śledzenie wszystkich przesyłek, monitoring listonoszy on-line czy aplikacja do zarządzania korespondencją. Dzięki zintegrowaniu z największymi drukarniami korespondencji i firmami konfekcyjnymi, Speedmail zapewnia pełną automatyzację wysyłek masowych. Działalność firmy wyróżnia zastosowanie sprawdzonych rozwiązań logistycznych, ale także dbałość o bezpieczeństwo obrotu pocztowego. Marka Speedmail budowana jest w oparciu o najlepsze praktyki i doświadczenia rynków europejskich.</w:t>
      </w:r>
      <w:r>
        <w:rPr>
          <w:b/>
          <w:bCs/>
          <w:color w:val="222222"/>
          <w:sz w:val="18"/>
          <w:szCs w:val="18"/>
        </w:rPr>
        <w:t xml:space="preserve"> </w:t>
      </w:r>
    </w:p>
    <w:p w14:paraId="00000033" w14:textId="77777777" w:rsidR="00D2185B" w:rsidRDefault="00D2185B">
      <w:pPr>
        <w:shd w:val="clear" w:color="auto" w:fill="FFFFFF"/>
        <w:spacing w:after="0" w:line="240" w:lineRule="auto"/>
        <w:jc w:val="both"/>
        <w:rPr>
          <w:b/>
          <w:bCs/>
          <w:color w:val="222222"/>
          <w:sz w:val="18"/>
          <w:szCs w:val="18"/>
        </w:rPr>
      </w:pPr>
    </w:p>
    <w:p w14:paraId="00000034" w14:textId="77777777" w:rsidR="00D2185B" w:rsidRDefault="00000000">
      <w:pPr>
        <w:shd w:val="clear" w:color="auto" w:fill="FFFFFF"/>
        <w:spacing w:after="0" w:line="240" w:lineRule="auto"/>
        <w:jc w:val="both"/>
        <w:rPr>
          <w:b/>
          <w:bCs/>
          <w:color w:val="222222"/>
          <w:sz w:val="18"/>
          <w:szCs w:val="18"/>
        </w:rPr>
      </w:pPr>
      <w:r>
        <w:rPr>
          <w:b/>
          <w:bCs/>
          <w:color w:val="222222"/>
          <w:sz w:val="18"/>
          <w:szCs w:val="18"/>
        </w:rPr>
        <w:t>Kontakt dla mediów:</w:t>
      </w:r>
    </w:p>
    <w:p w14:paraId="00000035" w14:textId="77777777" w:rsidR="00D2185B" w:rsidRDefault="00000000">
      <w:pPr>
        <w:shd w:val="clear" w:color="auto" w:fill="FFFFFF"/>
        <w:spacing w:after="0" w:line="240" w:lineRule="auto"/>
        <w:jc w:val="both"/>
        <w:rPr>
          <w:color w:val="222222"/>
          <w:sz w:val="18"/>
          <w:szCs w:val="18"/>
        </w:rPr>
      </w:pPr>
      <w:r>
        <w:rPr>
          <w:color w:val="222222"/>
          <w:sz w:val="18"/>
          <w:szCs w:val="18"/>
        </w:rPr>
        <w:t>Bartosz Naskręski-Pukrop</w:t>
      </w:r>
    </w:p>
    <w:p w14:paraId="00000036" w14:textId="77777777" w:rsidR="00D2185B" w:rsidRPr="00B445D7" w:rsidRDefault="00000000">
      <w:pPr>
        <w:shd w:val="clear" w:color="auto" w:fill="FFFFFF"/>
        <w:spacing w:after="0" w:line="240" w:lineRule="auto"/>
        <w:jc w:val="both"/>
        <w:rPr>
          <w:color w:val="222222"/>
          <w:sz w:val="18"/>
          <w:szCs w:val="18"/>
          <w:lang w:val="en-US"/>
        </w:rPr>
      </w:pPr>
      <w:r w:rsidRPr="00B445D7">
        <w:rPr>
          <w:color w:val="222222"/>
          <w:sz w:val="18"/>
          <w:szCs w:val="18"/>
          <w:lang w:val="en-US"/>
        </w:rPr>
        <w:t>Tel. + 48 796 996 229</w:t>
      </w:r>
    </w:p>
    <w:p w14:paraId="00000037" w14:textId="77777777" w:rsidR="00D2185B" w:rsidRPr="00B445D7" w:rsidRDefault="00000000">
      <w:pPr>
        <w:shd w:val="clear" w:color="auto" w:fill="FFFFFF"/>
        <w:spacing w:after="0" w:line="240" w:lineRule="auto"/>
        <w:jc w:val="both"/>
        <w:rPr>
          <w:sz w:val="20"/>
          <w:szCs w:val="20"/>
          <w:lang w:val="en-US"/>
        </w:rPr>
      </w:pPr>
      <w:r w:rsidRPr="00B445D7">
        <w:rPr>
          <w:color w:val="222222"/>
          <w:sz w:val="18"/>
          <w:szCs w:val="18"/>
          <w:lang w:val="en-US"/>
        </w:rPr>
        <w:t xml:space="preserve">E-mail: </w:t>
      </w:r>
      <w:hyperlink r:id="rId8">
        <w:r w:rsidR="00D2185B" w:rsidRPr="00B445D7">
          <w:rPr>
            <w:color w:val="0000FF"/>
            <w:sz w:val="18"/>
            <w:szCs w:val="18"/>
            <w:u w:val="single"/>
            <w:lang w:val="en-US"/>
          </w:rPr>
          <w:t>bartosz.naskreski@goodonepr.pl</w:t>
        </w:r>
      </w:hyperlink>
      <w:r w:rsidRPr="00B445D7">
        <w:rPr>
          <w:color w:val="222222"/>
          <w:sz w:val="18"/>
          <w:szCs w:val="18"/>
          <w:lang w:val="en-US"/>
        </w:rPr>
        <w:t xml:space="preserve"> </w:t>
      </w:r>
    </w:p>
    <w:sectPr w:rsidR="00D2185B" w:rsidRPr="00B445D7">
      <w:footerReference w:type="default" r:id="rId9"/>
      <w:pgSz w:w="11906" w:h="16838"/>
      <w:pgMar w:top="1134" w:right="1418" w:bottom="1134" w:left="1418" w:header="709" w:footer="70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B69DD4" w14:textId="77777777" w:rsidR="00B54E69" w:rsidRDefault="00B54E69">
      <w:pPr>
        <w:spacing w:after="0" w:line="240" w:lineRule="auto"/>
      </w:pPr>
      <w:r>
        <w:separator/>
      </w:r>
    </w:p>
  </w:endnote>
  <w:endnote w:type="continuationSeparator" w:id="0">
    <w:p w14:paraId="36D04F53" w14:textId="77777777" w:rsidR="00B54E69" w:rsidRDefault="00B54E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D496DD17-B40B-45A4-9423-61E2CD9F3676}"/>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embedRegular r:id="rId2" w:fontKey="{5F7FFA70-6B20-44B0-B695-22907A5198C5}"/>
    <w:embedBold r:id="rId3" w:fontKey="{557F8029-949E-4CB5-A571-8C1A795CEABC}"/>
    <w:embedItalic r:id="rId4" w:fontKey="{F8C315E1-A5DE-4373-B67B-C110E35AFF9E}"/>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embedRegular r:id="rId5" w:fontKey="{8B9CB6AB-8942-4539-84BD-A7B76C71A863}"/>
  </w:font>
  <w:font w:name="Georgia">
    <w:panose1 w:val="02040502050405020303"/>
    <w:charset w:val="EE"/>
    <w:family w:val="roman"/>
    <w:pitch w:val="variable"/>
    <w:sig w:usb0="00000287" w:usb1="00000000" w:usb2="00000000" w:usb3="00000000" w:csb0="0000009F" w:csb1="00000000"/>
    <w:embedItalic r:id="rId6" w:fontKey="{547EB277-65F2-487C-B85C-ED554761837E}"/>
  </w:font>
  <w:font w:name="Cambria">
    <w:panose1 w:val="02040503050406030204"/>
    <w:charset w:val="EE"/>
    <w:family w:val="roman"/>
    <w:pitch w:val="variable"/>
    <w:sig w:usb0="E00006FF" w:usb1="420024FF" w:usb2="02000000" w:usb3="00000000" w:csb0="0000019F" w:csb1="00000000"/>
    <w:embedRegular r:id="rId7" w:fontKey="{B94B55CB-D0B6-4D48-AF3F-220E966B121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8" w14:textId="77777777" w:rsidR="00D2185B" w:rsidRDefault="00000000">
    <w:pPr>
      <w:tabs>
        <w:tab w:val="center" w:pos="4536"/>
        <w:tab w:val="right" w:pos="9072"/>
      </w:tabs>
    </w:pPr>
    <w:r>
      <w:rPr>
        <w:noProof/>
      </w:rPr>
      <w:drawing>
        <wp:anchor distT="0" distB="0" distL="114300" distR="114300" simplePos="0" relativeHeight="251658240" behindDoc="0" locked="0" layoutInCell="1" hidden="0" allowOverlap="1" wp14:anchorId="52924ED8" wp14:editId="51E787F0">
          <wp:simplePos x="0" y="0"/>
          <wp:positionH relativeFrom="column">
            <wp:posOffset>-835174</wp:posOffset>
          </wp:positionH>
          <wp:positionV relativeFrom="paragraph">
            <wp:posOffset>6057900</wp:posOffset>
          </wp:positionV>
          <wp:extent cx="7430135" cy="708660"/>
          <wp:effectExtent l="0" t="0" r="0" b="0"/>
          <wp:wrapTopAndBottom distT="0" distB="0"/>
          <wp:docPr id="1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430135" cy="708660"/>
                  </a:xfrm>
                  <a:prstGeom prst="rect">
                    <a:avLst/>
                  </a:prstGeom>
                  <a:ln/>
                </pic:spPr>
              </pic:pic>
            </a:graphicData>
          </a:graphic>
        </wp:anchor>
      </w:drawing>
    </w:r>
  </w:p>
  <w:p w14:paraId="00000039" w14:textId="77777777" w:rsidR="00D2185B" w:rsidRDefault="00000000">
    <w:pPr>
      <w:pBdr>
        <w:top w:val="nil"/>
        <w:left w:val="nil"/>
        <w:bottom w:val="nil"/>
        <w:right w:val="nil"/>
        <w:between w:val="nil"/>
      </w:pBdr>
      <w:tabs>
        <w:tab w:val="center" w:pos="4536"/>
        <w:tab w:val="right" w:pos="9072"/>
      </w:tabs>
      <w:spacing w:after="0" w:line="240" w:lineRule="auto"/>
    </w:pPr>
    <w:r>
      <w:rPr>
        <w:noProof/>
      </w:rPr>
      <w:drawing>
        <wp:anchor distT="0" distB="0" distL="114300" distR="114300" simplePos="0" relativeHeight="251659264" behindDoc="0" locked="0" layoutInCell="1" hidden="0" allowOverlap="1" wp14:anchorId="3A56E95D" wp14:editId="33437332">
          <wp:simplePos x="0" y="0"/>
          <wp:positionH relativeFrom="column">
            <wp:posOffset>-838194</wp:posOffset>
          </wp:positionH>
          <wp:positionV relativeFrom="paragraph">
            <wp:posOffset>101101</wp:posOffset>
          </wp:positionV>
          <wp:extent cx="7430135" cy="708660"/>
          <wp:effectExtent l="0" t="0" r="0" b="0"/>
          <wp:wrapTopAndBottom distT="0" distB="0"/>
          <wp:docPr id="1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7430135" cy="708660"/>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14558D" w14:textId="77777777" w:rsidR="00B54E69" w:rsidRDefault="00B54E69">
      <w:pPr>
        <w:spacing w:after="0" w:line="240" w:lineRule="auto"/>
      </w:pPr>
      <w:r>
        <w:separator/>
      </w:r>
    </w:p>
  </w:footnote>
  <w:footnote w:type="continuationSeparator" w:id="0">
    <w:p w14:paraId="507AAB4D" w14:textId="77777777" w:rsidR="00B54E69" w:rsidRDefault="00B54E6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1E1936"/>
    <w:multiLevelType w:val="multilevel"/>
    <w:tmpl w:val="B6E86362"/>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o"/>
      <w:lvlJc w:val="left"/>
      <w:pPr>
        <w:ind w:left="1080" w:hanging="360"/>
      </w:pPr>
      <w:rPr>
        <w:rFonts w:ascii="Courier New" w:eastAsia="Courier New" w:hAnsi="Courier New" w:cs="Courier New"/>
        <w:sz w:val="20"/>
        <w:szCs w:val="20"/>
      </w:rPr>
    </w:lvl>
    <w:lvl w:ilvl="2">
      <w:start w:val="1"/>
      <w:numFmt w:val="bullet"/>
      <w:lvlText w:val="▪"/>
      <w:lvlJc w:val="left"/>
      <w:pPr>
        <w:ind w:left="1800" w:hanging="360"/>
      </w:pPr>
      <w:rPr>
        <w:rFonts w:ascii="Noto Sans Symbols" w:eastAsia="Noto Sans Symbols" w:hAnsi="Noto Sans Symbols" w:cs="Noto Sans Symbols"/>
        <w:sz w:val="20"/>
        <w:szCs w:val="20"/>
      </w:rPr>
    </w:lvl>
    <w:lvl w:ilvl="3">
      <w:start w:val="1"/>
      <w:numFmt w:val="bullet"/>
      <w:lvlText w:val="▪"/>
      <w:lvlJc w:val="left"/>
      <w:pPr>
        <w:ind w:left="2520" w:hanging="360"/>
      </w:pPr>
      <w:rPr>
        <w:rFonts w:ascii="Noto Sans Symbols" w:eastAsia="Noto Sans Symbols" w:hAnsi="Noto Sans Symbols" w:cs="Noto Sans Symbols"/>
        <w:sz w:val="20"/>
        <w:szCs w:val="20"/>
      </w:rPr>
    </w:lvl>
    <w:lvl w:ilvl="4">
      <w:start w:val="1"/>
      <w:numFmt w:val="bullet"/>
      <w:lvlText w:val="▪"/>
      <w:lvlJc w:val="left"/>
      <w:pPr>
        <w:ind w:left="3240" w:hanging="360"/>
      </w:pPr>
      <w:rPr>
        <w:rFonts w:ascii="Noto Sans Symbols" w:eastAsia="Noto Sans Symbols" w:hAnsi="Noto Sans Symbols" w:cs="Noto Sans Symbols"/>
        <w:sz w:val="20"/>
        <w:szCs w:val="20"/>
      </w:rPr>
    </w:lvl>
    <w:lvl w:ilvl="5">
      <w:start w:val="1"/>
      <w:numFmt w:val="bullet"/>
      <w:lvlText w:val="▪"/>
      <w:lvlJc w:val="left"/>
      <w:pPr>
        <w:ind w:left="3960" w:hanging="360"/>
      </w:pPr>
      <w:rPr>
        <w:rFonts w:ascii="Noto Sans Symbols" w:eastAsia="Noto Sans Symbols" w:hAnsi="Noto Sans Symbols" w:cs="Noto Sans Symbols"/>
        <w:sz w:val="20"/>
        <w:szCs w:val="20"/>
      </w:rPr>
    </w:lvl>
    <w:lvl w:ilvl="6">
      <w:start w:val="1"/>
      <w:numFmt w:val="bullet"/>
      <w:lvlText w:val="▪"/>
      <w:lvlJc w:val="left"/>
      <w:pPr>
        <w:ind w:left="4680" w:hanging="360"/>
      </w:pPr>
      <w:rPr>
        <w:rFonts w:ascii="Noto Sans Symbols" w:eastAsia="Noto Sans Symbols" w:hAnsi="Noto Sans Symbols" w:cs="Noto Sans Symbols"/>
        <w:sz w:val="20"/>
        <w:szCs w:val="20"/>
      </w:rPr>
    </w:lvl>
    <w:lvl w:ilvl="7">
      <w:start w:val="1"/>
      <w:numFmt w:val="bullet"/>
      <w:lvlText w:val="▪"/>
      <w:lvlJc w:val="left"/>
      <w:pPr>
        <w:ind w:left="5400" w:hanging="360"/>
      </w:pPr>
      <w:rPr>
        <w:rFonts w:ascii="Noto Sans Symbols" w:eastAsia="Noto Sans Symbols" w:hAnsi="Noto Sans Symbols" w:cs="Noto Sans Symbols"/>
        <w:sz w:val="20"/>
        <w:szCs w:val="20"/>
      </w:rPr>
    </w:lvl>
    <w:lvl w:ilvl="8">
      <w:start w:val="1"/>
      <w:numFmt w:val="bullet"/>
      <w:lvlText w:val="▪"/>
      <w:lvlJc w:val="left"/>
      <w:pPr>
        <w:ind w:left="6120" w:hanging="360"/>
      </w:pPr>
      <w:rPr>
        <w:rFonts w:ascii="Noto Sans Symbols" w:eastAsia="Noto Sans Symbols" w:hAnsi="Noto Sans Symbols" w:cs="Noto Sans Symbols"/>
        <w:sz w:val="20"/>
        <w:szCs w:val="20"/>
      </w:rPr>
    </w:lvl>
  </w:abstractNum>
  <w:num w:numId="1" w16cid:durableId="2332741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185B"/>
    <w:rsid w:val="00013F48"/>
    <w:rsid w:val="00030BD9"/>
    <w:rsid w:val="002556EB"/>
    <w:rsid w:val="002B52C2"/>
    <w:rsid w:val="00424E03"/>
    <w:rsid w:val="004845D9"/>
    <w:rsid w:val="004E7F05"/>
    <w:rsid w:val="004F530E"/>
    <w:rsid w:val="0073061F"/>
    <w:rsid w:val="00734626"/>
    <w:rsid w:val="007744B5"/>
    <w:rsid w:val="007F6199"/>
    <w:rsid w:val="009027D6"/>
    <w:rsid w:val="00A1295D"/>
    <w:rsid w:val="00AA407E"/>
    <w:rsid w:val="00B445D7"/>
    <w:rsid w:val="00B54E69"/>
    <w:rsid w:val="00CE14A7"/>
    <w:rsid w:val="00D2185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8B488"/>
  <w15:docId w15:val="{C84E2AF5-1234-4220-94AD-F996A89F5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l"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480" w:after="120"/>
      <w:outlineLvl w:val="0"/>
    </w:pPr>
    <w:rPr>
      <w:b/>
      <w:bCs/>
      <w:sz w:val="48"/>
      <w:szCs w:val="48"/>
    </w:rPr>
  </w:style>
  <w:style w:type="paragraph" w:styleId="Nagwek2">
    <w:name w:val="heading 2"/>
    <w:basedOn w:val="Normalny"/>
    <w:next w:val="Normalny"/>
    <w:uiPriority w:val="9"/>
    <w:semiHidden/>
    <w:unhideWhenUsed/>
    <w:qFormat/>
    <w:pPr>
      <w:keepNext/>
      <w:keepLines/>
      <w:spacing w:before="360" w:after="80"/>
      <w:outlineLvl w:val="1"/>
    </w:pPr>
    <w:rPr>
      <w:b/>
      <w:bCs/>
      <w:sz w:val="36"/>
      <w:szCs w:val="36"/>
    </w:rPr>
  </w:style>
  <w:style w:type="paragraph" w:styleId="Nagwek3">
    <w:name w:val="heading 3"/>
    <w:basedOn w:val="Normalny"/>
    <w:next w:val="Normalny"/>
    <w:uiPriority w:val="9"/>
    <w:semiHidden/>
    <w:unhideWhenUsed/>
    <w:qFormat/>
    <w:pPr>
      <w:keepNext/>
      <w:keepLines/>
      <w:spacing w:before="280" w:after="80"/>
      <w:outlineLvl w:val="2"/>
    </w:pPr>
    <w:rPr>
      <w:b/>
      <w:bCs/>
      <w:sz w:val="28"/>
      <w:szCs w:val="28"/>
    </w:rPr>
  </w:style>
  <w:style w:type="paragraph" w:styleId="Nagwek4">
    <w:name w:val="heading 4"/>
    <w:basedOn w:val="Normalny"/>
    <w:next w:val="Normalny"/>
    <w:uiPriority w:val="9"/>
    <w:semiHidden/>
    <w:unhideWhenUsed/>
    <w:qFormat/>
    <w:pPr>
      <w:keepNext/>
      <w:keepLines/>
      <w:spacing w:before="240" w:after="40"/>
      <w:outlineLvl w:val="3"/>
    </w:pPr>
    <w:rPr>
      <w:b/>
      <w:bCs/>
      <w:sz w:val="24"/>
      <w:szCs w:val="24"/>
    </w:rPr>
  </w:style>
  <w:style w:type="paragraph" w:styleId="Nagwek5">
    <w:name w:val="heading 5"/>
    <w:basedOn w:val="Normalny"/>
    <w:next w:val="Normalny"/>
    <w:uiPriority w:val="9"/>
    <w:semiHidden/>
    <w:unhideWhenUsed/>
    <w:qFormat/>
    <w:pPr>
      <w:keepNext/>
      <w:keepLines/>
      <w:spacing w:before="220" w:after="40"/>
      <w:outlineLvl w:val="4"/>
    </w:pPr>
    <w:rPr>
      <w:b/>
      <w:bCs/>
    </w:rPr>
  </w:style>
  <w:style w:type="paragraph" w:styleId="Nagwek6">
    <w:name w:val="heading 6"/>
    <w:basedOn w:val="Normalny"/>
    <w:next w:val="Normalny"/>
    <w:uiPriority w:val="9"/>
    <w:semiHidden/>
    <w:unhideWhenUsed/>
    <w:qFormat/>
    <w:pPr>
      <w:keepNext/>
      <w:keepLines/>
      <w:spacing w:before="200" w:after="40"/>
      <w:outlineLvl w:val="5"/>
    </w:pPr>
    <w:rPr>
      <w:b/>
      <w:b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NormalTable0">
    <w:name w:val="Normal Table0"/>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paragraph" w:styleId="Nagwek">
    <w:name w:val="header"/>
    <w:link w:val="NagwekZnak"/>
    <w:uiPriority w:val="99"/>
    <w:unhideWhenUsed/>
    <w:rsid w:val="00C82990"/>
    <w:pPr>
      <w:tabs>
        <w:tab w:val="center" w:pos="4536"/>
        <w:tab w:val="right" w:pos="9072"/>
      </w:tabs>
      <w:spacing w:after="0" w:line="240" w:lineRule="auto"/>
    </w:pPr>
    <w:rPr>
      <w:rFonts w:eastAsiaTheme="minorHAnsi"/>
      <w:lang w:eastAsia="en-US"/>
    </w:rPr>
  </w:style>
  <w:style w:type="character" w:customStyle="1" w:styleId="NagwekZnak">
    <w:name w:val="Nagłówek Znak"/>
    <w:basedOn w:val="Domylnaczcionkaakapitu"/>
    <w:link w:val="Nagwek"/>
    <w:uiPriority w:val="99"/>
    <w:rsid w:val="00C82990"/>
  </w:style>
  <w:style w:type="paragraph" w:styleId="Stopka">
    <w:name w:val="footer"/>
    <w:link w:val="StopkaZnak"/>
    <w:uiPriority w:val="99"/>
    <w:unhideWhenUsed/>
    <w:rsid w:val="00C82990"/>
    <w:pPr>
      <w:tabs>
        <w:tab w:val="center" w:pos="4536"/>
        <w:tab w:val="right" w:pos="9072"/>
      </w:tabs>
      <w:spacing w:after="0" w:line="240" w:lineRule="auto"/>
    </w:pPr>
    <w:rPr>
      <w:rFonts w:eastAsiaTheme="minorHAnsi"/>
      <w:lang w:eastAsia="en-US"/>
    </w:rPr>
  </w:style>
  <w:style w:type="character" w:customStyle="1" w:styleId="StopkaZnak">
    <w:name w:val="Stopka Znak"/>
    <w:basedOn w:val="Domylnaczcionkaakapitu"/>
    <w:link w:val="Stopka"/>
    <w:uiPriority w:val="99"/>
    <w:rsid w:val="00C82990"/>
  </w:style>
  <w:style w:type="paragraph" w:styleId="Tekstdymka">
    <w:name w:val="Balloon Text"/>
    <w:link w:val="TekstdymkaZnak"/>
    <w:uiPriority w:val="99"/>
    <w:semiHidden/>
    <w:unhideWhenUsed/>
    <w:rsid w:val="00C82990"/>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C82990"/>
    <w:rPr>
      <w:rFonts w:ascii="Tahoma" w:hAnsi="Tahoma" w:cs="Tahoma"/>
      <w:sz w:val="16"/>
      <w:szCs w:val="16"/>
    </w:rPr>
  </w:style>
  <w:style w:type="paragraph" w:styleId="Akapitzlist">
    <w:name w:val="List Paragraph"/>
    <w:uiPriority w:val="34"/>
    <w:qFormat/>
    <w:rsid w:val="00EE0AB3"/>
    <w:pPr>
      <w:ind w:left="720"/>
      <w:contextualSpacing/>
    </w:pPr>
  </w:style>
  <w:style w:type="character" w:styleId="Hipercze">
    <w:name w:val="Hyperlink"/>
    <w:basedOn w:val="Domylnaczcionkaakapitu"/>
    <w:uiPriority w:val="99"/>
    <w:unhideWhenUsed/>
    <w:rsid w:val="00D942AB"/>
    <w:rPr>
      <w:color w:val="0000FF" w:themeColor="hyperlink"/>
      <w:u w:val="single"/>
    </w:rPr>
  </w:style>
  <w:style w:type="character" w:styleId="Pogrubienie">
    <w:name w:val="Strong"/>
    <w:basedOn w:val="Domylnaczcionkaakapitu"/>
    <w:uiPriority w:val="22"/>
    <w:qFormat/>
    <w:rsid w:val="00706D9F"/>
    <w:rPr>
      <w:b/>
      <w:bCs/>
    </w:rPr>
  </w:style>
  <w:style w:type="paragraph" w:styleId="Tekstprzypisukocowego">
    <w:name w:val="endnote text"/>
    <w:link w:val="TekstprzypisukocowegoZnak"/>
    <w:uiPriority w:val="99"/>
    <w:semiHidden/>
    <w:unhideWhenUsed/>
    <w:rsid w:val="00B00188"/>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00188"/>
    <w:rPr>
      <w:rFonts w:eastAsiaTheme="minorEastAsia"/>
      <w:sz w:val="20"/>
      <w:szCs w:val="20"/>
      <w:lang w:eastAsia="pl-PL"/>
    </w:rPr>
  </w:style>
  <w:style w:type="character" w:styleId="Odwoanieprzypisukocowego">
    <w:name w:val="endnote reference"/>
    <w:basedOn w:val="Domylnaczcionkaakapitu"/>
    <w:uiPriority w:val="99"/>
    <w:semiHidden/>
    <w:unhideWhenUsed/>
    <w:rsid w:val="00B00188"/>
    <w:rPr>
      <w:vertAlign w:val="superscript"/>
    </w:rPr>
  </w:style>
  <w:style w:type="character" w:styleId="Odwoaniedokomentarza">
    <w:name w:val="annotation reference"/>
    <w:basedOn w:val="Domylnaczcionkaakapitu"/>
    <w:uiPriority w:val="99"/>
    <w:semiHidden/>
    <w:unhideWhenUsed/>
    <w:rsid w:val="00530E04"/>
    <w:rPr>
      <w:sz w:val="16"/>
      <w:szCs w:val="16"/>
    </w:rPr>
  </w:style>
  <w:style w:type="paragraph" w:styleId="Tekstkomentarza">
    <w:name w:val="annotation text"/>
    <w:link w:val="TekstkomentarzaZnak"/>
    <w:uiPriority w:val="99"/>
    <w:unhideWhenUsed/>
    <w:rsid w:val="00530E04"/>
    <w:pPr>
      <w:spacing w:line="240" w:lineRule="auto"/>
    </w:pPr>
    <w:rPr>
      <w:sz w:val="20"/>
      <w:szCs w:val="20"/>
    </w:rPr>
  </w:style>
  <w:style w:type="character" w:customStyle="1" w:styleId="TekstkomentarzaZnak">
    <w:name w:val="Tekst komentarza Znak"/>
    <w:basedOn w:val="Domylnaczcionkaakapitu"/>
    <w:link w:val="Tekstkomentarza"/>
    <w:uiPriority w:val="99"/>
    <w:rsid w:val="00530E04"/>
    <w:rPr>
      <w:rFonts w:eastAsiaTheme="minorEastAsia"/>
      <w:sz w:val="20"/>
      <w:szCs w:val="20"/>
      <w:lang w:eastAsia="pl-PL"/>
    </w:rPr>
  </w:style>
  <w:style w:type="paragraph" w:styleId="Tematkomentarza">
    <w:name w:val="annotation subject"/>
    <w:basedOn w:val="Tekstkomentarza"/>
    <w:next w:val="Tekstkomentarza"/>
    <w:link w:val="TematkomentarzaZnak"/>
    <w:uiPriority w:val="99"/>
    <w:semiHidden/>
    <w:unhideWhenUsed/>
    <w:rsid w:val="00530E04"/>
    <w:rPr>
      <w:b/>
      <w:bCs/>
    </w:rPr>
  </w:style>
  <w:style w:type="character" w:customStyle="1" w:styleId="TematkomentarzaZnak">
    <w:name w:val="Temat komentarza Znak"/>
    <w:basedOn w:val="TekstkomentarzaZnak"/>
    <w:link w:val="Tematkomentarza"/>
    <w:uiPriority w:val="99"/>
    <w:semiHidden/>
    <w:rsid w:val="00530E04"/>
    <w:rPr>
      <w:rFonts w:eastAsiaTheme="minorEastAsia"/>
      <w:b/>
      <w:bCs/>
      <w:sz w:val="20"/>
      <w:szCs w:val="20"/>
      <w:lang w:eastAsia="pl-PL"/>
    </w:rPr>
  </w:style>
  <w:style w:type="paragraph" w:styleId="Poprawka">
    <w:name w:val="Revision"/>
    <w:hidden/>
    <w:uiPriority w:val="99"/>
    <w:semiHidden/>
    <w:rsid w:val="00BF26AB"/>
    <w:pPr>
      <w:spacing w:after="0" w:line="240" w:lineRule="auto"/>
    </w:pPr>
    <w:rPr>
      <w:rFonts w:eastAsiaTheme="minorEastAsia"/>
    </w:rPr>
  </w:style>
  <w:style w:type="paragraph" w:styleId="NormalnyWeb">
    <w:name w:val="Normal (Web)"/>
    <w:uiPriority w:val="99"/>
    <w:semiHidden/>
    <w:unhideWhenUsed/>
    <w:rsid w:val="006873E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nowrap">
    <w:name w:val="text-nowrap"/>
    <w:basedOn w:val="Domylnaczcionkaakapitu"/>
    <w:rsid w:val="00CD5B01"/>
  </w:style>
  <w:style w:type="character" w:styleId="Uwydatnienie">
    <w:name w:val="Emphasis"/>
    <w:basedOn w:val="Domylnaczcionkaakapitu"/>
    <w:uiPriority w:val="20"/>
    <w:qFormat/>
    <w:rsid w:val="00DA2D5E"/>
    <w:rPr>
      <w:i/>
      <w:iCs/>
    </w:rPr>
  </w:style>
  <w:style w:type="character" w:customStyle="1" w:styleId="Nierozpoznanawzmianka1">
    <w:name w:val="Nierozpoznana wzmianka1"/>
    <w:basedOn w:val="Domylnaczcionkaakapitu"/>
    <w:uiPriority w:val="99"/>
    <w:semiHidden/>
    <w:unhideWhenUsed/>
    <w:rsid w:val="007C36BD"/>
    <w:rPr>
      <w:color w:val="605E5C"/>
      <w:shd w:val="clear" w:color="auto" w:fill="E1DFDD"/>
    </w:rPr>
  </w:style>
  <w:style w:type="paragraph" w:styleId="Tekstprzypisudolnego">
    <w:name w:val="footnote text"/>
    <w:link w:val="TekstprzypisudolnegoZnak"/>
    <w:uiPriority w:val="99"/>
    <w:semiHidden/>
    <w:unhideWhenUsed/>
    <w:rsid w:val="00E7697A"/>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E7697A"/>
    <w:rPr>
      <w:rFonts w:eastAsiaTheme="minorEastAsia"/>
      <w:sz w:val="20"/>
      <w:szCs w:val="20"/>
    </w:rPr>
  </w:style>
  <w:style w:type="character" w:styleId="Odwoanieprzypisudolnego">
    <w:name w:val="footnote reference"/>
    <w:basedOn w:val="Domylnaczcionkaakapitu"/>
    <w:uiPriority w:val="99"/>
    <w:semiHidden/>
    <w:unhideWhenUsed/>
    <w:rsid w:val="00E7697A"/>
    <w:rPr>
      <w:vertAlign w:val="superscript"/>
    </w:rPr>
  </w:style>
  <w:style w:type="character" w:styleId="Nierozpoznanawzmianka">
    <w:name w:val="Unresolved Mention"/>
    <w:basedOn w:val="Domylnaczcionkaakapitu"/>
    <w:uiPriority w:val="99"/>
    <w:semiHidden/>
    <w:unhideWhenUsed/>
    <w:rsid w:val="0072352F"/>
    <w:rPr>
      <w:color w:val="605E5C"/>
      <w:shd w:val="clear" w:color="auto" w:fill="E1DFDD"/>
    </w:rPr>
  </w:style>
  <w:style w:type="paragraph" w:styleId="Podtytu">
    <w:name w:val="Subtitle"/>
    <w:basedOn w:val="Normalny"/>
    <w:next w:val="Normalny"/>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bartosz.naskreski@goodonepr.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U5QK+nAr/r8t0jiDBcOLOxZTNA==">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3</Pages>
  <Words>1223</Words>
  <Characters>7341</Characters>
  <Application>Microsoft Office Word</Application>
  <DocSecurity>0</DocSecurity>
  <Lines>61</Lines>
  <Paragraphs>17</Paragraphs>
  <ScaleCrop>false</ScaleCrop>
  <Company/>
  <LinksUpToDate>false</LinksUpToDate>
  <CharactersWithSpaces>8547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Agnieszka Zielinska</dc:creator>
  <cp:lastModifiedBy>Bartosz Naskręski</cp:lastModifiedBy>
  <cp:revision>14</cp:revision>
  <dcterms:created xsi:type="dcterms:W3CDTF">2026-10-07T07:21:00Z</dcterms:created>
  <dcterms:modified xsi:type="dcterms:W3CDTF">2026-10-07T09:24:00Z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812b0b2-1478-4c29-b719-0ace0124ecbe_Enabled">
    <vt:lpwstr>true</vt:lpwstr>
  </property>
  <property fmtid="{D5CDD505-2E9C-101B-9397-08002B2CF9AE}" pid="3" name="MSIP_Label_a812b0b2-1478-4c29-b719-0ace0124ecbe_SetDate">
    <vt:lpwstr>2024-09-23T07:29:57Z</vt:lpwstr>
  </property>
  <property fmtid="{D5CDD505-2E9C-101B-9397-08002B2CF9AE}" pid="4" name="MSIP_Label_a812b0b2-1478-4c29-b719-0ace0124ecbe_Method">
    <vt:lpwstr>Standard</vt:lpwstr>
  </property>
  <property fmtid="{D5CDD505-2E9C-101B-9397-08002B2CF9AE}" pid="5" name="MSIP_Label_a812b0b2-1478-4c29-b719-0ace0124ecbe_Name">
    <vt:lpwstr>PL_01_public</vt:lpwstr>
  </property>
  <property fmtid="{D5CDD505-2E9C-101B-9397-08002B2CF9AE}" pid="6" name="MSIP_Label_a812b0b2-1478-4c29-b719-0ace0124ecbe_SiteId">
    <vt:lpwstr>94a57ab1-b77f-4874-94d3-202694f69e30</vt:lpwstr>
  </property>
  <property fmtid="{D5CDD505-2E9C-101B-9397-08002B2CF9AE}" pid="7" name="MSIP_Label_a812b0b2-1478-4c29-b719-0ace0124ecbe_ActionId">
    <vt:lpwstr>ff1bb62b-11a8-4f6e-9a05-9c15f69cddd9</vt:lpwstr>
  </property>
  <property fmtid="{D5CDD505-2E9C-101B-9397-08002B2CF9AE}" pid="8" name="MSIP_Label_a812b0b2-1478-4c29-b719-0ace0124ecbe_ContentBits">
    <vt:lpwstr>0</vt:lpwstr>
  </property>
</Properties>
</file>