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C224B" w:rsidRPr="002E166C" w:rsidRDefault="00000000">
      <w:pPr>
        <w:spacing w:after="60" w:line="240" w:lineRule="auto"/>
        <w:rPr>
          <w:rFonts w:ascii="Georgia" w:eastAsia="Georgia" w:hAnsi="Georgia" w:cs="Georgia"/>
          <w:lang w:val="pt-PT"/>
        </w:rPr>
      </w:pPr>
      <w:r w:rsidRPr="002E166C">
        <w:rPr>
          <w:rFonts w:ascii="Georgia" w:eastAsia="Georgia" w:hAnsi="Georgia" w:cs="Georgia"/>
          <w:b/>
          <w:bCs/>
          <w:color w:val="4B2E83"/>
          <w:sz w:val="18"/>
          <w:szCs w:val="18"/>
          <w:lang w:val="pt-PT"/>
        </w:rPr>
        <w:t>PRESS RELEASE</w:t>
      </w:r>
    </w:p>
    <w:p w14:paraId="00000002" w14:textId="20CA547B" w:rsidR="00EC224B" w:rsidRPr="00CF23A5" w:rsidRDefault="186F9C0C">
      <w:pPr>
        <w:spacing w:after="100" w:line="240" w:lineRule="auto"/>
        <w:rPr>
          <w:lang w:val="pt-PT"/>
        </w:rPr>
      </w:pPr>
      <w:r w:rsidRPr="00CF23A5">
        <w:rPr>
          <w:rFonts w:ascii="Georgia" w:eastAsia="Georgia" w:hAnsi="Georgia" w:cs="Georgia"/>
          <w:b/>
          <w:bCs/>
          <w:sz w:val="34"/>
          <w:szCs w:val="34"/>
          <w:lang w:val="pt-PT"/>
        </w:rPr>
        <w:t xml:space="preserve">A IA está a obrigar as instituições financeiras a repensar </w:t>
      </w:r>
      <w:r w:rsidR="00CF23A5">
        <w:rPr>
          <w:rFonts w:ascii="Georgia" w:eastAsia="Georgia" w:hAnsi="Georgia" w:cs="Georgia"/>
          <w:b/>
          <w:bCs/>
          <w:sz w:val="34"/>
          <w:szCs w:val="34"/>
          <w:lang w:val="pt-PT"/>
        </w:rPr>
        <w:t>o</w:t>
      </w:r>
      <w:r w:rsidRPr="00CF23A5">
        <w:rPr>
          <w:rFonts w:ascii="Georgia" w:eastAsia="Georgia" w:hAnsi="Georgia" w:cs="Georgia"/>
          <w:b/>
          <w:bCs/>
          <w:sz w:val="34"/>
          <w:szCs w:val="34"/>
          <w:lang w:val="pt-PT"/>
        </w:rPr>
        <w:t xml:space="preserve"> </w:t>
      </w:r>
      <w:proofErr w:type="spellStart"/>
      <w:r w:rsidRPr="00CF23A5">
        <w:rPr>
          <w:rFonts w:ascii="Georgia" w:eastAsia="Georgia" w:hAnsi="Georgia" w:cs="Georgia"/>
          <w:b/>
          <w:bCs/>
          <w:sz w:val="34"/>
          <w:szCs w:val="34"/>
          <w:lang w:val="pt-PT"/>
        </w:rPr>
        <w:t>compliance</w:t>
      </w:r>
      <w:proofErr w:type="spellEnd"/>
      <w:r w:rsidRPr="00CF23A5">
        <w:rPr>
          <w:rFonts w:ascii="Georgia" w:eastAsia="Georgia" w:hAnsi="Georgia" w:cs="Georgia"/>
          <w:b/>
          <w:bCs/>
          <w:sz w:val="34"/>
          <w:szCs w:val="34"/>
          <w:lang w:val="pt-PT"/>
        </w:rPr>
        <w:t xml:space="preserve"> em matéria de marketing, revela um relatório da Zango</w:t>
      </w:r>
    </w:p>
    <w:p w14:paraId="00000003" w14:textId="6888A72C" w:rsidR="00EC224B" w:rsidRPr="00CF23A5" w:rsidRDefault="2BB728A0" w:rsidP="616B2F68">
      <w:pPr>
        <w:spacing w:before="240" w:after="240" w:line="240" w:lineRule="auto"/>
        <w:rPr>
          <w:lang w:val="pt-PT"/>
        </w:rPr>
      </w:pPr>
      <w:r w:rsidRPr="00CF23A5">
        <w:rPr>
          <w:rFonts w:ascii="Georgia" w:eastAsia="Georgia" w:hAnsi="Georgia" w:cs="Georgia"/>
          <w:i/>
          <w:iCs/>
          <w:sz w:val="24"/>
          <w:szCs w:val="24"/>
          <w:lang w:val="pt-PT"/>
        </w:rPr>
        <w:t xml:space="preserve">Um novo </w:t>
      </w:r>
      <w:r w:rsidR="00CF23A5" w:rsidRPr="00CF23A5">
        <w:rPr>
          <w:rFonts w:ascii="Georgia" w:eastAsia="Georgia" w:hAnsi="Georgia" w:cs="Georgia"/>
          <w:i/>
          <w:iCs/>
          <w:sz w:val="24"/>
          <w:szCs w:val="24"/>
          <w:lang w:val="pt-PT"/>
        </w:rPr>
        <w:t>relatório</w:t>
      </w:r>
      <w:r w:rsidR="00CF23A5" w:rsidRPr="00CF23A5">
        <w:rPr>
          <w:rFonts w:ascii="Georgia" w:eastAsia="Georgia" w:hAnsi="Georgia" w:cs="Georgia"/>
          <w:sz w:val="24"/>
          <w:szCs w:val="24"/>
          <w:lang w:val="pt-PT"/>
        </w:rPr>
        <w:t>,</w:t>
      </w:r>
      <w:r w:rsidRPr="00CF23A5">
        <w:rPr>
          <w:rFonts w:ascii="Georgia" w:eastAsia="Georgia" w:hAnsi="Georgia" w:cs="Georgia"/>
          <w:i/>
          <w:iCs/>
          <w:sz w:val="24"/>
          <w:szCs w:val="24"/>
          <w:lang w:val="pt-PT"/>
        </w:rPr>
        <w:t xml:space="preserve"> que conta com a participação de altos responsáveis do Millennium </w:t>
      </w:r>
      <w:proofErr w:type="spellStart"/>
      <w:r w:rsidRPr="00CF23A5">
        <w:rPr>
          <w:rFonts w:ascii="Georgia" w:eastAsia="Georgia" w:hAnsi="Georgia" w:cs="Georgia"/>
          <w:i/>
          <w:iCs/>
          <w:sz w:val="24"/>
          <w:szCs w:val="24"/>
          <w:lang w:val="pt-PT"/>
        </w:rPr>
        <w:t>bcp</w:t>
      </w:r>
      <w:proofErr w:type="spellEnd"/>
      <w:r w:rsidRPr="00CF23A5">
        <w:rPr>
          <w:rFonts w:ascii="Georgia" w:eastAsia="Georgia" w:hAnsi="Georgia" w:cs="Georgia"/>
          <w:i/>
          <w:iCs/>
          <w:sz w:val="24"/>
          <w:szCs w:val="24"/>
          <w:lang w:val="pt-PT"/>
        </w:rPr>
        <w:t xml:space="preserve">, da Fidelidade e do setor financeiro português em geral, alerta para o facto </w:t>
      </w:r>
      <w:r w:rsidR="00565D39">
        <w:rPr>
          <w:rFonts w:ascii="Georgia" w:eastAsia="Georgia" w:hAnsi="Georgia" w:cs="Georgia"/>
          <w:i/>
          <w:iCs/>
          <w:sz w:val="24"/>
          <w:szCs w:val="24"/>
          <w:lang w:val="pt-PT"/>
        </w:rPr>
        <w:t>de os</w:t>
      </w:r>
      <w:r w:rsidR="00565D39" w:rsidRPr="00CF23A5">
        <w:rPr>
          <w:rFonts w:ascii="Georgia" w:eastAsia="Georgia" w:hAnsi="Georgia" w:cs="Georgia"/>
          <w:i/>
          <w:iCs/>
          <w:sz w:val="24"/>
          <w:szCs w:val="24"/>
          <w:lang w:val="pt-PT"/>
        </w:rPr>
        <w:t xml:space="preserve"> </w:t>
      </w:r>
      <w:r w:rsidRPr="00CF23A5">
        <w:rPr>
          <w:rFonts w:ascii="Georgia" w:eastAsia="Georgia" w:hAnsi="Georgia" w:cs="Georgia"/>
          <w:i/>
          <w:iCs/>
          <w:sz w:val="24"/>
          <w:szCs w:val="24"/>
          <w:lang w:val="pt-PT"/>
        </w:rPr>
        <w:t>modelos tradicionais de aprovação pontual estarem a ter dificuldades em acompanhar o ritmo da personalização impulsionada pela IA, das crescentes exigências regulamentares e do volume cada vez maior de comunicações financeiras</w:t>
      </w:r>
    </w:p>
    <w:p w14:paraId="00000004" w14:textId="77777777" w:rsidR="00EC224B" w:rsidRPr="00CF23A5" w:rsidRDefault="00EC224B">
      <w:pPr>
        <w:pBdr>
          <w:bottom w:val="single" w:sz="6" w:space="1" w:color="4B2E83"/>
        </w:pBdr>
        <w:spacing w:after="200" w:line="240" w:lineRule="auto"/>
        <w:rPr>
          <w:rFonts w:ascii="Georgia" w:eastAsia="Georgia" w:hAnsi="Georgia" w:cs="Georgia"/>
          <w:lang w:val="pt-PT"/>
        </w:rPr>
      </w:pPr>
    </w:p>
    <w:p w14:paraId="2756E38E" w14:textId="20CFD4F6" w:rsidR="009B17D1" w:rsidRPr="00CF23A5" w:rsidRDefault="00000000" w:rsidP="616B2F68">
      <w:pPr>
        <w:spacing w:before="240" w:after="240"/>
        <w:jc w:val="both"/>
        <w:rPr>
          <w:lang w:val="pt-PT"/>
        </w:rPr>
      </w:pPr>
      <w:r w:rsidRPr="00CF23A5">
        <w:rPr>
          <w:rFonts w:ascii="Georgia" w:eastAsia="Georgia" w:hAnsi="Georgia" w:cs="Georgia"/>
          <w:b/>
          <w:bCs/>
          <w:lang w:val="pt-PT"/>
        </w:rPr>
        <w:t>LISBO</w:t>
      </w:r>
      <w:r w:rsidR="239FD4C3" w:rsidRPr="00CF23A5">
        <w:rPr>
          <w:rFonts w:ascii="Georgia" w:eastAsia="Georgia" w:hAnsi="Georgia" w:cs="Georgia"/>
          <w:b/>
          <w:bCs/>
          <w:lang w:val="pt-PT"/>
        </w:rPr>
        <w:t>A</w:t>
      </w:r>
      <w:r w:rsidRPr="00CF23A5">
        <w:rPr>
          <w:rFonts w:ascii="Georgia" w:eastAsia="Georgia" w:hAnsi="Georgia" w:cs="Georgia"/>
          <w:b/>
          <w:bCs/>
          <w:lang w:val="pt-PT"/>
        </w:rPr>
        <w:t xml:space="preserve">, </w:t>
      </w:r>
      <w:r w:rsidR="2E8C0CC0" w:rsidRPr="00CF23A5">
        <w:rPr>
          <w:rFonts w:ascii="Georgia" w:eastAsia="Georgia" w:hAnsi="Georgia" w:cs="Georgia"/>
          <w:b/>
          <w:bCs/>
          <w:lang w:val="pt-PT"/>
        </w:rPr>
        <w:t>7 de outubro de</w:t>
      </w:r>
      <w:r w:rsidRPr="00CF23A5">
        <w:rPr>
          <w:rFonts w:ascii="Georgia" w:eastAsia="Georgia" w:hAnsi="Georgia" w:cs="Georgia"/>
          <w:b/>
          <w:bCs/>
          <w:lang w:val="pt-PT"/>
        </w:rPr>
        <w:t xml:space="preserve"> 2026 - </w:t>
      </w:r>
      <w:r w:rsidR="68DB551B" w:rsidRPr="00CF23A5">
        <w:rPr>
          <w:rFonts w:ascii="Georgia" w:eastAsia="Georgia" w:hAnsi="Georgia" w:cs="Georgia"/>
          <w:lang w:val="pt-PT"/>
        </w:rPr>
        <w:t xml:space="preserve">A inteligência artificial está a transformar a forma como as instituições financeiras criam e personalizam conteúdos de marketing, mas os modelos de </w:t>
      </w:r>
      <w:proofErr w:type="spellStart"/>
      <w:r w:rsidR="68DB551B" w:rsidRPr="00CF23A5">
        <w:rPr>
          <w:rFonts w:ascii="Georgia" w:eastAsia="Georgia" w:hAnsi="Georgia" w:cs="Georgia"/>
          <w:lang w:val="pt-PT"/>
        </w:rPr>
        <w:t>compliance</w:t>
      </w:r>
      <w:proofErr w:type="spellEnd"/>
      <w:r w:rsidR="68DB551B" w:rsidRPr="00CF23A5">
        <w:rPr>
          <w:rFonts w:ascii="Georgia" w:eastAsia="Georgia" w:hAnsi="Georgia" w:cs="Georgia"/>
          <w:lang w:val="pt-PT"/>
        </w:rPr>
        <w:t xml:space="preserve"> concebidos para supervisionar esses conteúdos não estão a evoluir ao mesmo ritmo, de acordo com um novo relatório publicado pela Zango AI.</w:t>
      </w:r>
    </w:p>
    <w:p w14:paraId="48E3F233" w14:textId="7B6ABA30" w:rsidR="361C59D7" w:rsidRPr="00CF23A5" w:rsidRDefault="361C59D7" w:rsidP="616B2F68">
      <w:pPr>
        <w:spacing w:before="240" w:after="240"/>
        <w:jc w:val="both"/>
        <w:rPr>
          <w:lang w:val="pt-PT"/>
        </w:rPr>
      </w:pPr>
      <w:hyperlink r:id="rId7">
        <w:r w:rsidRPr="00661018">
          <w:rPr>
            <w:rStyle w:val="Hiperligao"/>
            <w:rFonts w:ascii="Georgia" w:eastAsia="Georgia" w:hAnsi="Georgia" w:cs="Georgia"/>
            <w:i/>
            <w:iCs/>
            <w:lang w:val="pt-PT"/>
          </w:rPr>
          <w:t xml:space="preserve">A </w:t>
        </w:r>
        <w:r w:rsidR="00565D39" w:rsidRPr="00661018">
          <w:rPr>
            <w:rStyle w:val="Hiperligao"/>
            <w:rFonts w:ascii="Georgia" w:eastAsia="Georgia" w:hAnsi="Georgia" w:cs="Georgia"/>
            <w:i/>
            <w:iCs/>
            <w:lang w:val="pt-PT"/>
          </w:rPr>
          <w:t>N</w:t>
        </w:r>
        <w:r w:rsidRPr="00661018">
          <w:rPr>
            <w:rStyle w:val="Hiperligao"/>
            <w:rFonts w:ascii="Georgia" w:eastAsia="Georgia" w:hAnsi="Georgia" w:cs="Georgia"/>
            <w:i/>
            <w:iCs/>
            <w:lang w:val="pt-PT"/>
          </w:rPr>
          <w:t xml:space="preserve">ova </w:t>
        </w:r>
        <w:r w:rsidR="00565D39" w:rsidRPr="00661018">
          <w:rPr>
            <w:rStyle w:val="Hiperligao"/>
            <w:rFonts w:ascii="Georgia" w:eastAsia="Georgia" w:hAnsi="Georgia" w:cs="Georgia"/>
            <w:i/>
            <w:iCs/>
            <w:lang w:val="pt-PT"/>
          </w:rPr>
          <w:t>E</w:t>
        </w:r>
        <w:r w:rsidRPr="00661018">
          <w:rPr>
            <w:rStyle w:val="Hiperligao"/>
            <w:rFonts w:ascii="Georgia" w:eastAsia="Georgia" w:hAnsi="Georgia" w:cs="Georgia"/>
            <w:i/>
            <w:iCs/>
            <w:lang w:val="pt-PT"/>
          </w:rPr>
          <w:t xml:space="preserve">ra do </w:t>
        </w:r>
        <w:r w:rsidR="00565D39" w:rsidRPr="00661018">
          <w:rPr>
            <w:rStyle w:val="Hiperligao"/>
            <w:rFonts w:ascii="Georgia" w:eastAsia="Georgia" w:hAnsi="Georgia" w:cs="Georgia"/>
            <w:i/>
            <w:iCs/>
            <w:lang w:val="pt-PT"/>
          </w:rPr>
          <w:t>M</w:t>
        </w:r>
        <w:r w:rsidRPr="00661018">
          <w:rPr>
            <w:rStyle w:val="Hiperligao"/>
            <w:rFonts w:ascii="Georgia" w:eastAsia="Georgia" w:hAnsi="Georgia" w:cs="Georgia"/>
            <w:i/>
            <w:iCs/>
            <w:lang w:val="pt-PT"/>
          </w:rPr>
          <w:t xml:space="preserve">arketing nos </w:t>
        </w:r>
        <w:r w:rsidR="00565D39" w:rsidRPr="00661018">
          <w:rPr>
            <w:rStyle w:val="Hiperligao"/>
            <w:rFonts w:ascii="Georgia" w:eastAsia="Georgia" w:hAnsi="Georgia" w:cs="Georgia"/>
            <w:i/>
            <w:iCs/>
            <w:lang w:val="pt-PT"/>
          </w:rPr>
          <w:t>S</w:t>
        </w:r>
        <w:r w:rsidRPr="00661018">
          <w:rPr>
            <w:rStyle w:val="Hiperligao"/>
            <w:rFonts w:ascii="Georgia" w:eastAsia="Georgia" w:hAnsi="Georgia" w:cs="Georgia"/>
            <w:i/>
            <w:iCs/>
            <w:lang w:val="pt-PT"/>
          </w:rPr>
          <w:t xml:space="preserve">erviços </w:t>
        </w:r>
        <w:r w:rsidR="00565D39" w:rsidRPr="00661018">
          <w:rPr>
            <w:rStyle w:val="Hiperligao"/>
            <w:rFonts w:ascii="Georgia" w:eastAsia="Georgia" w:hAnsi="Georgia" w:cs="Georgia"/>
            <w:i/>
            <w:iCs/>
            <w:lang w:val="pt-PT"/>
          </w:rPr>
          <w:t>F</w:t>
        </w:r>
        <w:r w:rsidRPr="00661018">
          <w:rPr>
            <w:rStyle w:val="Hiperligao"/>
            <w:rFonts w:ascii="Georgia" w:eastAsia="Georgia" w:hAnsi="Georgia" w:cs="Georgia"/>
            <w:i/>
            <w:iCs/>
            <w:lang w:val="pt-PT"/>
          </w:rPr>
          <w:t>inanceiros</w:t>
        </w:r>
      </w:hyperlink>
      <w:r w:rsidRPr="00CF23A5">
        <w:rPr>
          <w:rFonts w:ascii="Georgia" w:eastAsia="Georgia" w:hAnsi="Georgia" w:cs="Georgia"/>
          <w:lang w:val="pt-PT"/>
        </w:rPr>
        <w:t xml:space="preserve"> </w:t>
      </w:r>
      <w:r w:rsidR="59000603" w:rsidRPr="00CF23A5">
        <w:rPr>
          <w:rFonts w:ascii="Georgia" w:eastAsia="Georgia" w:hAnsi="Georgia" w:cs="Georgia"/>
          <w:lang w:val="pt-PT"/>
        </w:rPr>
        <w:t xml:space="preserve">reúne 11 líderes de topo </w:t>
      </w:r>
      <w:r w:rsidR="006F7E2C">
        <w:rPr>
          <w:rFonts w:ascii="Georgia" w:eastAsia="Georgia" w:hAnsi="Georgia" w:cs="Georgia"/>
          <w:lang w:val="pt-PT"/>
        </w:rPr>
        <w:t>do setor financeiro português, da banca, dos seguros e da gestão de ativos, mas também do direito, da academia e da supervisão</w:t>
      </w:r>
      <w:r w:rsidR="59000603" w:rsidRPr="00CF23A5">
        <w:rPr>
          <w:rFonts w:ascii="Georgia" w:eastAsia="Georgia" w:hAnsi="Georgia" w:cs="Georgia"/>
          <w:lang w:val="pt-PT"/>
        </w:rPr>
        <w:t xml:space="preserve">, incluindo Miguel </w:t>
      </w:r>
      <w:proofErr w:type="spellStart"/>
      <w:r w:rsidR="59000603" w:rsidRPr="00CF23A5">
        <w:rPr>
          <w:rFonts w:ascii="Georgia" w:eastAsia="Georgia" w:hAnsi="Georgia" w:cs="Georgia"/>
          <w:lang w:val="pt-PT"/>
        </w:rPr>
        <w:t>Maya</w:t>
      </w:r>
      <w:proofErr w:type="spellEnd"/>
      <w:r w:rsidR="59000603" w:rsidRPr="00CF23A5">
        <w:rPr>
          <w:rFonts w:ascii="Georgia" w:eastAsia="Georgia" w:hAnsi="Georgia" w:cs="Georgia"/>
          <w:lang w:val="pt-PT"/>
        </w:rPr>
        <w:t xml:space="preserve">, CEO do Millennium </w:t>
      </w:r>
      <w:proofErr w:type="spellStart"/>
      <w:r w:rsidR="59000603" w:rsidRPr="00CF23A5">
        <w:rPr>
          <w:rFonts w:ascii="Georgia" w:eastAsia="Georgia" w:hAnsi="Georgia" w:cs="Georgia"/>
          <w:lang w:val="pt-PT"/>
        </w:rPr>
        <w:t>bcp</w:t>
      </w:r>
      <w:proofErr w:type="spellEnd"/>
      <w:r w:rsidR="59000603" w:rsidRPr="00CF23A5">
        <w:rPr>
          <w:rFonts w:ascii="Georgia" w:eastAsia="Georgia" w:hAnsi="Georgia" w:cs="Georgia"/>
          <w:lang w:val="pt-PT"/>
        </w:rPr>
        <w:t xml:space="preserve">, e Rogério Campos Henriques, CEO da Fidelidade, para analisar como a IA está a transformar a comunicação com os clientes, </w:t>
      </w:r>
      <w:r w:rsidR="0D2DA487" w:rsidRPr="00CF23A5">
        <w:rPr>
          <w:rFonts w:ascii="Georgia" w:eastAsia="Georgia" w:hAnsi="Georgia" w:cs="Georgia"/>
          <w:lang w:val="pt-PT"/>
        </w:rPr>
        <w:t>o</w:t>
      </w:r>
      <w:r w:rsidR="59000603" w:rsidRPr="00CF23A5">
        <w:rPr>
          <w:rFonts w:ascii="Georgia" w:eastAsia="Georgia" w:hAnsi="Georgia" w:cs="Georgia"/>
          <w:lang w:val="pt-PT"/>
        </w:rPr>
        <w:t xml:space="preserve"> </w:t>
      </w:r>
      <w:proofErr w:type="spellStart"/>
      <w:r w:rsidR="59000603" w:rsidRPr="00CF23A5">
        <w:rPr>
          <w:rFonts w:ascii="Georgia" w:eastAsia="Georgia" w:hAnsi="Georgia" w:cs="Georgia"/>
          <w:lang w:val="pt-PT"/>
        </w:rPr>
        <w:t>compliance</w:t>
      </w:r>
      <w:proofErr w:type="spellEnd"/>
      <w:r w:rsidR="59000603" w:rsidRPr="00CF23A5">
        <w:rPr>
          <w:rFonts w:ascii="Georgia" w:eastAsia="Georgia" w:hAnsi="Georgia" w:cs="Georgia"/>
          <w:lang w:val="pt-PT"/>
        </w:rPr>
        <w:t xml:space="preserve"> e a confiança.</w:t>
      </w:r>
    </w:p>
    <w:p w14:paraId="00000007" w14:textId="44828393" w:rsidR="00EC224B" w:rsidRPr="00CF23A5" w:rsidRDefault="000E100F">
      <w:pPr>
        <w:spacing w:before="240" w:after="240"/>
        <w:jc w:val="both"/>
        <w:rPr>
          <w:rFonts w:ascii="Georgia" w:eastAsia="Georgia" w:hAnsi="Georgia" w:cs="Georgia"/>
          <w:lang w:val="pt-PT"/>
        </w:rPr>
      </w:pPr>
      <w:r w:rsidRPr="00CF23A5">
        <w:rPr>
          <w:rFonts w:ascii="Georgia" w:eastAsia="Georgia" w:hAnsi="Georgia" w:cs="Georgia"/>
          <w:lang w:val="pt-PT"/>
        </w:rPr>
        <w:t>O relatório defende que os controlos tradicionais de marketing, que se baseiam, em grande parte, na revisão de uma campanha antes da sua publicação, são cada vez mais difíceis de manter num ambiente em que a IA pode gerar, adaptar e distribuir conteúdos de forma contínua através de vários canais.</w:t>
      </w:r>
    </w:p>
    <w:p w14:paraId="458EE74D" w14:textId="0F41A3FC" w:rsidR="00292383" w:rsidRPr="00CF23A5" w:rsidRDefault="00000000" w:rsidP="00292383">
      <w:pPr>
        <w:spacing w:before="240" w:after="240"/>
        <w:jc w:val="both"/>
        <w:rPr>
          <w:rFonts w:ascii="Georgia" w:eastAsia="Georgia" w:hAnsi="Georgia" w:cs="Georgia"/>
          <w:lang w:val="pt-PT"/>
        </w:rPr>
      </w:pPr>
      <w:sdt>
        <w:sdtPr>
          <w:rPr>
            <w:lang w:val="pt-PT"/>
          </w:rPr>
          <w:tag w:val="goog_rdk_8"/>
          <w:id w:val="-2020883599"/>
        </w:sdtPr>
        <w:sdtContent/>
      </w:sdt>
      <w:r w:rsidR="00292383" w:rsidRPr="00CF23A5">
        <w:rPr>
          <w:rFonts w:ascii="Times New Roman" w:eastAsia="Georgia" w:hAnsi="Times New Roman" w:cs="Times New Roman"/>
          <w:lang w:val="pt-PT"/>
        </w:rPr>
        <w:t>​</w:t>
      </w:r>
      <w:r w:rsidR="00292383" w:rsidRPr="00CF23A5">
        <w:rPr>
          <w:rFonts w:ascii="Georgia" w:eastAsia="Georgia" w:hAnsi="Georgia" w:cs="Georgia"/>
          <w:lang w:val="pt-PT"/>
        </w:rPr>
        <w:t xml:space="preserve">Este desafio está a tornar-se particularmente relevante, uma vez que as expectativas regulamentares em torno da publicidade financeira continuam a aumentar. Em Portugal, </w:t>
      </w:r>
      <w:hyperlink r:id="rId8" w:history="1">
        <w:r w:rsidR="00292383" w:rsidRPr="00CF23A5">
          <w:rPr>
            <w:rStyle w:val="Hiperligao"/>
            <w:rFonts w:ascii="Georgia" w:eastAsia="Georgia" w:hAnsi="Georgia" w:cs="Georgia"/>
            <w:lang w:val="pt-PT"/>
          </w:rPr>
          <w:t>o quadro regulamentar do Banco de Portugal em matéria de publicidade exige</w:t>
        </w:r>
      </w:hyperlink>
      <w:r w:rsidR="00292383" w:rsidRPr="00CF23A5">
        <w:rPr>
          <w:rFonts w:ascii="Georgia" w:eastAsia="Georgia" w:hAnsi="Georgia" w:cs="Georgia"/>
          <w:lang w:val="pt-PT"/>
        </w:rPr>
        <w:t xml:space="preserve"> que as comunicações financeiras sejam verdadeiras, transparentes e equilibradas, incluindo </w:t>
      </w:r>
      <w:r w:rsidR="000E100F" w:rsidRPr="00CF23A5">
        <w:rPr>
          <w:rFonts w:ascii="Georgia" w:eastAsia="Georgia" w:hAnsi="Georgia" w:cs="Georgia"/>
          <w:lang w:val="pt-PT"/>
        </w:rPr>
        <w:t>o</w:t>
      </w:r>
      <w:r w:rsidR="00292383" w:rsidRPr="00CF23A5">
        <w:rPr>
          <w:rFonts w:ascii="Georgia" w:eastAsia="Georgia" w:hAnsi="Georgia" w:cs="Georgia"/>
          <w:lang w:val="pt-PT"/>
        </w:rPr>
        <w:t xml:space="preserve"> devid</w:t>
      </w:r>
      <w:r w:rsidR="000E100F" w:rsidRPr="00CF23A5">
        <w:rPr>
          <w:rFonts w:ascii="Georgia" w:eastAsia="Georgia" w:hAnsi="Georgia" w:cs="Georgia"/>
          <w:lang w:val="pt-PT"/>
        </w:rPr>
        <w:t>o</w:t>
      </w:r>
      <w:r w:rsidR="00292383" w:rsidRPr="00CF23A5">
        <w:rPr>
          <w:rFonts w:ascii="Georgia" w:eastAsia="Georgia" w:hAnsi="Georgia" w:cs="Georgia"/>
          <w:lang w:val="pt-PT"/>
        </w:rPr>
        <w:t xml:space="preserve"> destaque às condições e restrições associadas aos benefícios promovidos.</w:t>
      </w:r>
    </w:p>
    <w:p w14:paraId="1F3D4847" w14:textId="188B371A" w:rsidR="00566963" w:rsidRPr="00CF23A5" w:rsidRDefault="00566963" w:rsidP="00566963">
      <w:pPr>
        <w:spacing w:before="240" w:after="240"/>
        <w:jc w:val="both"/>
        <w:rPr>
          <w:rFonts w:ascii="Georgia" w:eastAsia="Georgia" w:hAnsi="Georgia" w:cs="Georgia"/>
          <w:lang w:val="pt-PT"/>
        </w:rPr>
      </w:pPr>
      <w:proofErr w:type="spellStart"/>
      <w:r w:rsidRPr="00CF23A5">
        <w:rPr>
          <w:rFonts w:ascii="Georgia" w:eastAsia="Georgia" w:hAnsi="Georgia" w:cs="Georgia"/>
          <w:b/>
          <w:bCs/>
          <w:lang w:val="pt-PT"/>
        </w:rPr>
        <w:t>Ritesh</w:t>
      </w:r>
      <w:proofErr w:type="spellEnd"/>
      <w:r w:rsidRPr="00CF23A5">
        <w:rPr>
          <w:rFonts w:ascii="Georgia" w:eastAsia="Georgia" w:hAnsi="Georgia" w:cs="Georgia"/>
          <w:b/>
          <w:bCs/>
          <w:lang w:val="pt-PT"/>
        </w:rPr>
        <w:t xml:space="preserve"> </w:t>
      </w:r>
      <w:proofErr w:type="spellStart"/>
      <w:r w:rsidRPr="00CF23A5">
        <w:rPr>
          <w:rFonts w:ascii="Georgia" w:eastAsia="Georgia" w:hAnsi="Georgia" w:cs="Georgia"/>
          <w:b/>
          <w:bCs/>
          <w:lang w:val="pt-PT"/>
        </w:rPr>
        <w:t>Singhania</w:t>
      </w:r>
      <w:proofErr w:type="spellEnd"/>
      <w:r w:rsidRPr="00CF23A5">
        <w:rPr>
          <w:rFonts w:ascii="Georgia" w:eastAsia="Georgia" w:hAnsi="Georgia" w:cs="Georgia"/>
          <w:b/>
          <w:bCs/>
          <w:lang w:val="pt-PT"/>
        </w:rPr>
        <w:t>, CEO e cofundador da Zango, afirma:</w:t>
      </w:r>
      <w:r w:rsidRPr="00CF23A5">
        <w:rPr>
          <w:rFonts w:ascii="Georgia" w:eastAsia="Georgia" w:hAnsi="Georgia" w:cs="Georgia"/>
          <w:lang w:val="pt-PT"/>
        </w:rPr>
        <w:t xml:space="preserve"> «</w:t>
      </w:r>
      <w:r w:rsidRPr="00CF23A5">
        <w:rPr>
          <w:rFonts w:ascii="Georgia" w:eastAsia="Georgia" w:hAnsi="Georgia" w:cs="Georgia"/>
          <w:i/>
          <w:iCs/>
          <w:lang w:val="pt-PT"/>
        </w:rPr>
        <w:t xml:space="preserve">A IA está a permitir que as instituições financeiras criem e personalizem mais conteúdos de marketing do que nunca, enquanto o conjunto de regras e orientações que têm de cumprir continua a crescer. Já não é viável que o </w:t>
      </w:r>
      <w:proofErr w:type="spellStart"/>
      <w:r w:rsidRPr="00CF23A5">
        <w:rPr>
          <w:rFonts w:ascii="Georgia" w:eastAsia="Georgia" w:hAnsi="Georgia" w:cs="Georgia"/>
          <w:i/>
          <w:iCs/>
          <w:lang w:val="pt-PT"/>
        </w:rPr>
        <w:t>compliance</w:t>
      </w:r>
      <w:proofErr w:type="spellEnd"/>
      <w:r w:rsidRPr="00CF23A5">
        <w:rPr>
          <w:rFonts w:ascii="Georgia" w:eastAsia="Georgia" w:hAnsi="Georgia" w:cs="Georgia"/>
          <w:i/>
          <w:iCs/>
          <w:lang w:val="pt-PT"/>
        </w:rPr>
        <w:t xml:space="preserve"> seja uma verificação pontual no final do processo: agora tem de ser integrado no marketing desde o início. </w:t>
      </w:r>
      <w:r w:rsidR="006F7E2C">
        <w:rPr>
          <w:rFonts w:ascii="Georgia" w:eastAsia="Georgia" w:hAnsi="Georgia" w:cs="Georgia"/>
          <w:i/>
          <w:iCs/>
          <w:lang w:val="pt-PT"/>
        </w:rPr>
        <w:t>Felizmente</w:t>
      </w:r>
      <w:r w:rsidRPr="00CF23A5">
        <w:rPr>
          <w:rFonts w:ascii="Georgia" w:eastAsia="Georgia" w:hAnsi="Georgia" w:cs="Georgia"/>
          <w:i/>
          <w:iCs/>
          <w:lang w:val="pt-PT"/>
        </w:rPr>
        <w:t>, a IA</w:t>
      </w:r>
      <w:r w:rsidR="006F7E2C">
        <w:rPr>
          <w:rFonts w:ascii="Georgia" w:eastAsia="Georgia" w:hAnsi="Georgia" w:cs="Georgia"/>
          <w:i/>
          <w:iCs/>
          <w:lang w:val="pt-PT"/>
        </w:rPr>
        <w:t xml:space="preserve"> </w:t>
      </w:r>
      <w:r w:rsidRPr="00CF23A5">
        <w:rPr>
          <w:rFonts w:ascii="Georgia" w:eastAsia="Georgia" w:hAnsi="Georgia" w:cs="Georgia"/>
          <w:i/>
          <w:iCs/>
          <w:lang w:val="pt-PT"/>
        </w:rPr>
        <w:t xml:space="preserve">também está a proporcionar às equipas de marketing e de </w:t>
      </w:r>
      <w:proofErr w:type="spellStart"/>
      <w:r w:rsidRPr="00CF23A5">
        <w:rPr>
          <w:rFonts w:ascii="Georgia" w:eastAsia="Georgia" w:hAnsi="Georgia" w:cs="Georgia"/>
          <w:i/>
          <w:iCs/>
          <w:lang w:val="pt-PT"/>
        </w:rPr>
        <w:t>compliance</w:t>
      </w:r>
      <w:proofErr w:type="spellEnd"/>
      <w:r w:rsidRPr="00CF23A5">
        <w:rPr>
          <w:rFonts w:ascii="Georgia" w:eastAsia="Georgia" w:hAnsi="Georgia" w:cs="Georgia"/>
          <w:i/>
          <w:iCs/>
          <w:lang w:val="pt-PT"/>
        </w:rPr>
        <w:t xml:space="preserve"> as capacidades necessárias para o fazer em</w:t>
      </w:r>
      <w:r w:rsidR="006F7E2C">
        <w:rPr>
          <w:rFonts w:ascii="Georgia" w:eastAsia="Georgia" w:hAnsi="Georgia" w:cs="Georgia"/>
          <w:i/>
          <w:iCs/>
          <w:lang w:val="pt-PT"/>
        </w:rPr>
        <w:t xml:space="preserve"> grande</w:t>
      </w:r>
      <w:r w:rsidRPr="00CF23A5">
        <w:rPr>
          <w:rFonts w:ascii="Georgia" w:eastAsia="Georgia" w:hAnsi="Georgia" w:cs="Georgia"/>
          <w:i/>
          <w:iCs/>
          <w:lang w:val="pt-PT"/>
        </w:rPr>
        <w:t xml:space="preserve"> escala, ajudando a garantir que o que chega aos clientes se mantém verdadeiro, transparente e equilibrado</w:t>
      </w:r>
      <w:r w:rsidRPr="00CF23A5">
        <w:rPr>
          <w:rFonts w:ascii="Georgia" w:eastAsia="Georgia" w:hAnsi="Georgia" w:cs="Georgia"/>
          <w:lang w:val="pt-PT"/>
        </w:rPr>
        <w:t>.»</w:t>
      </w:r>
    </w:p>
    <w:p w14:paraId="07C76407" w14:textId="77777777" w:rsidR="000E100F" w:rsidRPr="00CF23A5" w:rsidRDefault="000E100F">
      <w:pPr>
        <w:spacing w:before="240" w:after="240"/>
        <w:jc w:val="both"/>
        <w:rPr>
          <w:rFonts w:ascii="Georgia" w:eastAsia="Georgia" w:hAnsi="Georgia" w:cs="Georgia"/>
          <w:lang w:val="pt-PT"/>
        </w:rPr>
      </w:pPr>
    </w:p>
    <w:p w14:paraId="0000000A" w14:textId="77777777" w:rsidR="00EC224B" w:rsidRPr="00CF23A5" w:rsidRDefault="00EC224B">
      <w:pPr>
        <w:pStyle w:val="Ttulo2"/>
        <w:spacing w:before="299" w:after="299"/>
        <w:jc w:val="both"/>
        <w:rPr>
          <w:rFonts w:ascii="Georgia" w:eastAsia="Georgia" w:hAnsi="Georgia" w:cs="Georgia"/>
          <w:b/>
          <w:bCs/>
          <w:color w:val="000000"/>
          <w:sz w:val="22"/>
          <w:szCs w:val="22"/>
          <w:lang w:val="pt-PT"/>
        </w:rPr>
      </w:pPr>
    </w:p>
    <w:p w14:paraId="0000000B" w14:textId="4AE9408B" w:rsidR="00EC224B" w:rsidRPr="00CF23A5" w:rsidRDefault="00FF145C">
      <w:pPr>
        <w:pStyle w:val="Ttulo2"/>
        <w:spacing w:before="299" w:after="299"/>
        <w:jc w:val="both"/>
        <w:rPr>
          <w:rFonts w:ascii="Georgia" w:eastAsia="Georgia" w:hAnsi="Georgia" w:cs="Georgia"/>
          <w:b/>
          <w:bCs/>
          <w:sz w:val="22"/>
          <w:szCs w:val="22"/>
          <w:lang w:val="pt-PT"/>
        </w:rPr>
      </w:pPr>
      <w:r w:rsidRPr="00CF23A5">
        <w:rPr>
          <w:rFonts w:ascii="Georgia" w:eastAsia="Georgia" w:hAnsi="Georgia" w:cs="Georgia"/>
          <w:b/>
          <w:bCs/>
          <w:color w:val="000000"/>
          <w:sz w:val="22"/>
          <w:szCs w:val="22"/>
          <w:lang w:val="pt-PT"/>
        </w:rPr>
        <w:t>Da aprovação à garantia contínua</w:t>
      </w:r>
    </w:p>
    <w:p w14:paraId="4AFDB0EA" w14:textId="7773E56C" w:rsidR="00FF145C" w:rsidRPr="00CF23A5" w:rsidRDefault="00FF145C" w:rsidP="00FF145C">
      <w:pPr>
        <w:spacing w:before="240" w:after="240"/>
        <w:jc w:val="both"/>
        <w:rPr>
          <w:rFonts w:ascii="Georgia" w:eastAsia="Georgia" w:hAnsi="Georgia" w:cs="Georgia"/>
          <w:lang w:val="pt-PT"/>
        </w:rPr>
      </w:pPr>
      <w:r w:rsidRPr="00CF23A5">
        <w:rPr>
          <w:rFonts w:ascii="Georgia" w:eastAsia="Georgia" w:hAnsi="Georgia" w:cs="Georgia"/>
          <w:lang w:val="pt-PT"/>
        </w:rPr>
        <w:t xml:space="preserve">Uma das principais conclusões do relatório é que o </w:t>
      </w:r>
      <w:proofErr w:type="spellStart"/>
      <w:r w:rsidRPr="00CF23A5">
        <w:rPr>
          <w:rFonts w:ascii="Georgia" w:eastAsia="Georgia" w:hAnsi="Georgia" w:cs="Georgia"/>
          <w:lang w:val="pt-PT"/>
        </w:rPr>
        <w:t>compliance</w:t>
      </w:r>
      <w:proofErr w:type="spellEnd"/>
      <w:r w:rsidRPr="00CF23A5">
        <w:rPr>
          <w:rFonts w:ascii="Georgia" w:eastAsia="Georgia" w:hAnsi="Georgia" w:cs="Georgia"/>
          <w:lang w:val="pt-PT"/>
        </w:rPr>
        <w:t xml:space="preserve"> já não pode limitar-se à fase de aprovação. Uma campanha pode ser adaptada após a publicação, reutilizada noutro canal, alterada por um parceiro ou afetada por uma alteração regulamentar. A Zango defende, por isso, que as instituições financeiras necessitam cada vez mais de </w:t>
      </w:r>
      <w:r w:rsidRPr="00CF23A5">
        <w:rPr>
          <w:rFonts w:ascii="Georgia" w:eastAsia="Georgia" w:hAnsi="Georgia" w:cs="Georgia"/>
          <w:b/>
          <w:bCs/>
          <w:lang w:val="pt-PT"/>
        </w:rPr>
        <w:t>garantia contínua</w:t>
      </w:r>
      <w:r w:rsidRPr="00CF23A5">
        <w:rPr>
          <w:rFonts w:ascii="Georgia" w:eastAsia="Georgia" w:hAnsi="Georgia" w:cs="Georgia"/>
          <w:lang w:val="pt-PT"/>
        </w:rPr>
        <w:t>: uma visão constante do conteúdo que está ativo, onde aparece e quais as normas regulamentares e internas que se lhe aplicam.</w:t>
      </w:r>
    </w:p>
    <w:p w14:paraId="0000000D" w14:textId="3BCDB87E" w:rsidR="00EC224B" w:rsidRPr="00CF23A5" w:rsidRDefault="00C63526">
      <w:pPr>
        <w:spacing w:before="240" w:after="240"/>
        <w:jc w:val="both"/>
        <w:rPr>
          <w:rFonts w:ascii="Georgia" w:eastAsia="Georgia" w:hAnsi="Georgia" w:cs="Georgia"/>
          <w:lang w:val="pt-PT"/>
        </w:rPr>
      </w:pPr>
      <w:r w:rsidRPr="00CF23A5">
        <w:rPr>
          <w:rFonts w:ascii="Georgia" w:eastAsia="Georgia" w:hAnsi="Georgia" w:cs="Georgia"/>
          <w:lang w:val="pt-PT"/>
        </w:rPr>
        <w:t>A personalização baseada em IA torna esta questão mais complexa. Uma única campanha pode dar origem a milhares de versões diferentes, com alterações na linguagem, na ênfase ou na apresentação. O desafio regulamentar já não se resume, portanto, a saber se a campanha original estava em conformidade, mas sim se as instituições podem assumir a responsabilidade por cada comunicação que, em última análise, chega ao cliente.</w:t>
      </w:r>
    </w:p>
    <w:p w14:paraId="0000000E" w14:textId="77777777" w:rsidR="00EC224B" w:rsidRPr="00CF23A5" w:rsidRDefault="00EC224B">
      <w:pPr>
        <w:spacing w:before="240" w:after="240"/>
        <w:jc w:val="both"/>
        <w:rPr>
          <w:rFonts w:ascii="Georgia" w:eastAsia="Georgia" w:hAnsi="Georgia" w:cs="Georgia"/>
          <w:b/>
          <w:bCs/>
          <w:lang w:val="pt-PT"/>
        </w:rPr>
      </w:pPr>
    </w:p>
    <w:p w14:paraId="0000000F" w14:textId="0FF0C70E" w:rsidR="00EC224B" w:rsidRPr="00CF23A5" w:rsidRDefault="00B353EF">
      <w:pPr>
        <w:spacing w:before="240" w:after="240"/>
        <w:jc w:val="both"/>
        <w:rPr>
          <w:rFonts w:ascii="Georgia" w:eastAsia="Georgia" w:hAnsi="Georgia" w:cs="Georgia"/>
          <w:b/>
          <w:bCs/>
          <w:lang w:val="pt-PT"/>
        </w:rPr>
      </w:pPr>
      <w:r w:rsidRPr="00CF23A5">
        <w:rPr>
          <w:rFonts w:ascii="Georgia" w:eastAsia="Georgia" w:hAnsi="Georgia" w:cs="Georgia"/>
          <w:b/>
          <w:bCs/>
          <w:lang w:val="pt-PT"/>
        </w:rPr>
        <w:t xml:space="preserve">O conhecimento em matéria de </w:t>
      </w:r>
      <w:proofErr w:type="spellStart"/>
      <w:r w:rsidRPr="00CF23A5">
        <w:rPr>
          <w:rFonts w:ascii="Georgia" w:eastAsia="Georgia" w:hAnsi="Georgia" w:cs="Georgia"/>
          <w:b/>
          <w:bCs/>
          <w:lang w:val="pt-PT"/>
        </w:rPr>
        <w:t>compliance</w:t>
      </w:r>
      <w:proofErr w:type="spellEnd"/>
      <w:r w:rsidRPr="00CF23A5">
        <w:rPr>
          <w:rFonts w:ascii="Georgia" w:eastAsia="Georgia" w:hAnsi="Georgia" w:cs="Georgia"/>
          <w:b/>
          <w:bCs/>
          <w:lang w:val="pt-PT"/>
        </w:rPr>
        <w:t xml:space="preserve"> tem de se tornar institucional</w:t>
      </w:r>
    </w:p>
    <w:p w14:paraId="0F4E0D50" w14:textId="3FC09C10" w:rsidR="00923E08" w:rsidRPr="00CF23A5" w:rsidRDefault="00923E08" w:rsidP="00923E08">
      <w:pPr>
        <w:spacing w:before="240" w:after="240"/>
        <w:jc w:val="both"/>
        <w:rPr>
          <w:rFonts w:ascii="Georgia" w:eastAsia="Georgia" w:hAnsi="Georgia" w:cs="Georgia"/>
          <w:lang w:val="pt-PT"/>
        </w:rPr>
      </w:pPr>
      <w:r w:rsidRPr="00CF23A5">
        <w:rPr>
          <w:rFonts w:ascii="Georgia" w:eastAsia="Georgia" w:hAnsi="Georgia" w:cs="Georgia"/>
          <w:lang w:val="pt-PT"/>
        </w:rPr>
        <w:t xml:space="preserve">O relatório destaca ainda um segundo desafio: grande parte do julgamento envolvido no </w:t>
      </w:r>
      <w:proofErr w:type="spellStart"/>
      <w:r w:rsidRPr="00CF23A5">
        <w:rPr>
          <w:rFonts w:ascii="Georgia" w:eastAsia="Georgia" w:hAnsi="Georgia" w:cs="Georgia"/>
          <w:lang w:val="pt-PT"/>
        </w:rPr>
        <w:t>compliance</w:t>
      </w:r>
      <w:proofErr w:type="spellEnd"/>
      <w:r w:rsidRPr="00CF23A5">
        <w:rPr>
          <w:rFonts w:ascii="Georgia" w:eastAsia="Georgia" w:hAnsi="Georgia" w:cs="Georgia"/>
          <w:lang w:val="pt-PT"/>
        </w:rPr>
        <w:t xml:space="preserve"> do marketing financeiro continua a recair sobre os revisores individuais.</w:t>
      </w:r>
    </w:p>
    <w:p w14:paraId="00000011" w14:textId="22D75454" w:rsidR="00EC224B" w:rsidRPr="00CF23A5" w:rsidRDefault="00923E08" w:rsidP="00923E08">
      <w:pPr>
        <w:spacing w:before="240" w:after="240"/>
        <w:jc w:val="both"/>
        <w:rPr>
          <w:rFonts w:ascii="Georgia" w:eastAsia="Georgia" w:hAnsi="Georgia" w:cs="Georgia"/>
          <w:lang w:val="pt-PT"/>
        </w:rPr>
      </w:pPr>
      <w:r w:rsidRPr="00CF23A5">
        <w:rPr>
          <w:rFonts w:ascii="Georgia" w:eastAsia="Georgia" w:hAnsi="Georgia" w:cs="Georgia"/>
          <w:lang w:val="pt-PT"/>
        </w:rPr>
        <w:t xml:space="preserve">A Zango defende que a IA pode ajudar as instituições a registar as obrigações regulamentares, as regras internas, as alegações aprovadas e as decisões de </w:t>
      </w:r>
      <w:proofErr w:type="spellStart"/>
      <w:r w:rsidRPr="00CF23A5">
        <w:rPr>
          <w:rFonts w:ascii="Georgia" w:eastAsia="Georgia" w:hAnsi="Georgia" w:cs="Georgia"/>
          <w:lang w:val="pt-PT"/>
        </w:rPr>
        <w:t>compliance</w:t>
      </w:r>
      <w:proofErr w:type="spellEnd"/>
      <w:r w:rsidRPr="00CF23A5">
        <w:rPr>
          <w:rFonts w:ascii="Georgia" w:eastAsia="Georgia" w:hAnsi="Georgia" w:cs="Georgia"/>
          <w:lang w:val="pt-PT"/>
        </w:rPr>
        <w:t xml:space="preserve"> anteriores de forma mais sistemática, tornando esse conhecimento reutilizável, em vez de exigir que cada revisor reavalie questões semelhantes a partir do zero. Isto pode também melhorar a consistência e a </w:t>
      </w:r>
      <w:proofErr w:type="spellStart"/>
      <w:r w:rsidRPr="00CF23A5">
        <w:rPr>
          <w:rFonts w:ascii="Georgia" w:eastAsia="Georgia" w:hAnsi="Georgia" w:cs="Georgia"/>
          <w:lang w:val="pt-PT"/>
        </w:rPr>
        <w:t>auditabilidade</w:t>
      </w:r>
      <w:proofErr w:type="spellEnd"/>
      <w:r w:rsidRPr="00CF23A5">
        <w:rPr>
          <w:rFonts w:ascii="Georgia" w:eastAsia="Georgia" w:hAnsi="Georgia" w:cs="Georgia"/>
          <w:lang w:val="pt-PT"/>
        </w:rPr>
        <w:t>, mantendo simultaneamente o julgamento humano e a responsabilização no centro do processo.</w:t>
      </w:r>
    </w:p>
    <w:p w14:paraId="00000012" w14:textId="77777777" w:rsidR="00EC224B" w:rsidRPr="00CF23A5" w:rsidRDefault="00EC224B">
      <w:pPr>
        <w:spacing w:before="240" w:after="240"/>
        <w:jc w:val="both"/>
        <w:rPr>
          <w:rFonts w:ascii="Georgia" w:eastAsia="Georgia" w:hAnsi="Georgia" w:cs="Georgia"/>
          <w:lang w:val="pt-PT"/>
        </w:rPr>
      </w:pPr>
    </w:p>
    <w:p w14:paraId="00000013" w14:textId="6C6C82BF" w:rsidR="00EC224B" w:rsidRPr="00CF23A5" w:rsidRDefault="00AA3B75">
      <w:pPr>
        <w:spacing w:before="240" w:after="240"/>
        <w:jc w:val="both"/>
        <w:rPr>
          <w:rFonts w:ascii="Georgia" w:eastAsia="Georgia" w:hAnsi="Georgia" w:cs="Georgia"/>
          <w:b/>
          <w:bCs/>
          <w:lang w:val="pt-PT"/>
        </w:rPr>
      </w:pPr>
      <w:r w:rsidRPr="00CF23A5">
        <w:rPr>
          <w:rFonts w:ascii="Georgia" w:eastAsia="Georgia" w:hAnsi="Georgia" w:cs="Georgia"/>
          <w:b/>
          <w:bCs/>
          <w:lang w:val="pt-PT"/>
        </w:rPr>
        <w:t xml:space="preserve">O </w:t>
      </w:r>
      <w:proofErr w:type="spellStart"/>
      <w:r w:rsidRPr="00CF23A5">
        <w:rPr>
          <w:rFonts w:ascii="Georgia" w:eastAsia="Georgia" w:hAnsi="Georgia" w:cs="Georgia"/>
          <w:b/>
          <w:bCs/>
          <w:lang w:val="pt-PT"/>
        </w:rPr>
        <w:t>compliance</w:t>
      </w:r>
      <w:proofErr w:type="spellEnd"/>
      <w:r w:rsidRPr="00CF23A5">
        <w:rPr>
          <w:rFonts w:ascii="Georgia" w:eastAsia="Georgia" w:hAnsi="Georgia" w:cs="Georgia"/>
          <w:b/>
          <w:bCs/>
          <w:lang w:val="pt-PT"/>
        </w:rPr>
        <w:t xml:space="preserve"> deve supervisionar o sistema, não apenas os resultados</w:t>
      </w:r>
    </w:p>
    <w:p w14:paraId="4CCA1FA7" w14:textId="4875C045" w:rsidR="000558C9" w:rsidRPr="00CF23A5" w:rsidRDefault="000558C9" w:rsidP="000558C9">
      <w:pPr>
        <w:spacing w:before="240" w:after="240"/>
        <w:jc w:val="both"/>
        <w:rPr>
          <w:rFonts w:ascii="Georgia" w:eastAsia="Georgia" w:hAnsi="Georgia" w:cs="Georgia"/>
          <w:lang w:val="pt-PT"/>
        </w:rPr>
      </w:pPr>
      <w:r w:rsidRPr="00CF23A5">
        <w:rPr>
          <w:rFonts w:ascii="Georgia" w:eastAsia="Georgia" w:hAnsi="Georgia" w:cs="Georgia"/>
          <w:lang w:val="pt-PT"/>
        </w:rPr>
        <w:t xml:space="preserve">Uma terceira mudança identificada no relatório é a necessidade crescente </w:t>
      </w:r>
      <w:r w:rsidR="00225393">
        <w:rPr>
          <w:rFonts w:ascii="Georgia" w:eastAsia="Georgia" w:hAnsi="Georgia" w:cs="Georgia"/>
          <w:lang w:val="pt-PT"/>
        </w:rPr>
        <w:t>de as</w:t>
      </w:r>
      <w:r w:rsidR="00225393" w:rsidRPr="00CF23A5">
        <w:rPr>
          <w:rFonts w:ascii="Georgia" w:eastAsia="Georgia" w:hAnsi="Georgia" w:cs="Georgia"/>
          <w:lang w:val="pt-PT"/>
        </w:rPr>
        <w:t xml:space="preserve"> </w:t>
      </w:r>
      <w:r w:rsidRPr="00CF23A5">
        <w:rPr>
          <w:rFonts w:ascii="Georgia" w:eastAsia="Georgia" w:hAnsi="Georgia" w:cs="Georgia"/>
          <w:lang w:val="pt-PT"/>
        </w:rPr>
        <w:t xml:space="preserve">equipas de </w:t>
      </w:r>
      <w:proofErr w:type="spellStart"/>
      <w:r w:rsidRPr="00CF23A5">
        <w:rPr>
          <w:rFonts w:ascii="Georgia" w:eastAsia="Georgia" w:hAnsi="Georgia" w:cs="Georgia"/>
          <w:lang w:val="pt-PT"/>
        </w:rPr>
        <w:t>compliance</w:t>
      </w:r>
      <w:proofErr w:type="spellEnd"/>
      <w:r w:rsidRPr="00CF23A5">
        <w:rPr>
          <w:rFonts w:ascii="Georgia" w:eastAsia="Georgia" w:hAnsi="Georgia" w:cs="Georgia"/>
          <w:lang w:val="pt-PT"/>
        </w:rPr>
        <w:t xml:space="preserve"> supervisionarem os sistemas que geram conteúdo, em vez de se limitarem a rever comunicações individuais.</w:t>
      </w:r>
    </w:p>
    <w:p w14:paraId="579FCC69" w14:textId="33FBFF28" w:rsidR="000558C9" w:rsidRPr="00CF23A5" w:rsidRDefault="000558C9" w:rsidP="000558C9">
      <w:pPr>
        <w:spacing w:before="240" w:after="240"/>
        <w:jc w:val="both"/>
        <w:rPr>
          <w:rFonts w:ascii="Georgia" w:eastAsia="Georgia" w:hAnsi="Georgia" w:cs="Georgia"/>
          <w:lang w:val="pt-PT"/>
        </w:rPr>
      </w:pPr>
      <w:r w:rsidRPr="00CF23A5">
        <w:rPr>
          <w:rFonts w:ascii="Georgia" w:eastAsia="Georgia" w:hAnsi="Georgia" w:cs="Georgia"/>
          <w:lang w:val="pt-PT"/>
        </w:rPr>
        <w:t xml:space="preserve">À medida que as equipas de marketing adotam cada vez mais a IA, as funções de </w:t>
      </w:r>
      <w:proofErr w:type="spellStart"/>
      <w:r w:rsidRPr="00CF23A5">
        <w:rPr>
          <w:rFonts w:ascii="Georgia" w:eastAsia="Georgia" w:hAnsi="Georgia" w:cs="Georgia"/>
          <w:lang w:val="pt-PT"/>
        </w:rPr>
        <w:t>compliance</w:t>
      </w:r>
      <w:proofErr w:type="spellEnd"/>
      <w:r w:rsidRPr="00CF23A5">
        <w:rPr>
          <w:rFonts w:ascii="Georgia" w:eastAsia="Georgia" w:hAnsi="Georgia" w:cs="Georgia"/>
          <w:lang w:val="pt-PT"/>
        </w:rPr>
        <w:t xml:space="preserve"> terão de definir as normas segundo as quais esses sistemas operam, compreender como se chega às conclusões e determinar quando é necessária a intervenção humana. A confiança continua a ser fundamental para esta transição.</w:t>
      </w:r>
    </w:p>
    <w:p w14:paraId="7FC4A3C7" w14:textId="685DE238" w:rsidR="0035471B" w:rsidRPr="00CF23A5" w:rsidRDefault="0035471B" w:rsidP="0035471B">
      <w:pPr>
        <w:spacing w:before="240" w:after="240"/>
        <w:jc w:val="both"/>
        <w:rPr>
          <w:rFonts w:ascii="Georgia" w:eastAsia="Georgia" w:hAnsi="Georgia" w:cs="Georgia"/>
          <w:lang w:val="pt-PT"/>
        </w:rPr>
      </w:pPr>
      <w:r w:rsidRPr="00CF23A5">
        <w:rPr>
          <w:rFonts w:ascii="Georgia" w:eastAsia="Georgia" w:hAnsi="Georgia" w:cs="Georgia"/>
          <w:b/>
          <w:bCs/>
          <w:lang w:val="pt-PT"/>
        </w:rPr>
        <w:t xml:space="preserve">Para Miguel </w:t>
      </w:r>
      <w:proofErr w:type="spellStart"/>
      <w:r w:rsidRPr="00CF23A5">
        <w:rPr>
          <w:rFonts w:ascii="Georgia" w:eastAsia="Georgia" w:hAnsi="Georgia" w:cs="Georgia"/>
          <w:b/>
          <w:bCs/>
          <w:lang w:val="pt-PT"/>
        </w:rPr>
        <w:t>Maya</w:t>
      </w:r>
      <w:proofErr w:type="spellEnd"/>
      <w:r w:rsidRPr="00CF23A5">
        <w:rPr>
          <w:rFonts w:ascii="Georgia" w:eastAsia="Georgia" w:hAnsi="Georgia" w:cs="Georgia"/>
          <w:b/>
          <w:bCs/>
          <w:lang w:val="pt-PT"/>
        </w:rPr>
        <w:t xml:space="preserve">, CEO do Millennium </w:t>
      </w:r>
      <w:proofErr w:type="spellStart"/>
      <w:r w:rsidRPr="00CF23A5">
        <w:rPr>
          <w:rFonts w:ascii="Georgia" w:eastAsia="Georgia" w:hAnsi="Georgia" w:cs="Georgia"/>
          <w:b/>
          <w:bCs/>
          <w:lang w:val="pt-PT"/>
        </w:rPr>
        <w:t>bcp</w:t>
      </w:r>
      <w:proofErr w:type="spellEnd"/>
      <w:r w:rsidRPr="00CF23A5">
        <w:rPr>
          <w:rFonts w:ascii="Georgia" w:eastAsia="Georgia" w:hAnsi="Georgia" w:cs="Georgia"/>
          <w:lang w:val="pt-PT"/>
        </w:rPr>
        <w:t xml:space="preserve"> «</w:t>
      </w:r>
      <w:r w:rsidR="00225393">
        <w:rPr>
          <w:rFonts w:ascii="Georgia" w:eastAsia="Georgia" w:hAnsi="Georgia" w:cs="Georgia"/>
          <w:i/>
          <w:iCs/>
          <w:lang w:val="pt-PT"/>
        </w:rPr>
        <w:t>a</w:t>
      </w:r>
      <w:r w:rsidR="00225393" w:rsidRPr="00225393">
        <w:rPr>
          <w:rFonts w:ascii="Georgia" w:eastAsia="Georgia" w:hAnsi="Georgia" w:cs="Georgia"/>
          <w:i/>
          <w:iCs/>
          <w:lang w:val="pt-PT"/>
        </w:rPr>
        <w:t xml:space="preserve"> IA está a transformar a comunicação bancária, mas não alterará as expectativas dos Clientes. Pelo contrário, eleva o nível de exigência. À medida que a tecnologia se torna mais poderosa, a confiança ganha ainda maior valor. As instituições bem-sucedidas serão as que souberem combinar inovação com responsabilidade e tecnologia com valores</w:t>
      </w:r>
      <w:r w:rsidRPr="00CF23A5">
        <w:rPr>
          <w:rFonts w:ascii="Georgia" w:eastAsia="Georgia" w:hAnsi="Georgia" w:cs="Georgia"/>
          <w:lang w:val="pt-PT"/>
        </w:rPr>
        <w:t>.»</w:t>
      </w:r>
    </w:p>
    <w:p w14:paraId="1C9A9D3D" w14:textId="79A0E875" w:rsidR="00130A8A" w:rsidRPr="00CF23A5" w:rsidRDefault="00130A8A" w:rsidP="00130A8A">
      <w:pPr>
        <w:spacing w:before="240" w:after="240"/>
        <w:jc w:val="both"/>
        <w:rPr>
          <w:rFonts w:ascii="Georgia" w:eastAsia="Georgia" w:hAnsi="Georgia" w:cs="Georgia"/>
          <w:lang w:val="pt-PT"/>
        </w:rPr>
      </w:pPr>
      <w:r w:rsidRPr="00CF23A5">
        <w:rPr>
          <w:rFonts w:ascii="Georgia" w:eastAsia="Georgia" w:hAnsi="Georgia" w:cs="Georgia"/>
          <w:b/>
          <w:bCs/>
          <w:lang w:val="pt-PT"/>
        </w:rPr>
        <w:lastRenderedPageBreak/>
        <w:t>Rogério Campos Henriques, CEO da Fidelidade, refere que</w:t>
      </w:r>
      <w:r w:rsidRPr="00CF23A5">
        <w:rPr>
          <w:rFonts w:ascii="Georgia" w:eastAsia="Georgia" w:hAnsi="Georgia" w:cs="Georgia"/>
          <w:lang w:val="pt-PT"/>
        </w:rPr>
        <w:t xml:space="preserve"> «</w:t>
      </w:r>
      <w:r w:rsidRPr="00CF23A5">
        <w:rPr>
          <w:rFonts w:ascii="Georgia" w:eastAsia="Georgia" w:hAnsi="Georgia" w:cs="Georgia"/>
          <w:i/>
          <w:iCs/>
          <w:lang w:val="pt-PT"/>
        </w:rPr>
        <w:t xml:space="preserve">o </w:t>
      </w:r>
      <w:r w:rsidR="00225393" w:rsidRPr="00225393">
        <w:rPr>
          <w:rFonts w:ascii="Georgia" w:eastAsia="Georgia" w:hAnsi="Georgia" w:cs="Georgia"/>
          <w:i/>
          <w:iCs/>
          <w:lang w:val="pt-PT"/>
        </w:rPr>
        <w:t xml:space="preserve">futuro dos seguros tem de ser simultaneamente </w:t>
      </w:r>
      <w:proofErr w:type="spellStart"/>
      <w:r w:rsidR="00225393" w:rsidRPr="00225393">
        <w:rPr>
          <w:rFonts w:ascii="Georgia" w:eastAsia="Georgia" w:hAnsi="Georgia" w:cs="Georgia"/>
          <w:i/>
          <w:iCs/>
          <w:lang w:val="pt-PT"/>
        </w:rPr>
        <w:t>high</w:t>
      </w:r>
      <w:proofErr w:type="spellEnd"/>
      <w:r w:rsidR="00225393" w:rsidRPr="00225393">
        <w:rPr>
          <w:rFonts w:ascii="Georgia" w:eastAsia="Georgia" w:hAnsi="Georgia" w:cs="Georgia"/>
          <w:i/>
          <w:iCs/>
          <w:lang w:val="pt-PT"/>
        </w:rPr>
        <w:t xml:space="preserve"> </w:t>
      </w:r>
      <w:proofErr w:type="spellStart"/>
      <w:r w:rsidR="00225393" w:rsidRPr="00225393">
        <w:rPr>
          <w:rFonts w:ascii="Georgia" w:eastAsia="Georgia" w:hAnsi="Georgia" w:cs="Georgia"/>
          <w:i/>
          <w:iCs/>
          <w:lang w:val="pt-PT"/>
        </w:rPr>
        <w:t>tech</w:t>
      </w:r>
      <w:proofErr w:type="spellEnd"/>
      <w:r w:rsidR="00225393" w:rsidRPr="00225393">
        <w:rPr>
          <w:rFonts w:ascii="Georgia" w:eastAsia="Georgia" w:hAnsi="Georgia" w:cs="Georgia"/>
          <w:i/>
          <w:iCs/>
          <w:lang w:val="pt-PT"/>
        </w:rPr>
        <w:t xml:space="preserve"> e </w:t>
      </w:r>
      <w:proofErr w:type="spellStart"/>
      <w:r w:rsidR="00225393" w:rsidRPr="00225393">
        <w:rPr>
          <w:rFonts w:ascii="Georgia" w:eastAsia="Georgia" w:hAnsi="Georgia" w:cs="Georgia"/>
          <w:i/>
          <w:iCs/>
          <w:lang w:val="pt-PT"/>
        </w:rPr>
        <w:t>high</w:t>
      </w:r>
      <w:proofErr w:type="spellEnd"/>
      <w:r w:rsidR="00225393" w:rsidRPr="00225393">
        <w:rPr>
          <w:rFonts w:ascii="Georgia" w:eastAsia="Georgia" w:hAnsi="Georgia" w:cs="Georgia"/>
          <w:i/>
          <w:iCs/>
          <w:lang w:val="pt-PT"/>
        </w:rPr>
        <w:t xml:space="preserve"> </w:t>
      </w:r>
      <w:proofErr w:type="spellStart"/>
      <w:r w:rsidR="00225393" w:rsidRPr="00225393">
        <w:rPr>
          <w:rFonts w:ascii="Georgia" w:eastAsia="Georgia" w:hAnsi="Georgia" w:cs="Georgia"/>
          <w:i/>
          <w:iCs/>
          <w:lang w:val="pt-PT"/>
        </w:rPr>
        <w:t>touch</w:t>
      </w:r>
      <w:proofErr w:type="spellEnd"/>
      <w:r w:rsidR="00225393" w:rsidRPr="00225393">
        <w:rPr>
          <w:rFonts w:ascii="Georgia" w:eastAsia="Georgia" w:hAnsi="Georgia" w:cs="Georgia"/>
          <w:i/>
          <w:iCs/>
          <w:lang w:val="pt-PT"/>
        </w:rPr>
        <w:t>. A tecnologia pode tornar-nos mais rápidos, mais eficientes e mais capazes de antecipar necessidades. Mas os seguros demonstram o seu verdadeiro valor em momentos profundamente humanos. […] Não vejo a IA como um substituto da dimensão humana dos seguros, mas como uma oportunidade para a reforçar: libertando as pessoas de tarefas de menor valor, ajudando-nos a compreender melhor os clientes e permitindo-nos estar mais presentes quando essa presença é realmente importante</w:t>
      </w:r>
      <w:r w:rsidRPr="00CF23A5">
        <w:rPr>
          <w:rFonts w:ascii="Georgia" w:eastAsia="Georgia" w:hAnsi="Georgia" w:cs="Georgia"/>
          <w:lang w:val="pt-PT"/>
        </w:rPr>
        <w:t>.»</w:t>
      </w:r>
    </w:p>
    <w:p w14:paraId="00000017" w14:textId="0B70665B" w:rsidR="00EC224B" w:rsidRPr="00CF23A5" w:rsidRDefault="0050587C">
      <w:pPr>
        <w:spacing w:before="240" w:after="240"/>
        <w:jc w:val="both"/>
        <w:rPr>
          <w:rFonts w:ascii="Georgia" w:eastAsia="Georgia" w:hAnsi="Georgia" w:cs="Georgia"/>
          <w:lang w:val="pt-PT"/>
        </w:rPr>
      </w:pPr>
      <w:r w:rsidRPr="00CF23A5">
        <w:rPr>
          <w:rFonts w:ascii="Georgia" w:eastAsia="Georgia" w:hAnsi="Georgia" w:cs="Georgia"/>
          <w:lang w:val="pt-PT"/>
        </w:rPr>
        <w:t xml:space="preserve">O relatório conclui que as instituições financeiras precisam de aliar a capacidade tecnológica a uma governação igualmente sofisticada. À medida que a IA aumenta a velocidade e a escala do marketing financeiro, </w:t>
      </w:r>
      <w:r w:rsidR="00912E2E" w:rsidRPr="00CF23A5">
        <w:rPr>
          <w:rFonts w:ascii="Georgia" w:eastAsia="Georgia" w:hAnsi="Georgia" w:cs="Georgia"/>
          <w:lang w:val="pt-PT"/>
        </w:rPr>
        <w:t xml:space="preserve">o </w:t>
      </w:r>
      <w:proofErr w:type="spellStart"/>
      <w:r w:rsidR="00912E2E" w:rsidRPr="00CF23A5">
        <w:rPr>
          <w:rFonts w:ascii="Georgia" w:eastAsia="Georgia" w:hAnsi="Georgia" w:cs="Georgia"/>
          <w:lang w:val="pt-PT"/>
        </w:rPr>
        <w:t>compliance</w:t>
      </w:r>
      <w:proofErr w:type="spellEnd"/>
      <w:r w:rsidRPr="00CF23A5">
        <w:rPr>
          <w:rFonts w:ascii="Georgia" w:eastAsia="Georgia" w:hAnsi="Georgia" w:cs="Georgia"/>
          <w:lang w:val="pt-PT"/>
        </w:rPr>
        <w:t xml:space="preserve"> deve evoluir de um ponto de controlo final para uma capacidade integrada em todo o processo de marketing.</w:t>
      </w:r>
    </w:p>
    <w:p w14:paraId="00000019" w14:textId="77777777" w:rsidR="00EC224B" w:rsidRPr="00CF23A5" w:rsidRDefault="00EC224B">
      <w:pPr>
        <w:spacing w:before="240" w:after="240"/>
        <w:jc w:val="both"/>
        <w:rPr>
          <w:rFonts w:ascii="Georgia" w:eastAsia="Georgia" w:hAnsi="Georgia" w:cs="Georgia"/>
          <w:lang w:val="pt-PT"/>
        </w:rPr>
      </w:pPr>
    </w:p>
    <w:p w14:paraId="0000001A" w14:textId="3F5A6481" w:rsidR="00EC224B" w:rsidRPr="00CF23A5" w:rsidRDefault="00912E2E">
      <w:pPr>
        <w:jc w:val="both"/>
        <w:rPr>
          <w:b/>
          <w:bCs/>
          <w:sz w:val="20"/>
          <w:szCs w:val="20"/>
          <w:lang w:val="pt-PT"/>
        </w:rPr>
      </w:pPr>
      <w:r w:rsidRPr="00CF23A5">
        <w:rPr>
          <w:b/>
          <w:bCs/>
          <w:sz w:val="20"/>
          <w:szCs w:val="20"/>
          <w:lang w:val="pt-PT"/>
        </w:rPr>
        <w:t>Sobre a Zango AI</w:t>
      </w:r>
    </w:p>
    <w:p w14:paraId="04428ED2" w14:textId="77777777" w:rsidR="00CF23A5" w:rsidRPr="00CF23A5" w:rsidRDefault="00CF23A5">
      <w:pPr>
        <w:jc w:val="both"/>
        <w:rPr>
          <w:b/>
          <w:bCs/>
          <w:sz w:val="20"/>
          <w:szCs w:val="20"/>
          <w:lang w:val="pt-PT"/>
        </w:rPr>
      </w:pPr>
    </w:p>
    <w:p w14:paraId="3812A9F3" w14:textId="1EEC6BE3" w:rsidR="00CF23A5" w:rsidRPr="00CF23A5" w:rsidRDefault="00225393">
      <w:pPr>
        <w:jc w:val="both"/>
        <w:rPr>
          <w:sz w:val="20"/>
          <w:szCs w:val="20"/>
          <w:lang w:val="pt-PT"/>
        </w:rPr>
      </w:pPr>
      <w:r w:rsidRPr="00225393">
        <w:rPr>
          <w:sz w:val="20"/>
          <w:szCs w:val="20"/>
          <w:lang w:val="pt-PT"/>
        </w:rPr>
        <w:t xml:space="preserve">A Zango é a camada de </w:t>
      </w:r>
      <w:proofErr w:type="spellStart"/>
      <w:r w:rsidRPr="00225393">
        <w:rPr>
          <w:sz w:val="20"/>
          <w:szCs w:val="20"/>
          <w:lang w:val="pt-PT"/>
        </w:rPr>
        <w:t>compliance</w:t>
      </w:r>
      <w:proofErr w:type="spellEnd"/>
      <w:r w:rsidRPr="00225393">
        <w:rPr>
          <w:sz w:val="20"/>
          <w:szCs w:val="20"/>
          <w:lang w:val="pt-PT"/>
        </w:rPr>
        <w:t xml:space="preserve"> com IA para serviços financeiros. A plataforma usa agentes de IA, assentes em inteligência regulatória e supervisão humana, para ajudar instituições a monitorizar alterações regulatórias, avaliar lacunas de conformidade e rever campanhas e novos produtos face às regras. Fundada em 2024 por </w:t>
      </w:r>
      <w:proofErr w:type="spellStart"/>
      <w:r w:rsidRPr="00225393">
        <w:rPr>
          <w:sz w:val="20"/>
          <w:szCs w:val="20"/>
          <w:lang w:val="pt-PT"/>
        </w:rPr>
        <w:t>Ritesh</w:t>
      </w:r>
      <w:proofErr w:type="spellEnd"/>
      <w:r w:rsidRPr="00225393">
        <w:rPr>
          <w:sz w:val="20"/>
          <w:szCs w:val="20"/>
          <w:lang w:val="pt-PT"/>
        </w:rPr>
        <w:t xml:space="preserve"> </w:t>
      </w:r>
      <w:proofErr w:type="spellStart"/>
      <w:r w:rsidRPr="00225393">
        <w:rPr>
          <w:sz w:val="20"/>
          <w:szCs w:val="20"/>
          <w:lang w:val="pt-PT"/>
        </w:rPr>
        <w:t>Singhania</w:t>
      </w:r>
      <w:proofErr w:type="spellEnd"/>
      <w:r w:rsidRPr="00225393">
        <w:rPr>
          <w:sz w:val="20"/>
          <w:szCs w:val="20"/>
          <w:lang w:val="pt-PT"/>
        </w:rPr>
        <w:t xml:space="preserve"> e </w:t>
      </w:r>
      <w:proofErr w:type="spellStart"/>
      <w:r w:rsidRPr="00225393">
        <w:rPr>
          <w:sz w:val="20"/>
          <w:szCs w:val="20"/>
          <w:lang w:val="pt-PT"/>
        </w:rPr>
        <w:t>Shashank</w:t>
      </w:r>
      <w:proofErr w:type="spellEnd"/>
      <w:r w:rsidRPr="00225393">
        <w:rPr>
          <w:sz w:val="20"/>
          <w:szCs w:val="20"/>
          <w:lang w:val="pt-PT"/>
        </w:rPr>
        <w:t xml:space="preserve"> </w:t>
      </w:r>
      <w:proofErr w:type="spellStart"/>
      <w:r w:rsidRPr="00225393">
        <w:rPr>
          <w:sz w:val="20"/>
          <w:szCs w:val="20"/>
          <w:lang w:val="pt-PT"/>
        </w:rPr>
        <w:t>Agarwal</w:t>
      </w:r>
      <w:proofErr w:type="spellEnd"/>
      <w:r w:rsidRPr="00225393">
        <w:rPr>
          <w:sz w:val="20"/>
          <w:szCs w:val="20"/>
          <w:lang w:val="pt-PT"/>
        </w:rPr>
        <w:t xml:space="preserve">, serve clientes na banca, seguros, pagamentos e ativos digitais, com escritórios em Londres, Lisboa e </w:t>
      </w:r>
      <w:proofErr w:type="spellStart"/>
      <w:r w:rsidRPr="00225393">
        <w:rPr>
          <w:sz w:val="20"/>
          <w:szCs w:val="20"/>
          <w:lang w:val="pt-PT"/>
        </w:rPr>
        <w:t>Bengaluru.</w:t>
      </w:r>
      <w:r w:rsidR="00CF23A5" w:rsidRPr="00CF23A5">
        <w:rPr>
          <w:sz w:val="20"/>
          <w:szCs w:val="20"/>
          <w:lang w:val="pt-PT"/>
        </w:rPr>
        <w:t>Saiba</w:t>
      </w:r>
      <w:proofErr w:type="spellEnd"/>
      <w:r w:rsidR="00CF23A5" w:rsidRPr="00CF23A5">
        <w:rPr>
          <w:sz w:val="20"/>
          <w:szCs w:val="20"/>
          <w:lang w:val="pt-PT"/>
        </w:rPr>
        <w:t xml:space="preserve"> mais em www.zango.ai.</w:t>
      </w:r>
    </w:p>
    <w:p w14:paraId="0000001D" w14:textId="7ABC1F2A" w:rsidR="00EC224B" w:rsidRPr="00CF23A5" w:rsidRDefault="00EC224B">
      <w:pPr>
        <w:spacing w:before="240" w:after="240"/>
        <w:jc w:val="both"/>
        <w:rPr>
          <w:sz w:val="18"/>
          <w:szCs w:val="18"/>
          <w:lang w:val="pt-PT"/>
        </w:rPr>
      </w:pPr>
    </w:p>
    <w:p w14:paraId="0000001E" w14:textId="77777777" w:rsidR="00EC224B" w:rsidRPr="00CF23A5" w:rsidRDefault="00EC224B">
      <w:pPr>
        <w:jc w:val="both"/>
        <w:rPr>
          <w:sz w:val="18"/>
          <w:szCs w:val="18"/>
          <w:lang w:val="pt-PT"/>
        </w:rPr>
      </w:pPr>
    </w:p>
    <w:p w14:paraId="00000020" w14:textId="77777777" w:rsidR="00EC224B" w:rsidRPr="00CF23A5" w:rsidRDefault="00EC224B">
      <w:pPr>
        <w:spacing w:line="240" w:lineRule="auto"/>
        <w:rPr>
          <w:lang w:val="pt-PT"/>
        </w:rPr>
      </w:pPr>
    </w:p>
    <w:p w14:paraId="00000021" w14:textId="77777777" w:rsidR="00EC224B" w:rsidRPr="00CF23A5" w:rsidRDefault="00000000">
      <w:pPr>
        <w:pBdr>
          <w:top w:val="nil"/>
          <w:left w:val="nil"/>
          <w:bottom w:val="nil"/>
          <w:right w:val="nil"/>
          <w:between w:val="nil"/>
        </w:pBdr>
        <w:spacing w:line="240" w:lineRule="auto"/>
        <w:ind w:right="6"/>
        <w:rPr>
          <w:rFonts w:ascii="Helvetica Neue" w:eastAsia="Helvetica Neue" w:hAnsi="Helvetica Neue" w:cs="Helvetica Neue"/>
          <w:b/>
          <w:bCs/>
          <w:color w:val="000000"/>
          <w:sz w:val="18"/>
          <w:szCs w:val="18"/>
          <w:lang w:val="pt-PT"/>
        </w:rPr>
      </w:pPr>
      <w:r w:rsidRPr="00CF23A5">
        <w:rPr>
          <w:rFonts w:ascii="Helvetica Neue" w:eastAsia="Helvetica Neue" w:hAnsi="Helvetica Neue" w:cs="Helvetica Neue"/>
          <w:b/>
          <w:bCs/>
          <w:color w:val="000000"/>
          <w:sz w:val="18"/>
          <w:szCs w:val="18"/>
          <w:lang w:val="pt-PT"/>
        </w:rPr>
        <w:t>Media</w:t>
      </w:r>
    </w:p>
    <w:p w14:paraId="00000022" w14:textId="77777777" w:rsidR="00EC224B" w:rsidRPr="00CF23A5" w:rsidRDefault="00000000">
      <w:pPr>
        <w:pBdr>
          <w:top w:val="nil"/>
          <w:left w:val="nil"/>
          <w:bottom w:val="nil"/>
          <w:right w:val="nil"/>
          <w:between w:val="nil"/>
        </w:pBdr>
        <w:spacing w:line="240" w:lineRule="auto"/>
        <w:rPr>
          <w:rFonts w:ascii="Helvetica Neue" w:eastAsia="Helvetica Neue" w:hAnsi="Helvetica Neue" w:cs="Helvetica Neue"/>
          <w:color w:val="000000"/>
          <w:sz w:val="18"/>
          <w:szCs w:val="18"/>
          <w:lang w:val="pt-PT"/>
        </w:rPr>
      </w:pPr>
      <w:proofErr w:type="spellStart"/>
      <w:r w:rsidRPr="00CF23A5">
        <w:rPr>
          <w:rFonts w:ascii="Helvetica Neue" w:eastAsia="Helvetica Neue" w:hAnsi="Helvetica Neue" w:cs="Helvetica Neue"/>
          <w:color w:val="000000"/>
          <w:sz w:val="18"/>
          <w:szCs w:val="18"/>
          <w:lang w:val="pt-PT"/>
        </w:rPr>
        <w:t>Lift</w:t>
      </w:r>
      <w:proofErr w:type="spellEnd"/>
      <w:r w:rsidRPr="00CF23A5">
        <w:rPr>
          <w:rFonts w:ascii="Helvetica Neue" w:eastAsia="Helvetica Neue" w:hAnsi="Helvetica Neue" w:cs="Helvetica Neue"/>
          <w:color w:val="000000"/>
          <w:sz w:val="18"/>
          <w:szCs w:val="18"/>
          <w:lang w:val="pt-PT"/>
        </w:rPr>
        <w:t xml:space="preserve"> </w:t>
      </w:r>
      <w:proofErr w:type="spellStart"/>
      <w:r w:rsidRPr="00CF23A5">
        <w:rPr>
          <w:rFonts w:ascii="Helvetica Neue" w:eastAsia="Helvetica Neue" w:hAnsi="Helvetica Neue" w:cs="Helvetica Neue"/>
          <w:color w:val="000000"/>
          <w:sz w:val="18"/>
          <w:szCs w:val="18"/>
          <w:lang w:val="pt-PT"/>
        </w:rPr>
        <w:t>Consulting</w:t>
      </w:r>
      <w:proofErr w:type="spellEnd"/>
    </w:p>
    <w:p w14:paraId="00000023" w14:textId="77777777" w:rsidR="00EC224B" w:rsidRPr="00CF23A5" w:rsidRDefault="00000000">
      <w:pPr>
        <w:pBdr>
          <w:top w:val="nil"/>
          <w:left w:val="nil"/>
          <w:bottom w:val="nil"/>
          <w:right w:val="nil"/>
          <w:between w:val="nil"/>
        </w:pBdr>
        <w:spacing w:line="240" w:lineRule="auto"/>
        <w:rPr>
          <w:rFonts w:ascii="Helvetica Neue" w:eastAsia="Helvetica Neue" w:hAnsi="Helvetica Neue" w:cs="Helvetica Neue"/>
          <w:color w:val="000000"/>
          <w:sz w:val="18"/>
          <w:szCs w:val="18"/>
          <w:lang w:val="pt-PT"/>
        </w:rPr>
      </w:pPr>
      <w:r w:rsidRPr="00CF23A5">
        <w:rPr>
          <w:rFonts w:ascii="Helvetica Neue" w:eastAsia="Helvetica Neue" w:hAnsi="Helvetica Neue" w:cs="Helvetica Neue"/>
          <w:color w:val="000000"/>
          <w:sz w:val="18"/>
          <w:szCs w:val="18"/>
          <w:lang w:val="pt-PT"/>
        </w:rPr>
        <w:t xml:space="preserve">Sara Martinho | </w:t>
      </w:r>
      <w:hyperlink r:id="rId9">
        <w:r w:rsidR="00EC224B" w:rsidRPr="00CF23A5">
          <w:rPr>
            <w:color w:val="0000FF"/>
            <w:sz w:val="16"/>
            <w:szCs w:val="16"/>
            <w:u w:val="single"/>
            <w:lang w:val="pt-PT"/>
          </w:rPr>
          <w:t>sara.martinho@lift.com.pt</w:t>
        </w:r>
      </w:hyperlink>
      <w:r w:rsidRPr="00CF23A5">
        <w:rPr>
          <w:rFonts w:ascii="Helvetica Neue" w:eastAsia="Helvetica Neue" w:hAnsi="Helvetica Neue" w:cs="Helvetica Neue"/>
          <w:color w:val="000000"/>
          <w:sz w:val="16"/>
          <w:szCs w:val="16"/>
          <w:lang w:val="pt-PT"/>
        </w:rPr>
        <w:t xml:space="preserve"> </w:t>
      </w:r>
      <w:r w:rsidRPr="00CF23A5">
        <w:rPr>
          <w:rFonts w:ascii="Helvetica Neue" w:eastAsia="Helvetica Neue" w:hAnsi="Helvetica Neue" w:cs="Helvetica Neue"/>
          <w:color w:val="000000"/>
          <w:sz w:val="18"/>
          <w:szCs w:val="18"/>
          <w:lang w:val="pt-PT"/>
        </w:rPr>
        <w:t>| 910 767 753</w:t>
      </w:r>
    </w:p>
    <w:p w14:paraId="00000024" w14:textId="77777777" w:rsidR="00EC224B" w:rsidRPr="00CF23A5" w:rsidRDefault="00EC224B">
      <w:pPr>
        <w:spacing w:line="240" w:lineRule="auto"/>
        <w:rPr>
          <w:lang w:val="pt-PT"/>
        </w:rPr>
      </w:pPr>
    </w:p>
    <w:sectPr w:rsidR="00EC224B" w:rsidRPr="00CF23A5">
      <w:headerReference w:type="default" r:id="rId10"/>
      <w:pgSz w:w="11909" w:h="16834"/>
      <w:pgMar w:top="1440" w:right="1440" w:bottom="11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943A" w14:textId="77777777" w:rsidR="005955D9" w:rsidRDefault="005955D9">
      <w:pPr>
        <w:spacing w:line="240" w:lineRule="auto"/>
      </w:pPr>
      <w:r>
        <w:separator/>
      </w:r>
    </w:p>
  </w:endnote>
  <w:endnote w:type="continuationSeparator" w:id="0">
    <w:p w14:paraId="5B893FE5" w14:textId="77777777" w:rsidR="005955D9" w:rsidRDefault="005955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F44F74AF-78B3-44BC-9293-E85122428F12}"/>
    <w:embedBold r:id="rId2" w:fontKey="{5D51A50B-816A-4135-B8B7-8AE7D1B9B219}"/>
    <w:embedItalic r:id="rId3" w:fontKey="{C156CE5E-D8D3-473D-B3B1-7D732BA20DDB}"/>
  </w:font>
  <w:font w:name="Helvetica Neue">
    <w:charset w:val="00"/>
    <w:family w:val="auto"/>
    <w:pitch w:val="default"/>
    <w:embedRegular r:id="rId4" w:fontKey="{622F9460-ED6D-4A82-B7BF-D8C396F6989A}"/>
    <w:embedBold r:id="rId5" w:fontKey="{FCDB2644-B2DA-4A73-9C59-4DF12C82F77E}"/>
  </w:font>
  <w:font w:name="Calibri">
    <w:panose1 w:val="020F0502020204030204"/>
    <w:charset w:val="00"/>
    <w:family w:val="swiss"/>
    <w:pitch w:val="variable"/>
    <w:sig w:usb0="E4002EFF" w:usb1="C200247B" w:usb2="00000009" w:usb3="00000000" w:csb0="000001FF" w:csb1="00000000"/>
    <w:embedRegular r:id="rId6" w:fontKey="{CA29B897-3306-4D0B-961B-57765DD52FF9}"/>
  </w:font>
  <w:font w:name="Cambria">
    <w:panose1 w:val="02040503050406030204"/>
    <w:charset w:val="00"/>
    <w:family w:val="roman"/>
    <w:pitch w:val="variable"/>
    <w:sig w:usb0="E00006FF" w:usb1="420024FF" w:usb2="02000000" w:usb3="00000000" w:csb0="0000019F" w:csb1="00000000"/>
    <w:embedRegular r:id="rId7" w:fontKey="{2CF76211-1CBF-4A2D-A150-88BBA326FC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DC2E" w14:textId="77777777" w:rsidR="005955D9" w:rsidRDefault="005955D9">
      <w:pPr>
        <w:spacing w:line="240" w:lineRule="auto"/>
      </w:pPr>
      <w:r>
        <w:separator/>
      </w:r>
    </w:p>
  </w:footnote>
  <w:footnote w:type="continuationSeparator" w:id="0">
    <w:p w14:paraId="718221B2" w14:textId="77777777" w:rsidR="005955D9" w:rsidRDefault="005955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EC224B"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114300" distR="114300" simplePos="0" relativeHeight="251658240" behindDoc="0" locked="0" layoutInCell="1" hidden="0" allowOverlap="1" wp14:anchorId="148E947E" wp14:editId="07777777">
          <wp:simplePos x="0" y="0"/>
          <wp:positionH relativeFrom="column">
            <wp:posOffset>1995054</wp:posOffset>
          </wp:positionH>
          <wp:positionV relativeFrom="paragraph">
            <wp:posOffset>-235467</wp:posOffset>
          </wp:positionV>
          <wp:extent cx="1464945" cy="511175"/>
          <wp:effectExtent l="0" t="0" r="0" b="0"/>
          <wp:wrapSquare wrapText="bothSides" distT="0" distB="0" distL="114300" distR="114300"/>
          <wp:docPr id="3924605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4945" cy="511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24B"/>
    <w:rsid w:val="00035FC7"/>
    <w:rsid w:val="000558C9"/>
    <w:rsid w:val="000E100F"/>
    <w:rsid w:val="00130A8A"/>
    <w:rsid w:val="00225393"/>
    <w:rsid w:val="00283BE3"/>
    <w:rsid w:val="00292383"/>
    <w:rsid w:val="002E166C"/>
    <w:rsid w:val="0035471B"/>
    <w:rsid w:val="00402BD5"/>
    <w:rsid w:val="004C53FD"/>
    <w:rsid w:val="0050587C"/>
    <w:rsid w:val="00507059"/>
    <w:rsid w:val="00565D39"/>
    <w:rsid w:val="00566963"/>
    <w:rsid w:val="005955D9"/>
    <w:rsid w:val="005C6DBD"/>
    <w:rsid w:val="00661018"/>
    <w:rsid w:val="006D0BEF"/>
    <w:rsid w:val="006F7E2C"/>
    <w:rsid w:val="00787356"/>
    <w:rsid w:val="00912E2E"/>
    <w:rsid w:val="00923E08"/>
    <w:rsid w:val="009B17D1"/>
    <w:rsid w:val="009C2A7A"/>
    <w:rsid w:val="00AA3B75"/>
    <w:rsid w:val="00B275D6"/>
    <w:rsid w:val="00B353EF"/>
    <w:rsid w:val="00C63526"/>
    <w:rsid w:val="00CF23A5"/>
    <w:rsid w:val="00D91DAC"/>
    <w:rsid w:val="00EC224B"/>
    <w:rsid w:val="00FF145C"/>
    <w:rsid w:val="08CA0FDD"/>
    <w:rsid w:val="0D2DA487"/>
    <w:rsid w:val="186F9C0C"/>
    <w:rsid w:val="1990239F"/>
    <w:rsid w:val="1ED193F9"/>
    <w:rsid w:val="20AC1A6B"/>
    <w:rsid w:val="222663BB"/>
    <w:rsid w:val="239FD4C3"/>
    <w:rsid w:val="2B230DDC"/>
    <w:rsid w:val="2BB728A0"/>
    <w:rsid w:val="2E8C0CC0"/>
    <w:rsid w:val="361C59D7"/>
    <w:rsid w:val="3658C5A5"/>
    <w:rsid w:val="3D8A57BF"/>
    <w:rsid w:val="439BA679"/>
    <w:rsid w:val="45D4C52A"/>
    <w:rsid w:val="51EE3E38"/>
    <w:rsid w:val="59000603"/>
    <w:rsid w:val="5C3DF43A"/>
    <w:rsid w:val="616B2F68"/>
    <w:rsid w:val="68DB551B"/>
    <w:rsid w:val="6CA59FF9"/>
    <w:rsid w:val="781C21D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D14F"/>
  <w15:docId w15:val="{5E6C4962-87B2-4B82-866E-F23A8512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pt-P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0"/>
    <w:tblPr>
      <w:tblCellMar>
        <w:top w:w="100" w:type="dxa"/>
        <w:left w:w="100" w:type="dxa"/>
        <w:bottom w:w="100" w:type="dxa"/>
        <w:right w:w="100" w:type="dxa"/>
      </w:tblCellMar>
    </w:tblPr>
  </w:style>
  <w:style w:type="character" w:styleId="Hiperligao">
    <w:name w:val="Hyperlink"/>
    <w:uiPriority w:val="99"/>
    <w:unhideWhenUsed/>
    <w:rsid w:val="3E013F2F"/>
    <w:rPr>
      <w:color w:val="0000FF"/>
      <w:u w:val="single"/>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sz w:val="20"/>
      <w:szCs w:val="20"/>
    </w:rPr>
  </w:style>
  <w:style w:type="character" w:styleId="Refdecomentrio">
    <w:name w:val="annotation reference"/>
    <w:basedOn w:val="Tipodeletrapredefinidodopargrafo"/>
    <w:uiPriority w:val="99"/>
    <w:semiHidden/>
    <w:unhideWhenUsed/>
    <w:rPr>
      <w:sz w:val="16"/>
      <w:szCs w:val="16"/>
    </w:rPr>
  </w:style>
  <w:style w:type="character" w:styleId="MenoNoResolvida">
    <w:name w:val="Unresolved Mention"/>
    <w:basedOn w:val="Tipodeletrapredefinidodopargrafo"/>
    <w:uiPriority w:val="99"/>
    <w:semiHidden/>
    <w:unhideWhenUsed/>
    <w:rsid w:val="005C6DBD"/>
    <w:rPr>
      <w:color w:val="605E5C"/>
      <w:shd w:val="clear" w:color="auto" w:fill="E1DFDD"/>
    </w:rPr>
  </w:style>
  <w:style w:type="paragraph" w:styleId="NormalWeb">
    <w:name w:val="Normal (Web)"/>
    <w:basedOn w:val="Normal"/>
    <w:uiPriority w:val="99"/>
    <w:semiHidden/>
    <w:unhideWhenUsed/>
    <w:rsid w:val="00292383"/>
    <w:rPr>
      <w:rFonts w:ascii="Times New Roman" w:hAnsi="Times New Roman" w:cs="Times New Roman"/>
      <w:sz w:val="24"/>
      <w:szCs w:val="24"/>
    </w:rPr>
  </w:style>
  <w:style w:type="paragraph" w:styleId="Reviso">
    <w:name w:val="Revision"/>
    <w:hidden/>
    <w:uiPriority w:val="99"/>
    <w:semiHidden/>
    <w:rsid w:val="00565D3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portugal.pt/sites/default/files/documents/2026-09/Guia-publicidade-IF-retalho.pdf" TargetMode="External"/><Relationship Id="rId3" Type="http://schemas.openxmlformats.org/officeDocument/2006/relationships/settings" Target="settings.xml"/><Relationship Id="rId7" Type="http://schemas.openxmlformats.org/officeDocument/2006/relationships/hyperlink" Target="https://www.zango.ai/the-new-era-of-marketing-in-financial-servic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ra.martinho@lift.com.p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YGNErQUs2V3WJBL4YwG5E7DZA==">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1086</Words>
  <Characters>5946</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Lareiro</dc:creator>
  <cp:lastModifiedBy>Sara Martinho</cp:lastModifiedBy>
  <cp:revision>2</cp:revision>
  <dcterms:created xsi:type="dcterms:W3CDTF">2026-10-06T11:41:00Z</dcterms:created>
  <dcterms:modified xsi:type="dcterms:W3CDTF">2026-10-06T11:41:00Z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84bf79f820fbd2fa9aa54bc24a69d1695f15bde2ff70cc6858d7b2fdc5e0ffad</vt:lpwstr>
  </property>
</Properties>
</file>