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474D8" w:rsidP="00A474D8" w:rsidRDefault="00A474D8" w14:paraId="5EA8AE7B" w14:textId="476528BB">
      <w:pPr>
        <w:jc w:val="right"/>
        <w:rPr>
          <w:b/>
          <w:bCs/>
          <w:lang w:val="en"/>
        </w:rPr>
      </w:pPr>
      <w:r>
        <w:rPr>
          <w:b/>
          <w:bCs/>
          <w:noProof/>
          <w:lang w:val="en"/>
        </w:rPr>
        <w:drawing>
          <wp:inline distT="0" distB="0" distL="0" distR="0" wp14:anchorId="0ED86707" wp14:editId="439CB324">
            <wp:extent cx="1538388" cy="1009650"/>
            <wp:effectExtent l="0" t="0" r="5080" b="0"/>
            <wp:docPr id="21270996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99660" name="Picture 212709966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0214" cy="1023974"/>
                    </a:xfrm>
                    <a:prstGeom prst="rect">
                      <a:avLst/>
                    </a:prstGeom>
                  </pic:spPr>
                </pic:pic>
              </a:graphicData>
            </a:graphic>
          </wp:inline>
        </w:drawing>
      </w:r>
    </w:p>
    <w:p w:rsidRPr="00A474D8" w:rsidR="00A474D8" w:rsidP="00A474D8" w:rsidRDefault="00A474D8" w14:paraId="77FBF9F4" w14:textId="16736869">
      <w:pPr>
        <w:rPr>
          <w:b w:val="1"/>
          <w:bCs w:val="1"/>
          <w:sz w:val="22"/>
          <w:szCs w:val="22"/>
        </w:rPr>
      </w:pPr>
      <w:r w:rsidRPr="6A510188" w:rsidR="45AEAB71">
        <w:rPr>
          <w:b w:val="1"/>
          <w:bCs w:val="1"/>
          <w:sz w:val="22"/>
          <w:szCs w:val="22"/>
          <w:lang w:val="en"/>
        </w:rPr>
        <w:t>FOR IMMEDIATE RELEASE</w:t>
      </w:r>
      <w:r w:rsidRPr="6A510188" w:rsidR="45AEAB71">
        <w:rPr>
          <w:b w:val="1"/>
          <w:bCs w:val="1"/>
          <w:sz w:val="22"/>
          <w:szCs w:val="22"/>
        </w:rPr>
        <w:t> </w:t>
      </w:r>
      <w:r>
        <w:br/>
      </w:r>
      <w:r w:rsidRPr="6A510188" w:rsidR="45AEAB71">
        <w:rPr>
          <w:sz w:val="22"/>
          <w:szCs w:val="22"/>
          <w:lang w:val="en"/>
        </w:rPr>
        <w:t xml:space="preserve">September </w:t>
      </w:r>
      <w:r w:rsidRPr="6A510188" w:rsidR="029D7A47">
        <w:rPr>
          <w:sz w:val="22"/>
          <w:szCs w:val="22"/>
          <w:lang w:val="en"/>
        </w:rPr>
        <w:t>30</w:t>
      </w:r>
      <w:r w:rsidRPr="6A510188" w:rsidR="45AEAB71">
        <w:rPr>
          <w:sz w:val="22"/>
          <w:szCs w:val="22"/>
          <w:lang w:val="en"/>
        </w:rPr>
        <w:t>, 2026</w:t>
      </w:r>
      <w:r>
        <w:tab/>
      </w:r>
      <w:r>
        <w:tab/>
      </w:r>
      <w:r>
        <w:tab/>
      </w:r>
      <w:r>
        <w:tab/>
      </w:r>
      <w:r>
        <w:tab/>
      </w:r>
      <w:r>
        <w:tab/>
      </w:r>
      <w:r>
        <w:tab/>
      </w:r>
      <w:r w:rsidRPr="6A510188" w:rsidR="45AEAB71">
        <w:rPr>
          <w:b w:val="1"/>
          <w:bCs w:val="1"/>
          <w:sz w:val="22"/>
          <w:szCs w:val="22"/>
        </w:rPr>
        <w:t> </w:t>
      </w:r>
    </w:p>
    <w:p w:rsidRPr="00A474D8" w:rsidR="00A474D8" w:rsidP="00A474D8" w:rsidRDefault="00A474D8" w14:paraId="18B0F12A" w14:textId="77777777">
      <w:pPr>
        <w:rPr>
          <w:b/>
          <w:bCs/>
          <w:sz w:val="22"/>
          <w:szCs w:val="22"/>
        </w:rPr>
      </w:pPr>
      <w:r w:rsidRPr="00A474D8">
        <w:rPr>
          <w:b/>
          <w:bCs/>
          <w:sz w:val="22"/>
          <w:szCs w:val="22"/>
        </w:rPr>
        <w:t> </w:t>
      </w:r>
    </w:p>
    <w:p w:rsidRPr="00A474D8" w:rsidR="00A474D8" w:rsidP="00A474D8" w:rsidRDefault="00A474D8" w14:paraId="5720A4E9" w14:textId="77777777">
      <w:pPr>
        <w:rPr>
          <w:b/>
          <w:bCs/>
          <w:sz w:val="22"/>
          <w:szCs w:val="22"/>
        </w:rPr>
      </w:pPr>
      <w:r w:rsidRPr="00A474D8">
        <w:rPr>
          <w:b/>
          <w:bCs/>
          <w:sz w:val="22"/>
          <w:szCs w:val="22"/>
          <w:lang w:val="en"/>
        </w:rPr>
        <w:t>Maureen Inouye-Harrison</w:t>
      </w:r>
      <w:r w:rsidRPr="00A474D8">
        <w:rPr>
          <w:b/>
          <w:bCs/>
          <w:sz w:val="22"/>
          <w:szCs w:val="22"/>
        </w:rPr>
        <w:t> </w:t>
      </w:r>
      <w:r w:rsidRPr="00A474D8">
        <w:rPr>
          <w:b/>
          <w:bCs/>
          <w:sz w:val="22"/>
          <w:szCs w:val="22"/>
        </w:rPr>
        <w:br/>
      </w:r>
      <w:r w:rsidRPr="00A474D8">
        <w:rPr>
          <w:b/>
          <w:bCs/>
          <w:sz w:val="22"/>
          <w:szCs w:val="22"/>
          <w:lang w:val="en"/>
        </w:rPr>
        <w:t>minouyeharri@strongtie.com</w:t>
      </w:r>
      <w:r w:rsidRPr="00A474D8">
        <w:rPr>
          <w:b/>
          <w:bCs/>
          <w:sz w:val="22"/>
          <w:szCs w:val="22"/>
        </w:rPr>
        <w:t> </w:t>
      </w:r>
    </w:p>
    <w:p w:rsidRPr="00A474D8" w:rsidR="00A474D8" w:rsidP="00A474D8" w:rsidRDefault="00A474D8" w14:paraId="1E4260B6" w14:textId="77777777">
      <w:pPr>
        <w:jc w:val="center"/>
        <w:rPr>
          <w:b/>
          <w:bCs/>
          <w:sz w:val="22"/>
          <w:szCs w:val="22"/>
        </w:rPr>
      </w:pPr>
    </w:p>
    <w:p w:rsidRPr="00A474D8" w:rsidR="00A474D8" w:rsidP="26D7E59A" w:rsidRDefault="26D7E59A" w14:paraId="4EB87E8F" w14:textId="6EF2685D">
      <w:pPr>
        <w:jc w:val="center"/>
      </w:pPr>
      <w:r w:rsidRPr="26D7E59A">
        <w:rPr>
          <w:b/>
          <w:bCs/>
          <w:sz w:val="22"/>
          <w:szCs w:val="22"/>
        </w:rPr>
        <w:t>Simpson Strong-Tie Expands into Everyday Anchoring with New Sure Wall™ Anchor Line</w:t>
      </w:r>
    </w:p>
    <w:p w:rsidR="26D7E59A" w:rsidP="26D7E59A" w:rsidRDefault="26D7E59A" w14:paraId="2C465739" w14:textId="6616A5CE">
      <w:pPr>
        <w:rPr>
          <w:sz w:val="22"/>
          <w:szCs w:val="22"/>
        </w:rPr>
      </w:pPr>
      <w:r w:rsidRPr="26D7E59A">
        <w:rPr>
          <w:b/>
          <w:bCs/>
          <w:sz w:val="22"/>
          <w:szCs w:val="22"/>
        </w:rPr>
        <w:t>PLEASANTON, Calif.</w:t>
      </w:r>
      <w:r w:rsidRPr="26D7E59A">
        <w:rPr>
          <w:sz w:val="22"/>
          <w:szCs w:val="22"/>
        </w:rPr>
        <w:t xml:space="preserve"> — Everyday anchoring projects now have a stronger, simpler option with the introduction of Sure Wall™ anchors from Simpson Strong-Tie. The portfolio gives homeowners, DIYers and professionals anchor options engineered for common mounting, hanging and installation projects while bringing the trusted Simpson Strong-Tie name to everyday home repair.</w:t>
      </w:r>
    </w:p>
    <w:p w:rsidR="26D7E59A" w:rsidP="26D7E59A" w:rsidRDefault="26D7E59A" w14:paraId="0E3382BE" w14:textId="5B989C87">
      <w:r w:rsidRPr="26D7E59A">
        <w:rPr>
          <w:sz w:val="22"/>
          <w:szCs w:val="22"/>
        </w:rPr>
        <w:t>Designed for drywall, concrete, masonry and hollow block, Sure Wall anchors help homeowners approach common mounting, hanging and installation projects with greater confidence. The portfolio brings the engineering mindset, dependable performance and jobsite trust Simpson Strong-Tie has built with construction professionals into the home-improvement aisle. With solutions for lightweight, medium-duty and heavier-duty applications, users can more easily match the anchor to the wall material and project — from picture frames, mirrors and shelving to lighting fixtures, mounted televisions, plumbing components and HVAC installations.</w:t>
      </w:r>
    </w:p>
    <w:p w:rsidR="26D7E59A" w:rsidP="26D7E59A" w:rsidRDefault="26D7E59A" w14:paraId="339E3E49" w14:textId="190AE150">
      <w:r w:rsidRPr="26D7E59A">
        <w:rPr>
          <w:sz w:val="22"/>
          <w:szCs w:val="22"/>
        </w:rPr>
        <w:t>The lineup combines easy-to-understand choices with installation-friendly designs that deliver dependable holding power. Self-drilling, expansion and toggle options support a range of wall materials and load needs, while many projects can be completed with common household tools instead of specialized equipment. The result is a more straightforward path from choosing an anchor to completing the job securely.</w:t>
      </w:r>
    </w:p>
    <w:p w:rsidR="26D7E59A" w:rsidP="26D7E59A" w:rsidRDefault="26D7E59A" w14:paraId="268AB76C" w14:textId="72E53DD2">
      <w:r w:rsidRPr="6A510188" w:rsidR="26D7E59A">
        <w:rPr>
          <w:i w:val="1"/>
          <w:iCs w:val="1"/>
          <w:sz w:val="22"/>
          <w:szCs w:val="22"/>
        </w:rPr>
        <w:t>“Professionals have trusted Simpson Strong-Tie for decades when strength and reliability matter,”</w:t>
      </w:r>
      <w:r w:rsidRPr="6A510188" w:rsidR="26D7E59A">
        <w:rPr>
          <w:sz w:val="22"/>
          <w:szCs w:val="22"/>
        </w:rPr>
        <w:t xml:space="preserve"> said</w:t>
      </w:r>
      <w:r w:rsidRPr="6A510188" w:rsidR="51423020">
        <w:rPr>
          <w:sz w:val="22"/>
          <w:szCs w:val="22"/>
        </w:rPr>
        <w:t>, Simpson Strong-Tie Product Manager Dominic Savoldelli</w:t>
      </w:r>
      <w:r w:rsidRPr="6A510188" w:rsidR="26D7E59A">
        <w:rPr>
          <w:sz w:val="22"/>
          <w:szCs w:val="22"/>
        </w:rPr>
        <w:t>.</w:t>
      </w:r>
      <w:r w:rsidRPr="6A510188" w:rsidR="26D7E59A">
        <w:rPr>
          <w:i w:val="1"/>
          <w:iCs w:val="1"/>
          <w:sz w:val="22"/>
          <w:szCs w:val="22"/>
        </w:rPr>
        <w:t xml:space="preserve"> “</w:t>
      </w:r>
      <w:r w:rsidRPr="6A510188" w:rsidR="26D7E59A">
        <w:rPr>
          <w:i w:val="1"/>
          <w:iCs w:val="1"/>
          <w:sz w:val="22"/>
          <w:szCs w:val="22"/>
        </w:rPr>
        <w:t>Sure</w:t>
      </w:r>
      <w:r w:rsidRPr="6A510188" w:rsidR="26D7E59A">
        <w:rPr>
          <w:i w:val="1"/>
          <w:iCs w:val="1"/>
          <w:sz w:val="22"/>
          <w:szCs w:val="22"/>
        </w:rPr>
        <w:t xml:space="preserve"> Wall extends that same confidence to homeowners, giving them dependable, easy-to-select solutions for </w:t>
      </w:r>
      <w:r w:rsidRPr="6A510188" w:rsidR="3C9A5029">
        <w:rPr>
          <w:i w:val="1"/>
          <w:iCs w:val="1"/>
          <w:sz w:val="22"/>
          <w:szCs w:val="22"/>
        </w:rPr>
        <w:t>everyday projects</w:t>
      </w:r>
      <w:r w:rsidRPr="6A510188" w:rsidR="26D7E59A">
        <w:rPr>
          <w:i w:val="1"/>
          <w:iCs w:val="1"/>
          <w:sz w:val="22"/>
          <w:szCs w:val="22"/>
        </w:rPr>
        <w:t xml:space="preserve"> throughout the home.”</w:t>
      </w:r>
      <w:r w:rsidRPr="6A510188" w:rsidR="26D7E59A">
        <w:rPr>
          <w:sz w:val="22"/>
          <w:szCs w:val="22"/>
        </w:rPr>
        <w:t xml:space="preserve"> </w:t>
      </w:r>
    </w:p>
    <w:p w:rsidR="26D7E59A" w:rsidP="26D7E59A" w:rsidRDefault="26D7E59A" w14:paraId="2AE45751" w14:textId="2D97488E">
      <w:pPr>
        <w:rPr>
          <w:sz w:val="22"/>
          <w:szCs w:val="22"/>
        </w:rPr>
      </w:pPr>
      <w:r w:rsidRPr="26D7E59A">
        <w:rPr>
          <w:sz w:val="22"/>
          <w:szCs w:val="22"/>
        </w:rPr>
        <w:t>Available in a variety of styles, sizes and finishes, the Sure Wall family gives users a purpose-built option for the wall material, installation method and level of support their project requires:</w:t>
      </w:r>
      <w:r>
        <w:br/>
      </w:r>
    </w:p>
    <w:p w:rsidR="26D7E59A" w:rsidP="26D7E59A" w:rsidRDefault="26D7E59A" w14:paraId="26B1AF7E" w14:textId="4B3E522A">
      <w:pPr>
        <w:pStyle w:val="ListParagraph"/>
        <w:numPr>
          <w:ilvl w:val="0"/>
          <w:numId w:val="1"/>
        </w:numPr>
        <w:rPr/>
      </w:pPr>
      <w:r w:rsidRPr="6A510188" w:rsidR="26D7E59A">
        <w:rPr>
          <w:b w:val="1"/>
          <w:bCs w:val="1"/>
          <w:sz w:val="22"/>
          <w:szCs w:val="22"/>
        </w:rPr>
        <w:t>Sure</w:t>
      </w:r>
      <w:r w:rsidRPr="6A510188" w:rsidR="26D7E59A">
        <w:rPr>
          <w:b w:val="1"/>
          <w:bCs w:val="1"/>
          <w:sz w:val="22"/>
          <w:szCs w:val="22"/>
        </w:rPr>
        <w:t xml:space="preserve"> Wall X1 Plug Anchor:</w:t>
      </w:r>
      <w:r w:rsidRPr="6A510188" w:rsidR="26D7E59A">
        <w:rPr>
          <w:sz w:val="22"/>
          <w:szCs w:val="22"/>
        </w:rPr>
        <w:t xml:space="preserve"> A versatile plug anchor for common</w:t>
      </w:r>
      <w:r w:rsidRPr="6A510188" w:rsidR="45EFFA8C">
        <w:rPr>
          <w:sz w:val="22"/>
          <w:szCs w:val="22"/>
        </w:rPr>
        <w:t xml:space="preserve"> anchoring </w:t>
      </w:r>
      <w:r w:rsidRPr="6A510188" w:rsidR="26D7E59A">
        <w:rPr>
          <w:sz w:val="22"/>
          <w:szCs w:val="22"/>
        </w:rPr>
        <w:t xml:space="preserve">in </w:t>
      </w:r>
      <w:r w:rsidRPr="6A510188" w:rsidR="35932466">
        <w:rPr>
          <w:sz w:val="22"/>
          <w:szCs w:val="22"/>
        </w:rPr>
        <w:t xml:space="preserve">drywall, </w:t>
      </w:r>
      <w:r w:rsidRPr="6A510188" w:rsidR="26D7E59A">
        <w:rPr>
          <w:sz w:val="22"/>
          <w:szCs w:val="22"/>
        </w:rPr>
        <w:t xml:space="preserve">concrete, </w:t>
      </w:r>
      <w:r w:rsidRPr="6A510188" w:rsidR="26D7E59A">
        <w:rPr>
          <w:sz w:val="22"/>
          <w:szCs w:val="22"/>
        </w:rPr>
        <w:t>masonry</w:t>
      </w:r>
      <w:r w:rsidRPr="6A510188" w:rsidR="26D7E59A">
        <w:rPr>
          <w:sz w:val="22"/>
          <w:szCs w:val="22"/>
        </w:rPr>
        <w:t xml:space="preserve"> and other </w:t>
      </w:r>
      <w:r w:rsidRPr="6A510188" w:rsidR="020A2683">
        <w:rPr>
          <w:sz w:val="22"/>
          <w:szCs w:val="22"/>
        </w:rPr>
        <w:t xml:space="preserve">hollow and </w:t>
      </w:r>
      <w:r w:rsidRPr="6A510188" w:rsidR="26D7E59A">
        <w:rPr>
          <w:sz w:val="22"/>
          <w:szCs w:val="22"/>
        </w:rPr>
        <w:t>solid base materials.</w:t>
      </w:r>
    </w:p>
    <w:p w:rsidR="26D7E59A" w:rsidP="26D7E59A" w:rsidRDefault="26D7E59A" w14:paraId="22703BDB" w14:textId="0BB3787B">
      <w:pPr>
        <w:pStyle w:val="ListParagraph"/>
        <w:numPr>
          <w:ilvl w:val="0"/>
          <w:numId w:val="1"/>
        </w:numPr>
        <w:rPr>
          <w:sz w:val="22"/>
          <w:szCs w:val="22"/>
        </w:rPr>
      </w:pPr>
      <w:r w:rsidRPr="6A510188" w:rsidR="26D7E59A">
        <w:rPr>
          <w:b w:val="1"/>
          <w:bCs w:val="1"/>
          <w:sz w:val="22"/>
          <w:szCs w:val="22"/>
        </w:rPr>
        <w:t>TU Plug Anchor:</w:t>
      </w:r>
      <w:r w:rsidRPr="6A510188" w:rsidR="26D7E59A">
        <w:rPr>
          <w:sz w:val="22"/>
          <w:szCs w:val="22"/>
        </w:rPr>
        <w:t xml:space="preserve"> </w:t>
      </w:r>
      <w:commentRangeStart w:id="5"/>
      <w:r w:rsidRPr="6A510188" w:rsidR="26D7E59A">
        <w:rPr>
          <w:sz w:val="22"/>
          <w:szCs w:val="22"/>
        </w:rPr>
        <w:t>A</w:t>
      </w:r>
      <w:r w:rsidRPr="6A510188" w:rsidR="60176EAB">
        <w:rPr>
          <w:sz w:val="22"/>
          <w:szCs w:val="22"/>
        </w:rPr>
        <w:t xml:space="preserve"> winged nylon</w:t>
      </w:r>
      <w:commentRangeEnd w:id="5"/>
      <w:r>
        <w:rPr>
          <w:rStyle w:val="CommentReference"/>
        </w:rPr>
        <w:commentReference w:id="5"/>
      </w:r>
      <w:r w:rsidRPr="6A510188" w:rsidR="26D7E59A">
        <w:rPr>
          <w:sz w:val="22"/>
          <w:szCs w:val="22"/>
        </w:rPr>
        <w:t xml:space="preserve"> plug for everyday </w:t>
      </w:r>
      <w:r w:rsidRPr="6A510188" w:rsidR="6AF68027">
        <w:rPr>
          <w:sz w:val="22"/>
          <w:szCs w:val="22"/>
        </w:rPr>
        <w:t>anchoring</w:t>
      </w:r>
      <w:r w:rsidRPr="6A510188" w:rsidR="26D7E59A">
        <w:rPr>
          <w:sz w:val="22"/>
          <w:szCs w:val="22"/>
        </w:rPr>
        <w:t xml:space="preserve"> in</w:t>
      </w:r>
      <w:r w:rsidRPr="6A510188" w:rsidR="5D4D269E">
        <w:rPr>
          <w:sz w:val="22"/>
          <w:szCs w:val="22"/>
        </w:rPr>
        <w:t>to</w:t>
      </w:r>
      <w:r w:rsidRPr="6A510188" w:rsidR="26D7E59A">
        <w:rPr>
          <w:sz w:val="22"/>
          <w:szCs w:val="22"/>
        </w:rPr>
        <w:t xml:space="preserve"> </w:t>
      </w:r>
      <w:r w:rsidRPr="6A510188" w:rsidR="436C140E">
        <w:rPr>
          <w:sz w:val="22"/>
          <w:szCs w:val="22"/>
        </w:rPr>
        <w:t xml:space="preserve">drywall, </w:t>
      </w:r>
      <w:r w:rsidRPr="6A510188" w:rsidR="26D7E59A">
        <w:rPr>
          <w:sz w:val="22"/>
          <w:szCs w:val="22"/>
        </w:rPr>
        <w:t>concrete</w:t>
      </w:r>
      <w:r w:rsidRPr="6A510188" w:rsidR="26D7E59A">
        <w:rPr>
          <w:sz w:val="22"/>
          <w:szCs w:val="22"/>
        </w:rPr>
        <w:t xml:space="preserve"> and masonry.</w:t>
      </w:r>
    </w:p>
    <w:p w:rsidR="26D7E59A" w:rsidP="26D7E59A" w:rsidRDefault="26D7E59A" w14:paraId="7D66A3E3" w14:textId="7B5E9569">
      <w:pPr>
        <w:pStyle w:val="ListParagraph"/>
        <w:numPr>
          <w:ilvl w:val="0"/>
          <w:numId w:val="1"/>
        </w:numPr>
        <w:rPr>
          <w:sz w:val="22"/>
          <w:szCs w:val="22"/>
        </w:rPr>
      </w:pPr>
      <w:r w:rsidRPr="26D7E59A">
        <w:rPr>
          <w:b/>
          <w:bCs/>
          <w:sz w:val="22"/>
          <w:szCs w:val="22"/>
        </w:rPr>
        <w:t>Self-Drilling Drywall Anchor:</w:t>
      </w:r>
      <w:r w:rsidRPr="26D7E59A">
        <w:rPr>
          <w:sz w:val="22"/>
          <w:szCs w:val="22"/>
        </w:rPr>
        <w:t xml:space="preserve"> A straightforward option for mounting lightweight items in drywall, often using only a screwdriver.</w:t>
      </w:r>
    </w:p>
    <w:p w:rsidR="26D7E59A" w:rsidP="26D7E59A" w:rsidRDefault="26D7E59A" w14:paraId="0C7196AE" w14:textId="3552AC97">
      <w:pPr>
        <w:pStyle w:val="ListParagraph"/>
        <w:numPr>
          <w:ilvl w:val="0"/>
          <w:numId w:val="1"/>
        </w:numPr>
        <w:rPr>
          <w:sz w:val="22"/>
          <w:szCs w:val="22"/>
        </w:rPr>
      </w:pPr>
      <w:r w:rsidRPr="26D7E59A">
        <w:rPr>
          <w:b/>
          <w:bCs/>
          <w:sz w:val="22"/>
          <w:szCs w:val="22"/>
        </w:rPr>
        <w:t>Hollow-Wall Anchor:</w:t>
      </w:r>
      <w:r w:rsidRPr="26D7E59A">
        <w:rPr>
          <w:sz w:val="22"/>
          <w:szCs w:val="22"/>
        </w:rPr>
        <w:t xml:space="preserve"> Designed to expand behind drywall or other hollow wall materials for a secure hold.</w:t>
      </w:r>
    </w:p>
    <w:p w:rsidR="26D7E59A" w:rsidP="26D7E59A" w:rsidRDefault="26D7E59A" w14:paraId="0D9C21DD" w14:textId="0FEEC50E">
      <w:pPr>
        <w:pStyle w:val="ListParagraph"/>
        <w:numPr>
          <w:ilvl w:val="0"/>
          <w:numId w:val="1"/>
        </w:numPr>
        <w:rPr>
          <w:sz w:val="22"/>
          <w:szCs w:val="22"/>
        </w:rPr>
      </w:pPr>
      <w:r w:rsidRPr="26D7E59A">
        <w:rPr>
          <w:b/>
          <w:bCs/>
          <w:sz w:val="22"/>
          <w:szCs w:val="22"/>
        </w:rPr>
        <w:t>Hollow-Wall Drive Anchor:</w:t>
      </w:r>
      <w:r w:rsidRPr="26D7E59A">
        <w:rPr>
          <w:sz w:val="22"/>
          <w:szCs w:val="22"/>
        </w:rPr>
        <w:t xml:space="preserve"> A drive-style solution for faster installation in hollow walls.</w:t>
      </w:r>
    </w:p>
    <w:p w:rsidR="26D7E59A" w:rsidP="26D7E59A" w:rsidRDefault="26D7E59A" w14:paraId="644E9C51" w14:textId="385E6943">
      <w:pPr>
        <w:pStyle w:val="ListParagraph"/>
        <w:numPr>
          <w:ilvl w:val="0"/>
          <w:numId w:val="1"/>
        </w:numPr>
        <w:rPr>
          <w:sz w:val="22"/>
          <w:szCs w:val="22"/>
        </w:rPr>
      </w:pPr>
      <w:r w:rsidRPr="26D7E59A">
        <w:rPr>
          <w:b/>
          <w:bCs/>
          <w:sz w:val="22"/>
          <w:szCs w:val="22"/>
        </w:rPr>
        <w:t>Spring Toggle:</w:t>
      </w:r>
      <w:r w:rsidRPr="26D7E59A">
        <w:rPr>
          <w:sz w:val="22"/>
          <w:szCs w:val="22"/>
        </w:rPr>
        <w:t xml:space="preserve"> Provides broad support behind hollow walls for fixtures that require greater holding capacity.</w:t>
      </w:r>
    </w:p>
    <w:p w:rsidR="26D7E59A" w:rsidP="26D7E59A" w:rsidRDefault="26D7E59A" w14:paraId="2B79183A" w14:textId="275C8BF5">
      <w:pPr>
        <w:pStyle w:val="ListParagraph"/>
        <w:numPr>
          <w:ilvl w:val="0"/>
          <w:numId w:val="1"/>
        </w:numPr>
        <w:rPr>
          <w:sz w:val="22"/>
          <w:szCs w:val="22"/>
        </w:rPr>
      </w:pPr>
      <w:r w:rsidRPr="26D7E59A">
        <w:rPr>
          <w:b/>
          <w:bCs/>
          <w:sz w:val="22"/>
          <w:szCs w:val="22"/>
        </w:rPr>
        <w:t>Self-Drilling Toggle Anchor:</w:t>
      </w:r>
      <w:r w:rsidRPr="26D7E59A">
        <w:rPr>
          <w:sz w:val="22"/>
          <w:szCs w:val="22"/>
        </w:rPr>
        <w:t xml:space="preserve"> Combines self-drilling installation with toggle action behind drywall for added support.</w:t>
      </w:r>
    </w:p>
    <w:p w:rsidR="26D7E59A" w:rsidP="26D7E59A" w:rsidRDefault="26D7E59A" w14:paraId="0135DCA1" w14:textId="793DB8F3">
      <w:pPr>
        <w:pStyle w:val="ListParagraph"/>
        <w:numPr>
          <w:ilvl w:val="0"/>
          <w:numId w:val="1"/>
        </w:numPr>
        <w:rPr>
          <w:sz w:val="22"/>
          <w:szCs w:val="22"/>
        </w:rPr>
      </w:pPr>
      <w:r w:rsidRPr="26D7E59A">
        <w:rPr>
          <w:b/>
          <w:bCs/>
          <w:sz w:val="22"/>
          <w:szCs w:val="22"/>
        </w:rPr>
        <w:t>Self-Drilling Strap Toggle:</w:t>
      </w:r>
      <w:r w:rsidRPr="26D7E59A">
        <w:rPr>
          <w:sz w:val="22"/>
          <w:szCs w:val="22"/>
        </w:rPr>
        <w:t xml:space="preserve"> A heavier-duty hollow-wall option for securely mounting larger fixtures.</w:t>
      </w:r>
    </w:p>
    <w:p w:rsidRPr="00A474D8" w:rsidR="009C28B0" w:rsidP="26D7E59A" w:rsidRDefault="08823EBE" w14:paraId="5CCD5493" w14:textId="3A83D4C6">
      <w:pPr>
        <w:rPr>
          <w:sz w:val="22"/>
          <w:szCs w:val="22"/>
        </w:rPr>
      </w:pPr>
      <w:r w:rsidRPr="26D7E59A">
        <w:rPr>
          <w:sz w:val="22"/>
          <w:szCs w:val="22"/>
        </w:rPr>
        <w:t xml:space="preserve">For more information, visit </w:t>
      </w:r>
      <w:r w:rsidRPr="26D7E59A" w:rsidR="69B6D2A6">
        <w:rPr>
          <w:sz w:val="22"/>
          <w:szCs w:val="22"/>
        </w:rPr>
        <w:t xml:space="preserve"> </w:t>
      </w:r>
      <w:hyperlink r:id="rId10">
        <w:r w:rsidRPr="26D7E59A" w:rsidR="69B6D2A6">
          <w:rPr>
            <w:rStyle w:val="Hyperlink"/>
          </w:rPr>
          <w:t>Sure Wall™ Anchoring Solutions | Simpson Strong-Tie</w:t>
        </w:r>
      </w:hyperlink>
      <w:r w:rsidRPr="26D7E59A" w:rsidR="69B6D2A6">
        <w:rPr>
          <w:rFonts w:ascii="Aptos" w:hAnsi="Aptos" w:eastAsia="Aptos" w:cs="Aptos"/>
          <w:sz w:val="22"/>
          <w:szCs w:val="22"/>
        </w:rPr>
        <w:t xml:space="preserve"> </w:t>
      </w:r>
      <w:r w:rsidRPr="26D7E59A">
        <w:rPr>
          <w:sz w:val="22"/>
          <w:szCs w:val="22"/>
        </w:rPr>
        <w:t xml:space="preserve">or contact a local Simpson Strong-Tie representative. </w:t>
      </w:r>
    </w:p>
    <w:p w:rsidRPr="00A474D8" w:rsidR="00A474D8" w:rsidP="009C28B0" w:rsidRDefault="00A474D8" w14:paraId="1126E5C9" w14:textId="77777777">
      <w:pPr>
        <w:rPr>
          <w:b/>
          <w:bCs/>
          <w:sz w:val="22"/>
          <w:szCs w:val="22"/>
        </w:rPr>
      </w:pPr>
      <w:commentRangeStart w:id="6"/>
      <w:commentRangeStart w:id="7"/>
      <w:commentRangeStart w:id="8"/>
    </w:p>
    <w:p w:rsidRPr="00A474D8" w:rsidR="009C28B0" w:rsidP="009C28B0" w:rsidRDefault="009C28B0" w14:paraId="4C326923" w14:textId="16DC0134">
      <w:pPr>
        <w:rPr>
          <w:b/>
          <w:bCs/>
          <w:sz w:val="22"/>
          <w:szCs w:val="22"/>
        </w:rPr>
      </w:pPr>
      <w:r w:rsidRPr="00A474D8">
        <w:rPr>
          <w:b/>
          <w:bCs/>
          <w:sz w:val="22"/>
          <w:szCs w:val="22"/>
        </w:rPr>
        <w:t>About Simpson Strong-Tie</w:t>
      </w:r>
    </w:p>
    <w:p w:rsidRPr="00A474D8" w:rsidR="009C28B0" w:rsidRDefault="2775E62A" w14:paraId="768B8CC1" w14:textId="65EFD25C">
      <w:pPr>
        <w:rPr>
          <w:sz w:val="22"/>
          <w:szCs w:val="22"/>
        </w:rPr>
      </w:pPr>
      <w:r w:rsidRPr="26D7E59A">
        <w:rPr>
          <w:sz w:val="22"/>
          <w:szCs w:val="22"/>
        </w:rPr>
        <w:t xml:space="preserve">Simpson Strong-Tie is the world leader in structural solutions — products and technology that help people design and build safer, stronger homes, buildings and communities. As a pioneer in the building industry, we have an unmatched passion for problem solving through skilled engineering and thoughtful innovation. Our structural systems research and rigorous testing enable us to design code-listed, value-engineered solutions for a variety of applications in wood, steel and concrete structures. Our dedication to pursuing ever-better construction products and technology and to surrounding our customers with exceptional service and support has been core to our mission since 1956. For more information, visit </w:t>
      </w:r>
      <w:hyperlink r:id="rId11">
        <w:r w:rsidRPr="26D7E59A">
          <w:rPr>
            <w:rStyle w:val="Hyperlink"/>
            <w:sz w:val="22"/>
            <w:szCs w:val="22"/>
          </w:rPr>
          <w:t>strongtie.com</w:t>
        </w:r>
      </w:hyperlink>
      <w:r w:rsidRPr="26D7E59A">
        <w:rPr>
          <w:sz w:val="22"/>
          <w:szCs w:val="22"/>
        </w:rPr>
        <w:t xml:space="preserve"> and follow us on </w:t>
      </w:r>
      <w:hyperlink r:id="rId12">
        <w:r w:rsidRPr="26D7E59A">
          <w:rPr>
            <w:rStyle w:val="Hyperlink"/>
            <w:sz w:val="22"/>
            <w:szCs w:val="22"/>
          </w:rPr>
          <w:t>Facebook</w:t>
        </w:r>
      </w:hyperlink>
      <w:r w:rsidRPr="26D7E59A">
        <w:rPr>
          <w:sz w:val="22"/>
          <w:szCs w:val="22"/>
        </w:rPr>
        <w:t xml:space="preserve">, </w:t>
      </w:r>
      <w:hyperlink r:id="rId13">
        <w:r w:rsidRPr="26D7E59A">
          <w:rPr>
            <w:rStyle w:val="Hyperlink"/>
            <w:sz w:val="22"/>
            <w:szCs w:val="22"/>
          </w:rPr>
          <w:t>YouTube</w:t>
        </w:r>
      </w:hyperlink>
      <w:r w:rsidRPr="26D7E59A">
        <w:rPr>
          <w:sz w:val="22"/>
          <w:szCs w:val="22"/>
        </w:rPr>
        <w:t xml:space="preserve"> and </w:t>
      </w:r>
      <w:hyperlink r:id="rId14">
        <w:r w:rsidRPr="26D7E59A">
          <w:rPr>
            <w:rStyle w:val="Hyperlink"/>
            <w:sz w:val="22"/>
            <w:szCs w:val="22"/>
          </w:rPr>
          <w:t>LinkedIn</w:t>
        </w:r>
      </w:hyperlink>
      <w:r w:rsidRPr="26D7E59A">
        <w:rPr>
          <w:sz w:val="22"/>
          <w:szCs w:val="22"/>
        </w:rPr>
        <w:t>.</w:t>
      </w:r>
      <w:commentRangeEnd w:id="6"/>
      <w:r w:rsidRPr="00A474D8" w:rsidR="00A474D8">
        <w:rPr>
          <w:rStyle w:val="CommentReference"/>
          <w:sz w:val="22"/>
          <w:szCs w:val="22"/>
        </w:rPr>
        <w:commentReference w:id="6"/>
      </w:r>
      <w:commentRangeEnd w:id="7"/>
      <w:r>
        <w:rPr>
          <w:rStyle w:val="CommentReference"/>
        </w:rPr>
        <w:commentReference w:id="7"/>
      </w:r>
      <w:commentRangeEnd w:id="8"/>
      <w:r>
        <w:rPr>
          <w:rStyle w:val="CommentReference"/>
        </w:rPr>
        <w:commentReference w:id="8"/>
      </w:r>
    </w:p>
    <w:sectPr w:rsidRPr="00A474D8" w:rsidR="009C28B0">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DS" w:author="Dominic Savoldelli" w:date="2026-09-28T15:16:00Z" w:id="5">
    <w:p w:rsidR="001F5475" w:rsidRDefault="001F5475" w14:paraId="3E495B0C" w14:textId="6BC0560F">
      <w:r>
        <w:annotationRef/>
      </w:r>
      <w:r w:rsidRPr="4F3175E0">
        <w:t>A winged nylon plug for everyday anchoring into drywall, concrete, and masonry."</w:t>
      </w:r>
    </w:p>
  </w:comment>
  <w:comment w:initials="MI" w:author="Maureen Inouye-Harrison" w:date="2026-09-28T11:26:00Z" w:id="6">
    <w:p w:rsidR="001F5475" w:rsidRDefault="001F5475" w14:paraId="3A77EF3E" w14:textId="18ED04C7">
      <w:r>
        <w:annotationRef/>
      </w:r>
      <w:r w:rsidRPr="61711FB3">
        <w:t xml:space="preserve">I don't think this is the right boilerplate. Please see other PRs. </w:t>
      </w:r>
    </w:p>
  </w:comment>
  <w:comment w:initials="VV" w:author="Veronica Ventimiglia" w:date="2026-09-28T11:40:00Z" w:id="7">
    <w:p w:rsidR="001F5475" w:rsidRDefault="001F5475" w14:paraId="2E96D884" w14:textId="0C6B1DCC">
      <w:r>
        <w:annotationRef/>
      </w:r>
      <w:r>
        <w:fldChar w:fldCharType="begin"/>
      </w:r>
      <w:r>
        <w:instrText xml:space="preserve"> HYPERLINK "mailto:minouyeharri@strongtie.com"</w:instrText>
      </w:r>
      <w:bookmarkStart w:name="_@_24F9843CBA75463787FBA364EC322863Z" w:id="9"/>
      <w:r>
        <w:fldChar w:fldCharType="separate"/>
      </w:r>
      <w:bookmarkEnd w:id="9"/>
      <w:r w:rsidRPr="61F839A5">
        <w:rPr>
          <w:noProof/>
        </w:rPr>
        <w:t>@Maureen Inouye-Harrison</w:t>
      </w:r>
      <w:r>
        <w:fldChar w:fldCharType="end"/>
      </w:r>
      <w:r w:rsidRPr="28241869">
        <w:t xml:space="preserve"> That is the boilerplate that we've had on the press releases since the "Unapproved Fasteners" article in August. Prior to that we didn't include a boilerplate.</w:t>
      </w:r>
    </w:p>
  </w:comment>
  <w:comment w:initials="MI" w:author="Maureen Inouye-Harrison" w:date="2026-09-28T11:49:00Z" w:id="8">
    <w:p w:rsidR="001F5475" w:rsidRDefault="001F5475" w14:paraId="606CB8C3" w14:textId="03CB0205">
      <w:r>
        <w:annotationRef/>
      </w:r>
      <w:r w:rsidRPr="7A138ABC">
        <w:t xml:space="preserve">Ok, thanks for checking! </w:t>
      </w:r>
    </w:p>
  </w:comment>
</w:comments>
</file>

<file path=word/commentsExtended.xml><?xml version="1.0" encoding="utf-8"?>
<w15:commentsEx xmlns:mc="http://schemas.openxmlformats.org/markup-compatibility/2006" xmlns:w15="http://schemas.microsoft.com/office/word/2012/wordml" mc:Ignorable="w15">
  <w15:commentEx w15:done="1" w15:paraId="3E495B0C"/>
  <w15:commentEx w15:done="1" w15:paraId="3A77EF3E"/>
  <w15:commentEx w15:done="1" w15:paraId="2E96D884" w15:paraIdParent="3A77EF3E"/>
  <w15:commentEx w15:done="1" w15:paraId="606CB8C3" w15:paraIdParent="3A77EF3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BFD196F" w16cex:dateUtc="2026-09-28T20:16:00Z"/>
  <w16cex:commentExtensible w16cex:durableId="676E25CE" w16cex:dateUtc="2026-09-28T18:26:00Z">
    <w16cex:extLst>
      <w16:ext w16:uri="{CE6994B0-6A32-4C9F-8C6B-6E91EDA988CE}">
        <cr:reactions xmlns:cr="http://schemas.microsoft.com/office/comments/2020/reactions">
          <cr:reaction reactionType="1">
            <cr:reactionInfo dateUtc="2026-09-28T18:30:22Z">
              <cr:user userId="S::vventimiglia@strongtie.com::ae5b1c47-ff26-40a5-8e70-cd55f17f7ec9" userProvider="AD" userName="Veronica Ventimiglia"/>
            </cr:reactionInfo>
          </cr:reaction>
        </cr:reactions>
      </w16:ext>
    </w16cex:extLst>
  </w16cex:commentExtensible>
  <w16cex:commentExtensible w16cex:durableId="06C1A748" w16cex:dateUtc="2026-09-28T18:40:00Z"/>
  <w16cex:commentExtensible w16cex:durableId="35DE8789" w16cex:dateUtc="2026-09-28T18:49:00Z"/>
</w16cex:commentsExtensible>
</file>

<file path=word/commentsIds.xml><?xml version="1.0" encoding="utf-8"?>
<w16cid:commentsIds xmlns:mc="http://schemas.openxmlformats.org/markup-compatibility/2006" xmlns:w16cid="http://schemas.microsoft.com/office/word/2016/wordml/cid" mc:Ignorable="w16cid">
  <w16cid:commentId w16cid:paraId="3E495B0C" w16cid:durableId="7BFD196F"/>
  <w16cid:commentId w16cid:paraId="3A77EF3E" w16cid:durableId="676E25CE"/>
  <w16cid:commentId w16cid:paraId="2E96D884" w16cid:durableId="06C1A748"/>
  <w16cid:commentId w16cid:paraId="606CB8C3" w16cid:durableId="35DE878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372E"/>
    <w:multiLevelType w:val="multilevel"/>
    <w:tmpl w:val="51045D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7400931"/>
    <w:multiLevelType w:val="multilevel"/>
    <w:tmpl w:val="A58C94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8DD2795"/>
    <w:multiLevelType w:val="hybridMultilevel"/>
    <w:tmpl w:val="FFFFFFFF"/>
    <w:lvl w:ilvl="0" w:tplc="18A825E4">
      <w:start w:val="1"/>
      <w:numFmt w:val="bullet"/>
      <w:lvlText w:val=""/>
      <w:lvlJc w:val="left"/>
      <w:pPr>
        <w:ind w:left="720" w:hanging="360"/>
      </w:pPr>
      <w:rPr>
        <w:rFonts w:hint="default" w:ascii="Symbol" w:hAnsi="Symbol"/>
      </w:rPr>
    </w:lvl>
    <w:lvl w:ilvl="1" w:tplc="0AFCE908">
      <w:start w:val="1"/>
      <w:numFmt w:val="bullet"/>
      <w:lvlText w:val="o"/>
      <w:lvlJc w:val="left"/>
      <w:pPr>
        <w:ind w:left="1440" w:hanging="360"/>
      </w:pPr>
      <w:rPr>
        <w:rFonts w:hint="default" w:ascii="Courier New" w:hAnsi="Courier New"/>
      </w:rPr>
    </w:lvl>
    <w:lvl w:ilvl="2" w:tplc="7B922912">
      <w:start w:val="1"/>
      <w:numFmt w:val="bullet"/>
      <w:lvlText w:val=""/>
      <w:lvlJc w:val="left"/>
      <w:pPr>
        <w:ind w:left="2160" w:hanging="360"/>
      </w:pPr>
      <w:rPr>
        <w:rFonts w:hint="default" w:ascii="Wingdings" w:hAnsi="Wingdings"/>
      </w:rPr>
    </w:lvl>
    <w:lvl w:ilvl="3" w:tplc="E3108DD2">
      <w:start w:val="1"/>
      <w:numFmt w:val="bullet"/>
      <w:lvlText w:val=""/>
      <w:lvlJc w:val="left"/>
      <w:pPr>
        <w:ind w:left="2880" w:hanging="360"/>
      </w:pPr>
      <w:rPr>
        <w:rFonts w:hint="default" w:ascii="Symbol" w:hAnsi="Symbol"/>
      </w:rPr>
    </w:lvl>
    <w:lvl w:ilvl="4" w:tplc="5DD2CB0E">
      <w:start w:val="1"/>
      <w:numFmt w:val="bullet"/>
      <w:lvlText w:val="o"/>
      <w:lvlJc w:val="left"/>
      <w:pPr>
        <w:ind w:left="3600" w:hanging="360"/>
      </w:pPr>
      <w:rPr>
        <w:rFonts w:hint="default" w:ascii="Courier New" w:hAnsi="Courier New"/>
      </w:rPr>
    </w:lvl>
    <w:lvl w:ilvl="5" w:tplc="771CFED8">
      <w:start w:val="1"/>
      <w:numFmt w:val="bullet"/>
      <w:lvlText w:val=""/>
      <w:lvlJc w:val="left"/>
      <w:pPr>
        <w:ind w:left="4320" w:hanging="360"/>
      </w:pPr>
      <w:rPr>
        <w:rFonts w:hint="default" w:ascii="Wingdings" w:hAnsi="Wingdings"/>
      </w:rPr>
    </w:lvl>
    <w:lvl w:ilvl="6" w:tplc="358A4F74">
      <w:start w:val="1"/>
      <w:numFmt w:val="bullet"/>
      <w:lvlText w:val=""/>
      <w:lvlJc w:val="left"/>
      <w:pPr>
        <w:ind w:left="5040" w:hanging="360"/>
      </w:pPr>
      <w:rPr>
        <w:rFonts w:hint="default" w:ascii="Symbol" w:hAnsi="Symbol"/>
      </w:rPr>
    </w:lvl>
    <w:lvl w:ilvl="7" w:tplc="7EF04D24">
      <w:start w:val="1"/>
      <w:numFmt w:val="bullet"/>
      <w:lvlText w:val="o"/>
      <w:lvlJc w:val="left"/>
      <w:pPr>
        <w:ind w:left="5760" w:hanging="360"/>
      </w:pPr>
      <w:rPr>
        <w:rFonts w:hint="default" w:ascii="Courier New" w:hAnsi="Courier New"/>
      </w:rPr>
    </w:lvl>
    <w:lvl w:ilvl="8" w:tplc="AB9E5BC0">
      <w:start w:val="1"/>
      <w:numFmt w:val="bullet"/>
      <w:lvlText w:val=""/>
      <w:lvlJc w:val="left"/>
      <w:pPr>
        <w:ind w:left="6480" w:hanging="360"/>
      </w:pPr>
      <w:rPr>
        <w:rFonts w:hint="default" w:ascii="Wingdings" w:hAnsi="Wingdings"/>
      </w:rPr>
    </w:lvl>
  </w:abstractNum>
  <w:abstractNum w:abstractNumId="3" w15:restartNumberingAfterBreak="0">
    <w:nsid w:val="77DFDA35"/>
    <w:multiLevelType w:val="hybridMultilevel"/>
    <w:tmpl w:val="FFFFFFFF"/>
    <w:lvl w:ilvl="0" w:tplc="D64487BA">
      <w:start w:val="1"/>
      <w:numFmt w:val="bullet"/>
      <w:lvlText w:val=""/>
      <w:lvlJc w:val="left"/>
      <w:pPr>
        <w:ind w:left="720" w:hanging="360"/>
      </w:pPr>
      <w:rPr>
        <w:rFonts w:hint="default" w:ascii="Symbol" w:hAnsi="Symbol"/>
      </w:rPr>
    </w:lvl>
    <w:lvl w:ilvl="1" w:tplc="532082E6">
      <w:start w:val="1"/>
      <w:numFmt w:val="bullet"/>
      <w:lvlText w:val="o"/>
      <w:lvlJc w:val="left"/>
      <w:pPr>
        <w:ind w:left="1440" w:hanging="360"/>
      </w:pPr>
      <w:rPr>
        <w:rFonts w:hint="default" w:ascii="Courier New" w:hAnsi="Courier New"/>
      </w:rPr>
    </w:lvl>
    <w:lvl w:ilvl="2" w:tplc="295E8376">
      <w:start w:val="1"/>
      <w:numFmt w:val="bullet"/>
      <w:lvlText w:val=""/>
      <w:lvlJc w:val="left"/>
      <w:pPr>
        <w:ind w:left="2160" w:hanging="360"/>
      </w:pPr>
      <w:rPr>
        <w:rFonts w:hint="default" w:ascii="Wingdings" w:hAnsi="Wingdings"/>
      </w:rPr>
    </w:lvl>
    <w:lvl w:ilvl="3" w:tplc="C24C8752">
      <w:start w:val="1"/>
      <w:numFmt w:val="bullet"/>
      <w:lvlText w:val=""/>
      <w:lvlJc w:val="left"/>
      <w:pPr>
        <w:ind w:left="2880" w:hanging="360"/>
      </w:pPr>
      <w:rPr>
        <w:rFonts w:hint="default" w:ascii="Symbol" w:hAnsi="Symbol"/>
      </w:rPr>
    </w:lvl>
    <w:lvl w:ilvl="4" w:tplc="CC44082C">
      <w:start w:val="1"/>
      <w:numFmt w:val="bullet"/>
      <w:lvlText w:val="o"/>
      <w:lvlJc w:val="left"/>
      <w:pPr>
        <w:ind w:left="3600" w:hanging="360"/>
      </w:pPr>
      <w:rPr>
        <w:rFonts w:hint="default" w:ascii="Courier New" w:hAnsi="Courier New"/>
      </w:rPr>
    </w:lvl>
    <w:lvl w:ilvl="5" w:tplc="DB34D7DA">
      <w:start w:val="1"/>
      <w:numFmt w:val="bullet"/>
      <w:lvlText w:val=""/>
      <w:lvlJc w:val="left"/>
      <w:pPr>
        <w:ind w:left="4320" w:hanging="360"/>
      </w:pPr>
      <w:rPr>
        <w:rFonts w:hint="default" w:ascii="Wingdings" w:hAnsi="Wingdings"/>
      </w:rPr>
    </w:lvl>
    <w:lvl w:ilvl="6" w:tplc="72A21696">
      <w:start w:val="1"/>
      <w:numFmt w:val="bullet"/>
      <w:lvlText w:val=""/>
      <w:lvlJc w:val="left"/>
      <w:pPr>
        <w:ind w:left="5040" w:hanging="360"/>
      </w:pPr>
      <w:rPr>
        <w:rFonts w:hint="default" w:ascii="Symbol" w:hAnsi="Symbol"/>
      </w:rPr>
    </w:lvl>
    <w:lvl w:ilvl="7" w:tplc="CC8CC386">
      <w:start w:val="1"/>
      <w:numFmt w:val="bullet"/>
      <w:lvlText w:val="o"/>
      <w:lvlJc w:val="left"/>
      <w:pPr>
        <w:ind w:left="5760" w:hanging="360"/>
      </w:pPr>
      <w:rPr>
        <w:rFonts w:hint="default" w:ascii="Courier New" w:hAnsi="Courier New"/>
      </w:rPr>
    </w:lvl>
    <w:lvl w:ilvl="8" w:tplc="76866270">
      <w:start w:val="1"/>
      <w:numFmt w:val="bullet"/>
      <w:lvlText w:val=""/>
      <w:lvlJc w:val="left"/>
      <w:pPr>
        <w:ind w:left="6480" w:hanging="360"/>
      </w:pPr>
      <w:rPr>
        <w:rFonts w:hint="default" w:ascii="Wingdings" w:hAnsi="Wingdings"/>
      </w:rPr>
    </w:lvl>
  </w:abstractNum>
  <w:num w:numId="1" w16cid:durableId="988285344">
    <w:abstractNumId w:val="3"/>
  </w:num>
  <w:num w:numId="2" w16cid:durableId="2086761729">
    <w:abstractNumId w:val="2"/>
  </w:num>
  <w:num w:numId="3" w16cid:durableId="1612474146">
    <w:abstractNumId w:val="1"/>
  </w:num>
  <w:num w:numId="4" w16cid:durableId="1022508936">
    <w:abstractNumId w:val="0"/>
  </w:num>
</w:numbering>
</file>

<file path=word/people.xml><?xml version="1.0" encoding="utf-8"?>
<w15:people xmlns:mc="http://schemas.openxmlformats.org/markup-compatibility/2006" xmlns:w15="http://schemas.microsoft.com/office/word/2012/wordml" mc:Ignorable="w15">
  <w15:person w15:author="Maureen Inouye-Harrison">
    <w15:presenceInfo w15:providerId="AD" w15:userId="S::minouyeharri@strongtie.com::3996f215-af3a-4283-bda0-82a95c68420e"/>
  </w15:person>
  <w15:person w15:author="Dominic Savoldelli">
    <w15:presenceInfo w15:providerId="AD" w15:userId="S::dsavoldelli@strongtie.com::3de939ca-a097-499b-852a-d6741190c8ff"/>
  </w15:person>
  <w15:person w15:author="Veronica Ventimiglia">
    <w15:presenceInfo w15:providerId="AD" w15:userId="S::vventimiglia@strongtie.com::ae5b1c47-ff26-40a5-8e70-cd55f17f7ec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A0A"/>
    <w:rsid w:val="001F5475"/>
    <w:rsid w:val="004F5DEC"/>
    <w:rsid w:val="0052000D"/>
    <w:rsid w:val="006616B6"/>
    <w:rsid w:val="00734FF1"/>
    <w:rsid w:val="0077441E"/>
    <w:rsid w:val="009C28B0"/>
    <w:rsid w:val="00A474D8"/>
    <w:rsid w:val="00B45B70"/>
    <w:rsid w:val="00C00EAD"/>
    <w:rsid w:val="00C25A0A"/>
    <w:rsid w:val="00F632F1"/>
    <w:rsid w:val="020A2683"/>
    <w:rsid w:val="029D7A47"/>
    <w:rsid w:val="03B8DEE8"/>
    <w:rsid w:val="08823EBE"/>
    <w:rsid w:val="0EFEC9A7"/>
    <w:rsid w:val="136E591E"/>
    <w:rsid w:val="200CF819"/>
    <w:rsid w:val="24FC981F"/>
    <w:rsid w:val="256841A0"/>
    <w:rsid w:val="26D7E59A"/>
    <w:rsid w:val="2775E62A"/>
    <w:rsid w:val="2AC04857"/>
    <w:rsid w:val="2DA01644"/>
    <w:rsid w:val="318EAC44"/>
    <w:rsid w:val="33EF028D"/>
    <w:rsid w:val="34443349"/>
    <w:rsid w:val="34D047A5"/>
    <w:rsid w:val="34F09A02"/>
    <w:rsid w:val="35932466"/>
    <w:rsid w:val="37923546"/>
    <w:rsid w:val="3C43C1D9"/>
    <w:rsid w:val="3C9A5029"/>
    <w:rsid w:val="3FF72B7F"/>
    <w:rsid w:val="430AC8B8"/>
    <w:rsid w:val="436C140E"/>
    <w:rsid w:val="45AEAB71"/>
    <w:rsid w:val="45EFFA8C"/>
    <w:rsid w:val="508F2BB6"/>
    <w:rsid w:val="51423020"/>
    <w:rsid w:val="56B57738"/>
    <w:rsid w:val="5D4D269E"/>
    <w:rsid w:val="60176EAB"/>
    <w:rsid w:val="63D88BD1"/>
    <w:rsid w:val="69B6D2A6"/>
    <w:rsid w:val="6A510188"/>
    <w:rsid w:val="6AF68027"/>
    <w:rsid w:val="6C04A310"/>
    <w:rsid w:val="6E733CC0"/>
    <w:rsid w:val="6F32F9F2"/>
    <w:rsid w:val="714550E5"/>
    <w:rsid w:val="751BEF94"/>
    <w:rsid w:val="76E21CE2"/>
    <w:rsid w:val="78FDAA3C"/>
    <w:rsid w:val="7BDC2D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BD9B0"/>
  <w15:chartTrackingRefBased/>
  <w15:docId w15:val="{363A9777-9AA2-4381-95A1-81E7E20E27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25A0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5A0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5A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5A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5A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5A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5A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A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A0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25A0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25A0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25A0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25A0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25A0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25A0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25A0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25A0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25A0A"/>
    <w:rPr>
      <w:rFonts w:eastAsiaTheme="majorEastAsia" w:cstheme="majorBidi"/>
      <w:color w:val="272727" w:themeColor="text1" w:themeTint="D8"/>
    </w:rPr>
  </w:style>
  <w:style w:type="paragraph" w:styleId="Title">
    <w:name w:val="Title"/>
    <w:basedOn w:val="Normal"/>
    <w:next w:val="Normal"/>
    <w:link w:val="TitleChar"/>
    <w:uiPriority w:val="10"/>
    <w:qFormat/>
    <w:rsid w:val="00C25A0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25A0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25A0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25A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A0A"/>
    <w:pPr>
      <w:spacing w:before="160"/>
      <w:jc w:val="center"/>
    </w:pPr>
    <w:rPr>
      <w:i/>
      <w:iCs/>
      <w:color w:val="404040" w:themeColor="text1" w:themeTint="BF"/>
    </w:rPr>
  </w:style>
  <w:style w:type="character" w:styleId="QuoteChar" w:customStyle="1">
    <w:name w:val="Quote Char"/>
    <w:basedOn w:val="DefaultParagraphFont"/>
    <w:link w:val="Quote"/>
    <w:uiPriority w:val="29"/>
    <w:rsid w:val="00C25A0A"/>
    <w:rPr>
      <w:i/>
      <w:iCs/>
      <w:color w:val="404040" w:themeColor="text1" w:themeTint="BF"/>
    </w:rPr>
  </w:style>
  <w:style w:type="paragraph" w:styleId="ListParagraph">
    <w:name w:val="List Paragraph"/>
    <w:basedOn w:val="Normal"/>
    <w:uiPriority w:val="34"/>
    <w:qFormat/>
    <w:rsid w:val="00C25A0A"/>
    <w:pPr>
      <w:ind w:left="720"/>
      <w:contextualSpacing/>
    </w:pPr>
  </w:style>
  <w:style w:type="character" w:styleId="IntenseEmphasis">
    <w:name w:val="Intense Emphasis"/>
    <w:basedOn w:val="DefaultParagraphFont"/>
    <w:uiPriority w:val="21"/>
    <w:qFormat/>
    <w:rsid w:val="00C25A0A"/>
    <w:rPr>
      <w:i/>
      <w:iCs/>
      <w:color w:val="0F4761" w:themeColor="accent1" w:themeShade="BF"/>
    </w:rPr>
  </w:style>
  <w:style w:type="paragraph" w:styleId="IntenseQuote">
    <w:name w:val="Intense Quote"/>
    <w:basedOn w:val="Normal"/>
    <w:next w:val="Normal"/>
    <w:link w:val="IntenseQuoteChar"/>
    <w:uiPriority w:val="30"/>
    <w:qFormat/>
    <w:rsid w:val="00C25A0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25A0A"/>
    <w:rPr>
      <w:i/>
      <w:iCs/>
      <w:color w:val="0F4761" w:themeColor="accent1" w:themeShade="BF"/>
    </w:rPr>
  </w:style>
  <w:style w:type="character" w:styleId="IntenseReference">
    <w:name w:val="Intense Reference"/>
    <w:basedOn w:val="DefaultParagraphFont"/>
    <w:uiPriority w:val="32"/>
    <w:qFormat/>
    <w:rsid w:val="00C25A0A"/>
    <w:rPr>
      <w:b/>
      <w:bCs/>
      <w:smallCaps/>
      <w:color w:val="0F4761" w:themeColor="accent1" w:themeShade="BF"/>
      <w:spacing w:val="5"/>
    </w:rPr>
  </w:style>
  <w:style w:type="character" w:styleId="Hyperlink">
    <w:name w:val="Hyperlink"/>
    <w:basedOn w:val="DefaultParagraphFont"/>
    <w:uiPriority w:val="99"/>
    <w:unhideWhenUsed/>
    <w:rsid w:val="00C25A0A"/>
    <w:rPr>
      <w:color w:val="467886" w:themeColor="hyperlink"/>
      <w:u w:val="single"/>
    </w:rPr>
  </w:style>
  <w:style w:type="character" w:styleId="UnresolvedMention">
    <w:name w:val="Unresolved Mention"/>
    <w:basedOn w:val="DefaultParagraphFont"/>
    <w:uiPriority w:val="99"/>
    <w:semiHidden/>
    <w:unhideWhenUsed/>
    <w:rsid w:val="00C25A0A"/>
    <w:rPr>
      <w:color w:val="605E5C"/>
      <w:shd w:val="clear" w:color="auto" w:fill="E1DFDD"/>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4F5DEC"/>
    <w:rPr>
      <w:b/>
      <w:bCs/>
    </w:rPr>
  </w:style>
  <w:style w:type="character" w:styleId="CommentSubjectChar" w:customStyle="1">
    <w:name w:val="Comment Subject Char"/>
    <w:basedOn w:val="CommentTextChar"/>
    <w:link w:val="CommentSubject"/>
    <w:uiPriority w:val="99"/>
    <w:semiHidden/>
    <w:rsid w:val="004F5D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www.youtube.com/strongtie" TargetMode="Externa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http://www.facebook.com/strongtie"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www.strongtie.com/"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strongtie.com/products/anchoring-systems/sure-wall-light-duty-anchors?token=aa6d0e71-e5b0-4a8f-82f7-faee765e13b4&amp;endpoint=https://strongtie.bloomreach.io/delivery/site/v1/channels/sst-site/pages"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hyperlink" Target="http://www.linkedin.com/company/simpson-strong-tie"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Veronica Ventimiglia</dc:creator>
  <keywords/>
  <dc:description/>
  <lastModifiedBy>Veronica Ventimiglia</lastModifiedBy>
  <revision>4</revision>
  <dcterms:created xsi:type="dcterms:W3CDTF">2026-09-23T19:20:00.0000000Z</dcterms:created>
  <dcterms:modified xsi:type="dcterms:W3CDTF">2026-09-29T21:22:22.8086115Z</dcterms:modified>
</coreProperties>
</file>