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DD5A4" w14:textId="77777777" w:rsidR="0007523A" w:rsidRPr="003463C5" w:rsidRDefault="00EA5D6C" w:rsidP="0007523A">
      <w:pPr>
        <w:pStyle w:val="Legalentity"/>
        <w:spacing w:after="140" w:line="240" w:lineRule="auto"/>
        <w:ind w:left="7088"/>
        <w:rPr>
          <w:rFonts w:ascii="Calibri Light" w:hAnsi="Calibri Light" w:cs="Calibri Light"/>
          <w:color w:val="auto"/>
          <w:sz w:val="18"/>
        </w:rPr>
      </w:pPr>
      <w:r w:rsidRPr="003463C5">
        <w:rPr>
          <w:rFonts w:ascii="Calibri Light" w:hAnsi="Calibri Light" w:cs="Calibri Light"/>
          <w:noProof/>
          <w:color w:val="auto"/>
          <w:lang w:eastAsia="pl-PL"/>
        </w:rPr>
        <w:drawing>
          <wp:anchor distT="0" distB="0" distL="114300" distR="114300" simplePos="0" relativeHeight="251658241" behindDoc="0" locked="1" layoutInCell="1" allowOverlap="1" wp14:anchorId="25648723" wp14:editId="1CA11997">
            <wp:simplePos x="0" y="0"/>
            <wp:positionH relativeFrom="page">
              <wp:posOffset>870585</wp:posOffset>
            </wp:positionH>
            <wp:positionV relativeFrom="page">
              <wp:posOffset>607060</wp:posOffset>
            </wp:positionV>
            <wp:extent cx="1871980" cy="34861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loitte logo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34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23A" w:rsidRPr="003463C5">
        <w:rPr>
          <w:rFonts w:ascii="Calibri Light" w:hAnsi="Calibri Light" w:cs="Calibri Light"/>
          <w:color w:val="auto"/>
        </w:rPr>
        <w:t>Deloitte Polska</w:t>
      </w:r>
      <w:r w:rsidR="0007523A" w:rsidRPr="003463C5">
        <w:rPr>
          <w:rFonts w:ascii="Calibri Light" w:hAnsi="Calibri Light" w:cs="Calibri Light"/>
          <w:color w:val="auto"/>
        </w:rPr>
        <w:br/>
        <w:t xml:space="preserve">Al. Jana Pawła II </w:t>
      </w:r>
      <w:r w:rsidR="005F74FC" w:rsidRPr="003463C5">
        <w:rPr>
          <w:rFonts w:ascii="Calibri Light" w:hAnsi="Calibri Light" w:cs="Calibri Light"/>
          <w:color w:val="auto"/>
        </w:rPr>
        <w:t>22</w:t>
      </w:r>
      <w:r w:rsidR="0007523A" w:rsidRPr="003463C5">
        <w:rPr>
          <w:rFonts w:ascii="Calibri Light" w:hAnsi="Calibri Light" w:cs="Calibri Light"/>
          <w:color w:val="auto"/>
        </w:rPr>
        <w:br/>
        <w:t>00-</w:t>
      </w:r>
      <w:r w:rsidR="000E53C8" w:rsidRPr="003463C5">
        <w:rPr>
          <w:rFonts w:ascii="Calibri Light" w:hAnsi="Calibri Light" w:cs="Calibri Light"/>
          <w:color w:val="auto"/>
        </w:rPr>
        <w:t>133</w:t>
      </w:r>
      <w:r w:rsidR="0007523A" w:rsidRPr="003463C5">
        <w:rPr>
          <w:rFonts w:ascii="Calibri Light" w:hAnsi="Calibri Light" w:cs="Calibri Light"/>
          <w:color w:val="auto"/>
        </w:rPr>
        <w:t xml:space="preserve"> Warszawa</w:t>
      </w:r>
      <w:r w:rsidR="0007523A" w:rsidRPr="003463C5">
        <w:rPr>
          <w:rFonts w:ascii="Calibri Light" w:hAnsi="Calibri Light" w:cs="Calibri Light"/>
          <w:color w:val="auto"/>
        </w:rPr>
        <w:br/>
        <w:t>Polska</w:t>
      </w:r>
    </w:p>
    <w:p w14:paraId="5D69CFD7" w14:textId="77777777" w:rsidR="00A43C3B" w:rsidRPr="003463C5" w:rsidRDefault="006F186A" w:rsidP="0007523A">
      <w:pPr>
        <w:pStyle w:val="Nagwek"/>
        <w:tabs>
          <w:tab w:val="clear" w:pos="4320"/>
          <w:tab w:val="clear" w:pos="8640"/>
          <w:tab w:val="left" w:pos="3070"/>
        </w:tabs>
        <w:spacing w:before="80" w:line="180" w:lineRule="exact"/>
        <w:ind w:left="7088"/>
        <w:rPr>
          <w:rFonts w:ascii="Calibri Light" w:hAnsi="Calibri Light" w:cs="Calibri Light"/>
          <w:lang w:val="en-US"/>
        </w:rPr>
      </w:pPr>
      <w:r w:rsidRPr="003463C5">
        <w:rPr>
          <w:rFonts w:ascii="Calibri Light" w:hAnsi="Calibri Light" w:cs="Calibri Light"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5F8175" wp14:editId="0D79EC72">
                <wp:simplePos x="0" y="0"/>
                <wp:positionH relativeFrom="column">
                  <wp:posOffset>2095</wp:posOffset>
                </wp:positionH>
                <wp:positionV relativeFrom="page">
                  <wp:posOffset>2155370</wp:posOffset>
                </wp:positionV>
                <wp:extent cx="3949700" cy="480951"/>
                <wp:effectExtent l="0" t="0" r="12700" b="146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0" cy="480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A6CDF2" w14:textId="42399888" w:rsidR="0007523A" w:rsidRPr="00450249" w:rsidRDefault="0007523A" w:rsidP="00680B3F">
                            <w:pPr>
                              <w:pStyle w:val="Fax"/>
                              <w:spacing w:line="600" w:lineRule="exact"/>
                            </w:pPr>
                            <w:r w:rsidRPr="003463C5">
                              <w:rPr>
                                <w:rFonts w:ascii="Open Sans" w:hAnsi="Open Sans" w:cs="Open Sans"/>
                                <w:color w:val="000000" w:themeColor="text1"/>
                              </w:rPr>
                              <w:t>Informacja prasowa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5F81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15pt;margin-top:169.7pt;width:311pt;height:37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" filled="f" stroked="f">
                <v:textbox inset="0,0,0,0">
                  <w:txbxContent>
                    <w:p w14:paraId="61A6CDF2" w14:textId="42399888" w:rsidR="0007523A" w:rsidRPr="00450249" w:rsidRDefault="0007523A" w:rsidP="00680B3F">
                      <w:pPr>
                        <w:pStyle w:val="Fax"/>
                        <w:spacing w:line="600" w:lineRule="exact"/>
                      </w:pPr>
                      <w:r w:rsidRPr="003463C5">
                        <w:rPr>
                          <w:rFonts w:ascii="Open Sans" w:hAnsi="Open Sans" w:cs="Open Sans"/>
                          <w:color w:val="000000" w:themeColor="text1"/>
                        </w:rPr>
                        <w:t>Informacja prasowa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7523A" w:rsidRPr="003463C5">
        <w:rPr>
          <w:rFonts w:ascii="Calibri Light" w:hAnsi="Calibri Light" w:cs="Calibri Light"/>
          <w:sz w:val="15"/>
          <w:lang w:val="en-US"/>
        </w:rPr>
        <w:t>Tel.: +48 22 511 08 11/12</w:t>
      </w:r>
      <w:r w:rsidR="0007523A" w:rsidRPr="003463C5">
        <w:rPr>
          <w:rFonts w:ascii="Calibri Light" w:hAnsi="Calibri Light" w:cs="Calibri Light"/>
          <w:sz w:val="15"/>
          <w:lang w:val="en-US"/>
        </w:rPr>
        <w:br/>
      </w:r>
      <w:r w:rsidR="0007523A" w:rsidRPr="003463C5">
        <w:rPr>
          <w:rFonts w:ascii="Calibri Light" w:hAnsi="Calibri Light" w:cs="Calibri Light"/>
          <w:spacing w:val="-2"/>
          <w:sz w:val="15"/>
          <w:lang w:val="en-US"/>
        </w:rPr>
        <w:t>Fax:</w:t>
      </w:r>
      <w:r w:rsidR="0007523A" w:rsidRPr="003463C5">
        <w:rPr>
          <w:rFonts w:ascii="Calibri Light" w:hAnsi="Calibri Light" w:cs="Calibri Light"/>
          <w:sz w:val="15"/>
          <w:lang w:val="en-US"/>
        </w:rPr>
        <w:t xml:space="preserve"> +48 22 511 08 13</w:t>
      </w:r>
      <w:r w:rsidR="0007523A" w:rsidRPr="003463C5">
        <w:rPr>
          <w:rFonts w:ascii="Calibri Light" w:hAnsi="Calibri Light" w:cs="Calibri Light"/>
          <w:spacing w:val="-2"/>
          <w:sz w:val="15"/>
          <w:lang w:val="en-US"/>
        </w:rPr>
        <w:br/>
      </w:r>
      <w:hyperlink r:id="rId9" w:history="1">
        <w:r w:rsidR="0007523A" w:rsidRPr="003463C5">
          <w:rPr>
            <w:rStyle w:val="Hipercze"/>
            <w:rFonts w:ascii="Calibri Light" w:hAnsi="Calibri Light" w:cs="Calibri Light"/>
            <w:color w:val="auto"/>
            <w:sz w:val="15"/>
            <w:lang w:val="en-US"/>
          </w:rPr>
          <w:t>www.deloitte.com/pl</w:t>
        </w:r>
      </w:hyperlink>
      <w:r w:rsidR="0007523A" w:rsidRPr="003463C5">
        <w:rPr>
          <w:rFonts w:ascii="Calibri Light" w:hAnsi="Calibri Light" w:cs="Calibri Light"/>
          <w:sz w:val="15"/>
          <w:lang w:val="en-US"/>
        </w:rPr>
        <w:t xml:space="preserve"> </w:t>
      </w:r>
    </w:p>
    <w:p w14:paraId="3F574E16" w14:textId="77777777" w:rsidR="0007523A" w:rsidRPr="003463C5" w:rsidRDefault="0007523A" w:rsidP="00A43C3B">
      <w:pPr>
        <w:pStyle w:val="Maintext"/>
        <w:spacing w:after="120" w:line="240" w:lineRule="auto"/>
        <w:rPr>
          <w:rFonts w:ascii="Calibri Light" w:hAnsi="Calibri Light" w:cs="Calibri Light"/>
          <w:color w:val="auto"/>
          <w:lang w:val="en-US"/>
        </w:rPr>
      </w:pPr>
    </w:p>
    <w:p w14:paraId="135B79D0" w14:textId="77777777" w:rsidR="0007523A" w:rsidRPr="003463C5" w:rsidRDefault="0007523A" w:rsidP="00A43C3B">
      <w:pPr>
        <w:pStyle w:val="Maintext"/>
        <w:spacing w:after="120" w:line="240" w:lineRule="auto"/>
        <w:rPr>
          <w:rFonts w:ascii="Calibri Light" w:hAnsi="Calibri Light" w:cs="Calibri Light"/>
          <w:color w:val="auto"/>
          <w:lang w:val="en-US"/>
        </w:rPr>
      </w:pPr>
    </w:p>
    <w:tbl>
      <w:tblPr>
        <w:tblW w:w="9654" w:type="dxa"/>
        <w:tblLook w:val="00A0" w:firstRow="1" w:lastRow="0" w:firstColumn="1" w:lastColumn="0" w:noHBand="0" w:noVBand="0"/>
      </w:tblPr>
      <w:tblGrid>
        <w:gridCol w:w="4077"/>
        <w:gridCol w:w="426"/>
        <w:gridCol w:w="5151"/>
      </w:tblGrid>
      <w:tr w:rsidR="00060BED" w:rsidRPr="003463C5" w14:paraId="17F0F836" w14:textId="77777777" w:rsidTr="007A28C4">
        <w:tc>
          <w:tcPr>
            <w:tcW w:w="4077" w:type="dxa"/>
          </w:tcPr>
          <w:p w14:paraId="7E92DD10" w14:textId="5EA9104F" w:rsidR="00B023D2" w:rsidRPr="003463C5" w:rsidRDefault="001E7BDD" w:rsidP="00B023D2">
            <w:pPr>
              <w:pStyle w:val="Maintext"/>
              <w:rPr>
                <w:rFonts w:ascii="Calibri Light" w:hAnsi="Calibri Light" w:cs="Calibri Light"/>
                <w:sz w:val="18"/>
                <w:szCs w:val="18"/>
              </w:rPr>
            </w:pPr>
            <w:r w:rsidRPr="003463C5">
              <w:rPr>
                <w:rFonts w:ascii="Calibri Light" w:hAnsi="Calibri Light" w:cs="Calibri Light"/>
                <w:sz w:val="18"/>
                <w:szCs w:val="18"/>
              </w:rPr>
              <w:t xml:space="preserve">Kontakt: Biuro Prasowe </w:t>
            </w:r>
            <w:r w:rsidR="00B023D2" w:rsidRPr="003463C5">
              <w:rPr>
                <w:rFonts w:ascii="Calibri Light" w:hAnsi="Calibri Light" w:cs="Calibri Light"/>
                <w:sz w:val="18"/>
                <w:szCs w:val="18"/>
              </w:rPr>
              <w:t>Deloitte</w:t>
            </w:r>
          </w:p>
          <w:p w14:paraId="63379949" w14:textId="3303D680" w:rsidR="00B023D2" w:rsidRPr="003463C5" w:rsidRDefault="00B023D2" w:rsidP="00B023D2">
            <w:pPr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3463C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Tel.: +48</w:t>
            </w:r>
            <w:r w:rsidR="001E7BDD" w:rsidRPr="003463C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 </w:t>
            </w:r>
            <w:r w:rsidR="00221B50" w:rsidRPr="00F0356E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728 484 476</w:t>
            </w:r>
          </w:p>
          <w:p w14:paraId="670063B4" w14:textId="3A61E930" w:rsidR="00B023D2" w:rsidRPr="003463C5" w:rsidRDefault="00B023D2" w:rsidP="00B023D2">
            <w:pPr>
              <w:pStyle w:val="Maintext"/>
              <w:spacing w:line="240" w:lineRule="auto"/>
              <w:rPr>
                <w:rFonts w:ascii="Calibri Light" w:hAnsi="Calibri Light" w:cs="Calibri Light"/>
              </w:rPr>
            </w:pPr>
            <w:r w:rsidRPr="003463C5">
              <w:rPr>
                <w:rFonts w:ascii="Calibri Light" w:hAnsi="Calibri Light" w:cs="Calibri Light"/>
                <w:sz w:val="18"/>
                <w:szCs w:val="18"/>
              </w:rPr>
              <w:t xml:space="preserve">E-mail: </w:t>
            </w:r>
            <w:hyperlink r:id="rId10" w:history="1">
              <w:r w:rsidR="001E7BDD" w:rsidRPr="003463C5">
                <w:rPr>
                  <w:rFonts w:ascii="Calibri Light" w:hAnsi="Calibri Light" w:cs="Calibri Light"/>
                  <w:sz w:val="18"/>
                  <w:szCs w:val="18"/>
                </w:rPr>
                <w:t>media@deloittece.com</w:t>
              </w:r>
            </w:hyperlink>
          </w:p>
          <w:p w14:paraId="14FDD699" w14:textId="77777777" w:rsidR="00A43C3B" w:rsidRPr="003463C5" w:rsidRDefault="00A43C3B" w:rsidP="002B0AD5">
            <w:pPr>
              <w:pStyle w:val="Maintext"/>
              <w:spacing w:line="240" w:lineRule="auto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426" w:type="dxa"/>
          </w:tcPr>
          <w:p w14:paraId="691E55C4" w14:textId="77777777" w:rsidR="00A43C3B" w:rsidRPr="003463C5" w:rsidRDefault="00A43C3B" w:rsidP="00CA33D1">
            <w:pPr>
              <w:pStyle w:val="Maintext"/>
              <w:spacing w:line="240" w:lineRule="auto"/>
              <w:rPr>
                <w:rFonts w:ascii="Calibri Light" w:hAnsi="Calibri Light" w:cs="Calibri Light"/>
                <w:color w:val="auto"/>
                <w:lang w:val="de-DE"/>
              </w:rPr>
            </w:pPr>
          </w:p>
        </w:tc>
        <w:tc>
          <w:tcPr>
            <w:tcW w:w="5151" w:type="dxa"/>
          </w:tcPr>
          <w:p w14:paraId="4BCD2428" w14:textId="77777777" w:rsidR="00A43C3B" w:rsidRPr="003463C5" w:rsidRDefault="00A43C3B" w:rsidP="00CA33D1">
            <w:pPr>
              <w:pStyle w:val="Maintext"/>
              <w:spacing w:line="240" w:lineRule="auto"/>
              <w:rPr>
                <w:rFonts w:ascii="Calibri Light" w:hAnsi="Calibri Light" w:cs="Calibri Light"/>
                <w:color w:val="auto"/>
                <w:lang w:val="de-DE"/>
              </w:rPr>
            </w:pPr>
          </w:p>
        </w:tc>
      </w:tr>
    </w:tbl>
    <w:p w14:paraId="5675BA9B" w14:textId="7CC53CCD" w:rsidR="00E75A93" w:rsidRPr="00E75A93" w:rsidRDefault="00853D02" w:rsidP="00067994">
      <w:pPr>
        <w:spacing w:after="120"/>
        <w:jc w:val="center"/>
        <w:rPr>
          <w:rFonts w:ascii="Calibri Light" w:hAnsi="Calibri Light" w:cs="Calibri Light"/>
          <w:b/>
          <w:bCs/>
          <w:sz w:val="28"/>
          <w:szCs w:val="32"/>
        </w:rPr>
      </w:pPr>
      <w:r>
        <w:rPr>
          <w:rFonts w:ascii="Calibri Light" w:hAnsi="Calibri Light" w:cs="Calibri Light"/>
          <w:b/>
          <w:bCs/>
          <w:sz w:val="28"/>
          <w:szCs w:val="32"/>
        </w:rPr>
        <w:t xml:space="preserve">Już 54 proc. liderów finansowych odgrywa wiodącą rolę w </w:t>
      </w:r>
      <w:r w:rsidR="009330A9">
        <w:rPr>
          <w:rFonts w:ascii="Calibri Light" w:hAnsi="Calibri Light" w:cs="Calibri Light"/>
          <w:b/>
          <w:bCs/>
          <w:sz w:val="28"/>
          <w:szCs w:val="32"/>
        </w:rPr>
        <w:t>zarządzaniu budżetem</w:t>
      </w:r>
      <w:r>
        <w:rPr>
          <w:rFonts w:ascii="Calibri Light" w:hAnsi="Calibri Light" w:cs="Calibri Light"/>
          <w:b/>
          <w:bCs/>
          <w:sz w:val="28"/>
          <w:szCs w:val="32"/>
        </w:rPr>
        <w:t xml:space="preserve"> na AI i technologię</w:t>
      </w:r>
    </w:p>
    <w:p w14:paraId="05C19DC9" w14:textId="0DE28D75" w:rsidR="00067994" w:rsidRDefault="23E6574A" w:rsidP="196FBAAC">
      <w:pPr>
        <w:spacing w:after="120"/>
        <w:jc w:val="center"/>
        <w:rPr>
          <w:rFonts w:ascii="Calibri Light" w:hAnsi="Calibri Light" w:cs="Calibri Light"/>
          <w:b/>
          <w:bCs/>
          <w:i/>
          <w:iCs/>
          <w:sz w:val="24"/>
          <w:szCs w:val="24"/>
        </w:rPr>
      </w:pPr>
      <w:r w:rsidRPr="196FBAAC">
        <w:rPr>
          <w:rFonts w:ascii="Calibri Light" w:hAnsi="Calibri Light" w:cs="Calibri Light"/>
          <w:i/>
          <w:iCs/>
          <w:sz w:val="24"/>
          <w:szCs w:val="24"/>
        </w:rPr>
        <w:t xml:space="preserve">Rosnąca skala wykorzystania sztucznej inteligencji zwiększa </w:t>
      </w:r>
      <w:r w:rsidR="4E6FE43A" w:rsidRPr="196FBAAC">
        <w:rPr>
          <w:rFonts w:ascii="Calibri Light" w:hAnsi="Calibri Light" w:cs="Calibri Light"/>
          <w:i/>
          <w:iCs/>
          <w:sz w:val="24"/>
          <w:szCs w:val="24"/>
        </w:rPr>
        <w:t xml:space="preserve">kompetencje </w:t>
      </w:r>
      <w:r w:rsidRPr="196FBAAC">
        <w:rPr>
          <w:rFonts w:ascii="Calibri Light" w:hAnsi="Calibri Light" w:cs="Calibri Light"/>
          <w:i/>
          <w:iCs/>
          <w:sz w:val="24"/>
          <w:szCs w:val="24"/>
        </w:rPr>
        <w:t>CFO w decyzjach inwestycyjnych</w:t>
      </w:r>
    </w:p>
    <w:p w14:paraId="6A5F6F10" w14:textId="10BFB66B" w:rsidR="00C71361" w:rsidRPr="003D41F4" w:rsidRDefault="00FB54D0" w:rsidP="005B0966">
      <w:pPr>
        <w:spacing w:after="120"/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  <w:r w:rsidRPr="4A7215E7">
        <w:rPr>
          <w:rFonts w:ascii="Calibri Light" w:hAnsi="Calibri Light" w:cs="Calibri Light"/>
          <w:b/>
          <w:color w:val="000000" w:themeColor="text1"/>
          <w:sz w:val="22"/>
          <w:szCs w:val="22"/>
        </w:rPr>
        <w:t xml:space="preserve">Warszawa, </w:t>
      </w:r>
      <w:r w:rsidR="00E65207">
        <w:rPr>
          <w:rFonts w:ascii="Calibri Light" w:hAnsi="Calibri Light" w:cs="Calibri Light"/>
          <w:b/>
          <w:color w:val="000000" w:themeColor="text1"/>
          <w:sz w:val="22"/>
          <w:szCs w:val="22"/>
        </w:rPr>
        <w:t>30</w:t>
      </w:r>
      <w:r w:rsidR="000D4898">
        <w:rPr>
          <w:rFonts w:ascii="Calibri Light" w:hAnsi="Calibri Light" w:cs="Calibri Light"/>
          <w:b/>
          <w:color w:val="000000" w:themeColor="text1"/>
          <w:sz w:val="22"/>
          <w:szCs w:val="22"/>
        </w:rPr>
        <w:t xml:space="preserve"> </w:t>
      </w:r>
      <w:r w:rsidR="00067994">
        <w:rPr>
          <w:rFonts w:ascii="Calibri Light" w:hAnsi="Calibri Light" w:cs="Calibri Light"/>
          <w:b/>
          <w:color w:val="000000" w:themeColor="text1"/>
          <w:sz w:val="22"/>
          <w:szCs w:val="22"/>
        </w:rPr>
        <w:t>września</w:t>
      </w:r>
      <w:r w:rsidR="00822C4A" w:rsidRPr="4A7215E7">
        <w:rPr>
          <w:rFonts w:ascii="Calibri Light" w:hAnsi="Calibri Light" w:cs="Calibri Light"/>
          <w:b/>
          <w:color w:val="000000" w:themeColor="text1"/>
          <w:sz w:val="22"/>
          <w:szCs w:val="22"/>
        </w:rPr>
        <w:t xml:space="preserve"> </w:t>
      </w:r>
      <w:r w:rsidR="00850D60" w:rsidRPr="4A7215E7">
        <w:rPr>
          <w:rFonts w:ascii="Calibri Light" w:hAnsi="Calibri Light" w:cs="Calibri Light"/>
          <w:b/>
          <w:color w:val="000000" w:themeColor="text1"/>
          <w:sz w:val="22"/>
          <w:szCs w:val="22"/>
        </w:rPr>
        <w:t>202</w:t>
      </w:r>
      <w:r w:rsidR="00067994">
        <w:rPr>
          <w:rFonts w:ascii="Calibri Light" w:hAnsi="Calibri Light" w:cs="Calibri Light"/>
          <w:b/>
          <w:color w:val="000000" w:themeColor="text1"/>
          <w:sz w:val="22"/>
          <w:szCs w:val="22"/>
        </w:rPr>
        <w:t>6</w:t>
      </w:r>
      <w:r w:rsidR="00391CD2" w:rsidRPr="4A7215E7">
        <w:rPr>
          <w:rFonts w:ascii="Calibri Light" w:hAnsi="Calibri Light" w:cs="Calibri Light"/>
          <w:b/>
          <w:color w:val="000000" w:themeColor="text1"/>
          <w:sz w:val="22"/>
          <w:szCs w:val="22"/>
        </w:rPr>
        <w:t xml:space="preserve"> r. </w:t>
      </w:r>
      <w:r w:rsidR="00393179">
        <w:rPr>
          <w:rFonts w:ascii="Calibri Light" w:hAnsi="Calibri Light" w:cs="Calibri Light"/>
          <w:b/>
          <w:color w:val="000000" w:themeColor="text1"/>
          <w:sz w:val="22"/>
          <w:szCs w:val="22"/>
        </w:rPr>
        <w:t>–</w:t>
      </w:r>
      <w:r w:rsidR="003D41F4">
        <w:rPr>
          <w:rFonts w:ascii="Calibri Light" w:hAnsi="Calibri Light" w:cs="Calibri Light"/>
          <w:b/>
          <w:color w:val="000000" w:themeColor="text1"/>
          <w:sz w:val="22"/>
          <w:szCs w:val="22"/>
        </w:rPr>
        <w:t xml:space="preserve"> </w:t>
      </w:r>
      <w:r w:rsidR="00064AF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Znaczenie</w:t>
      </w:r>
      <w:r w:rsidR="003D41F4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d</w:t>
      </w:r>
      <w:r w:rsidR="00F816A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ział</w:t>
      </w:r>
      <w:r w:rsidR="003D41F4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ów</w:t>
      </w:r>
      <w:r w:rsidR="00F816A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finansow</w:t>
      </w:r>
      <w:r w:rsidR="003D41F4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ych</w:t>
      </w:r>
      <w:r w:rsidR="00F816A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w przedsiębiorstwach</w:t>
      </w:r>
      <w:r w:rsidR="003D41F4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</w:t>
      </w:r>
      <w:r w:rsidR="00774277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staje się bardziej strategiczne</w:t>
      </w:r>
      <w:r w:rsidR="009B327A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, a ich obowiązki wykraczają daleko poza </w:t>
      </w:r>
      <w:r w:rsidR="00FB5E0D" w:rsidRPr="00FB5E0D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raportowanie i </w:t>
      </w:r>
      <w:r w:rsidR="005D50B9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monitorowanie</w:t>
      </w:r>
      <w:r w:rsidR="004625C4" w:rsidRPr="00FB5E0D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</w:t>
      </w:r>
      <w:r w:rsidR="00FB5E0D" w:rsidRPr="00FB5E0D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budżet</w:t>
      </w:r>
      <w:r w:rsidR="005D50B9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u</w:t>
      </w:r>
      <w:r w:rsidR="00F816A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. </w:t>
      </w:r>
      <w:r w:rsidR="00F816A8" w:rsidRPr="00F816A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Z </w:t>
      </w:r>
      <w:r w:rsidR="00067994" w:rsidRPr="00F816A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raportu </w:t>
      </w:r>
      <w:hyperlink r:id="rId11" w:history="1">
        <w:r w:rsidR="00067994" w:rsidRPr="00F816A8">
          <w:rPr>
            <w:rStyle w:val="Hipercze"/>
            <w:rFonts w:ascii="Calibri Light" w:hAnsi="Calibri Light" w:cs="Calibri Light"/>
            <w:b/>
            <w:bCs/>
            <w:sz w:val="22"/>
            <w:szCs w:val="22"/>
          </w:rPr>
          <w:t>„Finance Trends 2027: Shaping the next era of stakeholder value”</w:t>
        </w:r>
      </w:hyperlink>
      <w:r w:rsidR="00067994" w:rsidRPr="00F816A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firmy doradczej Deloitte wynika, że </w:t>
      </w:r>
      <w:r w:rsidR="003D41F4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aktualnie </w:t>
      </w:r>
      <w:r w:rsidR="00F816A8" w:rsidRPr="00F816A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CFO współd</w:t>
      </w:r>
      <w:r w:rsidR="00F816A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ecydują o kierunkach inwestycji, zakresie </w:t>
      </w:r>
      <w:r w:rsidR="0059231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zadań </w:t>
      </w:r>
      <w:r w:rsidR="007A1C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powierzan</w:t>
      </w:r>
      <w:r w:rsidR="0059231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y</w:t>
      </w:r>
      <w:r w:rsidR="00CB3682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m</w:t>
      </w:r>
      <w:r w:rsidR="007A1C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</w:t>
      </w:r>
      <w:r w:rsidR="0059231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agentom AI</w:t>
      </w:r>
      <w:r w:rsidR="00F816A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o</w:t>
      </w:r>
      <w:r w:rsidR="009B327A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r</w:t>
      </w:r>
      <w:r w:rsidR="00F816A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az mechanizmach </w:t>
      </w:r>
      <w:r w:rsidR="00F816A8" w:rsidRPr="00E26C7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kontroli</w:t>
      </w:r>
      <w:r w:rsidR="00F816A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, które pozwalają przekładać innowacje</w:t>
      </w:r>
      <w:r w:rsidR="005D369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</w:t>
      </w:r>
      <w:r w:rsidR="00F816A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na wymierną wartość. </w:t>
      </w:r>
      <w:r w:rsidR="005D369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48 proc.</w:t>
      </w:r>
      <w:r w:rsidR="00333F15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z nich</w:t>
      </w:r>
      <w:r w:rsidR="005D369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nadzoruje kwestie </w:t>
      </w:r>
      <w:r w:rsidR="006962C6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dotyczące</w:t>
      </w:r>
      <w:r w:rsidR="005D369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wiarygodności</w:t>
      </w:r>
      <w:r w:rsidR="006962C6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</w:t>
      </w:r>
      <w:r w:rsidR="005D369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sztucznej inteligencji</w:t>
      </w:r>
      <w:r w:rsidR="00333F15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, a</w:t>
      </w:r>
      <w:r w:rsidR="005D369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ten sam odsetek zarządza wydatkami i kosztami związanymi z AI. </w:t>
      </w:r>
      <w:r w:rsidR="003D41F4" w:rsidRPr="003D41F4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Technologie, które dotąd pozostawały głównie w gestii </w:t>
      </w:r>
      <w:r w:rsidR="00DF4AEF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działów </w:t>
      </w:r>
      <w:r w:rsidR="003D41F4" w:rsidRPr="003D41F4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IT, coraz częściej podlegają ocenie finansowej pod kątem kosztów, ryzyka, wartości biznesowej i możliwości skalowania.</w:t>
      </w:r>
    </w:p>
    <w:p w14:paraId="67DC60DA" w14:textId="3B63F6E5" w:rsidR="00A55164" w:rsidRPr="00A55164" w:rsidRDefault="003943F3" w:rsidP="00A55164">
      <w:pPr>
        <w:spacing w:after="120" w:line="240" w:lineRule="auto"/>
        <w:rPr>
          <w:rFonts w:ascii="Calibri Light" w:hAnsi="Calibri Light" w:cs="Calibri Light"/>
          <w:bCs/>
          <w:color w:val="000000" w:themeColor="text1"/>
          <w:sz w:val="22"/>
          <w:szCs w:val="22"/>
        </w:rPr>
      </w:pPr>
      <w:r w:rsidRPr="003943F3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Plany działów finansowych na najbliższe lata łączą modernizację ich własnych </w:t>
      </w:r>
      <w:r w:rsidR="00D733E8">
        <w:rPr>
          <w:rFonts w:ascii="Calibri Light" w:hAnsi="Calibri Light" w:cs="Calibri Light"/>
          <w:bCs/>
          <w:color w:val="000000" w:themeColor="text1"/>
          <w:sz w:val="22"/>
          <w:szCs w:val="22"/>
        </w:rPr>
        <w:t>procesów</w:t>
      </w:r>
      <w:r w:rsidRPr="003943F3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z większym wpływem na efektywność i </w:t>
      </w:r>
      <w:r w:rsidR="0064268E">
        <w:rPr>
          <w:rFonts w:ascii="Calibri Light" w:hAnsi="Calibri Light" w:cs="Calibri Light"/>
          <w:bCs/>
          <w:color w:val="000000" w:themeColor="text1"/>
          <w:sz w:val="22"/>
          <w:szCs w:val="22"/>
        </w:rPr>
        <w:t>kierunki</w:t>
      </w:r>
      <w:r w:rsidRPr="003943F3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inwestycyjne całej organizacji.</w:t>
      </w:r>
      <w:r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>W</w:t>
      </w:r>
      <w:r w:rsidR="00A55164" w:rsidRPr="00A55164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ś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>ród</w:t>
      </w:r>
      <w:r w:rsidR="00FB5E0D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priorytetów </w:t>
      </w:r>
      <w:r w:rsidR="00002F41">
        <w:rPr>
          <w:rFonts w:ascii="Calibri Light" w:hAnsi="Calibri Light" w:cs="Calibri Light"/>
          <w:bCs/>
          <w:color w:val="000000" w:themeColor="text1"/>
          <w:sz w:val="22"/>
          <w:szCs w:val="22"/>
        </w:rPr>
        <w:t>na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2027 rok respondenci najcz</w:t>
      </w:r>
      <w:r w:rsidR="00A55164" w:rsidRPr="00A55164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ęś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>ciej wskazuj</w:t>
      </w:r>
      <w:r w:rsidR="00A55164" w:rsidRPr="00A55164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ą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wdra</w:t>
      </w:r>
      <w:r w:rsidR="00A55164" w:rsidRPr="00A55164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ż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anie AI i zaawansowanych technologii w celu automatyzacji operacji </w:t>
      </w:r>
      <w:r w:rsidR="000D49E2">
        <w:rPr>
          <w:rFonts w:ascii="Calibri Light" w:hAnsi="Calibri Light" w:cs="Calibri Light"/>
          <w:bCs/>
          <w:color w:val="000000" w:themeColor="text1"/>
          <w:sz w:val="22"/>
          <w:szCs w:val="22"/>
        </w:rPr>
        <w:t>(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>43 proc</w:t>
      </w:r>
      <w:r w:rsidR="001320F7">
        <w:rPr>
          <w:rFonts w:ascii="Calibri Light" w:hAnsi="Calibri Light" w:cs="Calibri Light"/>
          <w:bCs/>
          <w:color w:val="000000" w:themeColor="text1"/>
          <w:sz w:val="22"/>
          <w:szCs w:val="22"/>
        </w:rPr>
        <w:t>.</w:t>
      </w:r>
      <w:r w:rsidR="000D49E2">
        <w:rPr>
          <w:rFonts w:ascii="Calibri Light" w:hAnsi="Calibri Light" w:cs="Calibri Light"/>
          <w:bCs/>
          <w:color w:val="000000" w:themeColor="text1"/>
          <w:sz w:val="22"/>
          <w:szCs w:val="22"/>
        </w:rPr>
        <w:t>)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>. Na kolejnych miejscach znalaz</w:t>
      </w:r>
      <w:r w:rsidR="00A55164" w:rsidRPr="00A55164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ł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>y si</w:t>
      </w:r>
      <w:r w:rsidR="00A55164" w:rsidRPr="00A55164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ę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</w:t>
      </w:r>
      <w:r w:rsidR="000B580C">
        <w:rPr>
          <w:rFonts w:ascii="Calibri Light" w:hAnsi="Calibri Light" w:cs="Calibri Light"/>
          <w:bCs/>
          <w:color w:val="000000" w:themeColor="text1"/>
          <w:sz w:val="22"/>
          <w:szCs w:val="22"/>
        </w:rPr>
        <w:t>poprawa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efektywno</w:t>
      </w:r>
      <w:r w:rsidR="00A55164" w:rsidRPr="00A55164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ś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ci kosztowej </w:t>
      </w:r>
      <w:r w:rsidR="006F1CCB">
        <w:rPr>
          <w:rFonts w:ascii="Calibri Light" w:hAnsi="Calibri Light" w:cs="Calibri Light"/>
          <w:bCs/>
          <w:color w:val="000000" w:themeColor="text1"/>
          <w:sz w:val="22"/>
          <w:szCs w:val="22"/>
        </w:rPr>
        <w:t>przedsiębiorstwa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</w:t>
      </w:r>
      <w:r w:rsidR="000D49E2">
        <w:rPr>
          <w:rFonts w:ascii="Calibri Light" w:hAnsi="Calibri Light" w:cs="Calibri Light"/>
          <w:bCs/>
          <w:color w:val="000000" w:themeColor="text1"/>
          <w:sz w:val="22"/>
          <w:szCs w:val="22"/>
        </w:rPr>
        <w:t>(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>34 proc.</w:t>
      </w:r>
      <w:r w:rsidR="000D49E2">
        <w:rPr>
          <w:rFonts w:ascii="Calibri Light" w:hAnsi="Calibri Light" w:cs="Calibri Light"/>
          <w:bCs/>
          <w:color w:val="000000" w:themeColor="text1"/>
          <w:sz w:val="22"/>
          <w:szCs w:val="22"/>
        </w:rPr>
        <w:t>)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>, optymalizacja alokacji kapita</w:t>
      </w:r>
      <w:r w:rsidR="00A55164" w:rsidRPr="00A55164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ł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>u i decyzji inwestycyjnych</w:t>
      </w:r>
      <w:r w:rsidR="000D49E2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(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>33 proc.</w:t>
      </w:r>
      <w:r w:rsidR="000D49E2">
        <w:rPr>
          <w:rFonts w:ascii="Calibri Light" w:hAnsi="Calibri Light" w:cs="Calibri Light"/>
          <w:bCs/>
          <w:color w:val="000000" w:themeColor="text1"/>
          <w:sz w:val="22"/>
          <w:szCs w:val="22"/>
        </w:rPr>
        <w:t>)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oraz zwi</w:t>
      </w:r>
      <w:r w:rsidR="00A55164" w:rsidRPr="00A55164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ę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>kszanie strategicznego wp</w:t>
      </w:r>
      <w:r w:rsidR="00A55164" w:rsidRPr="00A55164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ł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>ywu finansów na dzia</w:t>
      </w:r>
      <w:r w:rsidR="00A55164" w:rsidRPr="00A55164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ł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>alno</w:t>
      </w:r>
      <w:r w:rsidR="00A55164" w:rsidRPr="00A55164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ść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</w:t>
      </w:r>
      <w:r w:rsidR="00370AAC">
        <w:rPr>
          <w:rFonts w:ascii="Calibri Light" w:hAnsi="Calibri Light" w:cs="Calibri Light"/>
          <w:bCs/>
          <w:color w:val="000000" w:themeColor="text1"/>
          <w:sz w:val="22"/>
          <w:szCs w:val="22"/>
        </w:rPr>
        <w:t>firmy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</w:t>
      </w:r>
      <w:r w:rsidR="000D49E2">
        <w:rPr>
          <w:rFonts w:ascii="Calibri Light" w:hAnsi="Calibri Light" w:cs="Calibri Light"/>
          <w:bCs/>
          <w:color w:val="000000" w:themeColor="text1"/>
          <w:sz w:val="22"/>
          <w:szCs w:val="22"/>
        </w:rPr>
        <w:t>(</w:t>
      </w:r>
      <w:r w:rsidR="00A55164"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>32 proc.</w:t>
      </w:r>
      <w:r w:rsidR="000D49E2">
        <w:rPr>
          <w:rFonts w:ascii="Calibri Light" w:hAnsi="Calibri Light" w:cs="Calibri Light"/>
          <w:bCs/>
          <w:color w:val="000000" w:themeColor="text1"/>
          <w:sz w:val="22"/>
          <w:szCs w:val="22"/>
        </w:rPr>
        <w:t>).</w:t>
      </w:r>
    </w:p>
    <w:p w14:paraId="2C39A242" w14:textId="77777777" w:rsidR="00E65207" w:rsidRPr="00E65207" w:rsidRDefault="00E65207" w:rsidP="00E65207">
      <w:pPr>
        <w:spacing w:after="120" w:line="240" w:lineRule="auto"/>
        <w:rPr>
          <w:rFonts w:ascii="Calibri Light" w:hAnsi="Calibri Light" w:cs="Calibri Light"/>
          <w:bCs/>
          <w:i/>
          <w:iCs/>
          <w:color w:val="000000" w:themeColor="text1"/>
          <w:sz w:val="22"/>
          <w:szCs w:val="22"/>
        </w:rPr>
      </w:pPr>
      <w:r w:rsidRPr="00E65207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– </w:t>
      </w:r>
      <w:r w:rsidRPr="00E65207">
        <w:rPr>
          <w:rFonts w:ascii="Calibri Light" w:hAnsi="Calibri Light" w:cs="Calibri Light"/>
          <w:bCs/>
          <w:i/>
          <w:iCs/>
          <w:color w:val="000000" w:themeColor="text1"/>
          <w:sz w:val="22"/>
          <w:szCs w:val="22"/>
        </w:rPr>
        <w:t>Szybsze działanie biznesu wymaga, by finanse sprawniej przekładały dane na decyzje. Potrzebne są do tego spójne źródła informacji, odpowiednie procesy oraz adekwatny model pracy. CFO ma przekrojowy obraz firmy – widzi koszty, inwestycje, ryzyko oraz wyniki poszczególnych obszarów. To właśnie te obszary, gdzie technologia poprawi jakość decyzji. Warto jednak pamiętać, że taki zakres odpowiedzialności wymaga szerszych kompetencji: rozumienia danych i technologii oraz umiejętności oceny ich wpływu na decyzje inwestycyjne i wyniki firmy</w:t>
      </w:r>
      <w:r w:rsidRPr="00E65207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– mówi </w:t>
      </w:r>
      <w:r w:rsidRPr="00E65207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Monika Warmbier</w:t>
      </w:r>
      <w:r w:rsidRPr="00E65207">
        <w:rPr>
          <w:rFonts w:ascii="Calibri Light" w:hAnsi="Calibri Light" w:cs="Calibri Light"/>
          <w:bCs/>
          <w:i/>
          <w:iCs/>
          <w:color w:val="000000" w:themeColor="text1"/>
          <w:sz w:val="22"/>
          <w:szCs w:val="22"/>
        </w:rPr>
        <w:t xml:space="preserve">, </w:t>
      </w:r>
      <w:r w:rsidRPr="00E65207">
        <w:rPr>
          <w:rFonts w:ascii="Calibri Light" w:hAnsi="Calibri Light" w:cs="Calibri Light"/>
          <w:bCs/>
          <w:color w:val="000000" w:themeColor="text1"/>
          <w:sz w:val="22"/>
          <w:szCs w:val="22"/>
        </w:rPr>
        <w:t>partnerka, CE Assurance Leader, zespół Audit &amp; Assurance, liderka obszaru CFO, Deloitte.</w:t>
      </w:r>
    </w:p>
    <w:p w14:paraId="46C6A81E" w14:textId="03CCEAA8" w:rsidR="00DA0B4A" w:rsidRDefault="00DA0B4A" w:rsidP="002429AF">
      <w:pPr>
        <w:spacing w:after="120" w:line="240" w:lineRule="auto"/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  <w:r w:rsidRPr="00DA0B4A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AI</w:t>
      </w:r>
      <w:r w:rsidR="00095B91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z autonomią</w:t>
      </w:r>
      <w:r w:rsidRPr="00DA0B4A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, ale </w:t>
      </w:r>
      <w:r w:rsidR="00095B91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przy wyznaczonych granicach</w:t>
      </w:r>
    </w:p>
    <w:p w14:paraId="124C4721" w14:textId="5DFDD870" w:rsidR="002429AF" w:rsidRPr="002429AF" w:rsidRDefault="00DA0B4A" w:rsidP="002429AF">
      <w:pPr>
        <w:spacing w:after="120" w:line="240" w:lineRule="auto"/>
        <w:rPr>
          <w:rFonts w:ascii="Calibri Light" w:hAnsi="Calibri Light" w:cs="Calibri Light"/>
          <w:bCs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bCs/>
          <w:color w:val="000000" w:themeColor="text1"/>
          <w:sz w:val="22"/>
          <w:szCs w:val="22"/>
        </w:rPr>
        <w:t>Organizacje</w:t>
      </w:r>
      <w:r w:rsidR="002429AF" w:rsidRPr="002429AF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s</w:t>
      </w:r>
      <w:r w:rsidR="002429AF" w:rsidRPr="002429AF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ą</w:t>
      </w:r>
      <w:r w:rsidR="002429AF" w:rsidRPr="002429AF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otwarte na szersze wykorzystanie agentów AI w finansach, </w:t>
      </w:r>
      <w:r w:rsidR="000D49E2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ale </w:t>
      </w:r>
      <w:r w:rsidR="00CE40A2">
        <w:rPr>
          <w:rFonts w:ascii="Calibri Light" w:hAnsi="Calibri Light" w:cs="Calibri Light"/>
          <w:bCs/>
          <w:color w:val="000000" w:themeColor="text1"/>
          <w:sz w:val="22"/>
          <w:szCs w:val="22"/>
        </w:rPr>
        <w:t>nadal postępują zachowawczo w zakresie</w:t>
      </w:r>
      <w:r w:rsidR="00264A87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ich</w:t>
      </w:r>
      <w:r w:rsidR="00CE40A2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</w:t>
      </w:r>
      <w:r w:rsidR="006F03E6">
        <w:rPr>
          <w:rFonts w:ascii="Calibri Light" w:hAnsi="Calibri Light" w:cs="Calibri Light"/>
          <w:bCs/>
          <w:color w:val="000000" w:themeColor="text1"/>
          <w:sz w:val="22"/>
          <w:szCs w:val="22"/>
        </w:rPr>
        <w:t>wdrożenia</w:t>
      </w:r>
      <w:r w:rsidR="002429AF" w:rsidRPr="002429AF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. </w:t>
      </w:r>
      <w:r w:rsidR="005B246E" w:rsidRPr="005B246E">
        <w:rPr>
          <w:rFonts w:ascii="Calibri Light" w:hAnsi="Calibri Light" w:cs="Calibri Light"/>
          <w:bCs/>
          <w:color w:val="000000" w:themeColor="text1"/>
          <w:sz w:val="22"/>
          <w:szCs w:val="22"/>
        </w:rPr>
        <w:t>Ponad trzy czwarte badanych (77 proc.) akceptuje rozwiązania, które samodzielnie podejmują część decyzji</w:t>
      </w:r>
      <w:r w:rsidR="00C25F6A">
        <w:rPr>
          <w:rFonts w:ascii="Calibri Light" w:hAnsi="Calibri Light" w:cs="Calibri Light"/>
          <w:bCs/>
          <w:color w:val="000000" w:themeColor="text1"/>
          <w:sz w:val="22"/>
          <w:szCs w:val="22"/>
        </w:rPr>
        <w:t>,</w:t>
      </w:r>
      <w:r w:rsidR="00814765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</w:t>
      </w:r>
      <w:r w:rsidR="005B246E" w:rsidRPr="005B246E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38 proc. dopuszcza model częściowo niezależny, działający </w:t>
      </w:r>
      <w:r w:rsidR="005B246E" w:rsidRPr="005B246E">
        <w:rPr>
          <w:rFonts w:ascii="Calibri Light" w:hAnsi="Calibri Light" w:cs="Calibri Light"/>
          <w:bCs/>
          <w:color w:val="000000" w:themeColor="text1"/>
          <w:sz w:val="22"/>
          <w:szCs w:val="22"/>
        </w:rPr>
        <w:lastRenderedPageBreak/>
        <w:t>pod nadzorem człowieka i wymagający jego interwencji jedynie w wyjątkowych sytuacjach</w:t>
      </w:r>
      <w:r w:rsidR="006F03E6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. Z kolei </w:t>
      </w:r>
      <w:r w:rsidR="005B246E" w:rsidRPr="005B246E">
        <w:rPr>
          <w:rFonts w:ascii="Calibri Light" w:hAnsi="Calibri Light" w:cs="Calibri Light"/>
          <w:bCs/>
          <w:color w:val="000000" w:themeColor="text1"/>
          <w:sz w:val="22"/>
          <w:szCs w:val="22"/>
        </w:rPr>
        <w:t>25 proc. zgodziłoby się na pełną samodzielność systemu przy transakcjach o niskim ryzyku. W przypadku decyzji krytycznych gotowość do oddania kontroli jest jednak znacznie niższa – tylko 14 proc. respondentów pozwoliłoby agentom działać całkowicie bez udziału człowieka.</w:t>
      </w:r>
    </w:p>
    <w:p w14:paraId="77C83662" w14:textId="740BB70F" w:rsidR="002429AF" w:rsidRDefault="002429AF" w:rsidP="002429AF">
      <w:pPr>
        <w:spacing w:after="120" w:line="240" w:lineRule="auto"/>
        <w:rPr>
          <w:rFonts w:ascii="Calibri Light" w:hAnsi="Calibri Light" w:cs="Calibri Light"/>
          <w:bCs/>
          <w:color w:val="000000" w:themeColor="text1"/>
          <w:sz w:val="22"/>
          <w:szCs w:val="22"/>
        </w:rPr>
      </w:pPr>
      <w:r w:rsidRPr="002429AF">
        <w:rPr>
          <w:rFonts w:ascii="Calibri Light" w:hAnsi="Calibri Light" w:cs="Calibri Light"/>
          <w:bCs/>
          <w:color w:val="000000" w:themeColor="text1"/>
          <w:sz w:val="22"/>
          <w:szCs w:val="22"/>
        </w:rPr>
        <w:t>Ostro</w:t>
      </w:r>
      <w:r w:rsidRPr="002429AF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ż</w:t>
      </w:r>
      <w:r w:rsidRPr="002429AF">
        <w:rPr>
          <w:rFonts w:ascii="Calibri Light" w:hAnsi="Calibri Light" w:cs="Calibri Light"/>
          <w:bCs/>
          <w:color w:val="000000" w:themeColor="text1"/>
          <w:sz w:val="22"/>
          <w:szCs w:val="22"/>
        </w:rPr>
        <w:t>no</w:t>
      </w:r>
      <w:r w:rsidRPr="002429AF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ść</w:t>
      </w:r>
      <w:r w:rsidRPr="002429AF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ta znajduje odzwierciedlenie tak</w:t>
      </w:r>
      <w:r w:rsidRPr="002429AF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ż</w:t>
      </w:r>
      <w:r w:rsidRPr="002429AF">
        <w:rPr>
          <w:rFonts w:ascii="Calibri Light" w:hAnsi="Calibri Light" w:cs="Calibri Light"/>
          <w:bCs/>
          <w:color w:val="000000" w:themeColor="text1"/>
          <w:sz w:val="22"/>
          <w:szCs w:val="22"/>
        </w:rPr>
        <w:t>e w ocenie gotowo</w:t>
      </w:r>
      <w:r w:rsidRPr="002429AF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ś</w:t>
      </w:r>
      <w:r w:rsidRPr="002429AF">
        <w:rPr>
          <w:rFonts w:ascii="Calibri Light" w:hAnsi="Calibri Light" w:cs="Calibri Light"/>
          <w:bCs/>
          <w:color w:val="000000" w:themeColor="text1"/>
          <w:sz w:val="22"/>
          <w:szCs w:val="22"/>
        </w:rPr>
        <w:t>ci organizacji do skalowania agentic AI. 42 proc. liderów finansowych uwa</w:t>
      </w:r>
      <w:r w:rsidRPr="002429AF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ż</w:t>
      </w:r>
      <w:r w:rsidRPr="002429AF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a, </w:t>
      </w:r>
      <w:r w:rsidRPr="002429AF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ż</w:t>
      </w:r>
      <w:r w:rsidRPr="002429AF">
        <w:rPr>
          <w:rFonts w:ascii="Calibri Light" w:hAnsi="Calibri Light" w:cs="Calibri Light"/>
          <w:bCs/>
          <w:color w:val="000000" w:themeColor="text1"/>
          <w:sz w:val="22"/>
          <w:szCs w:val="22"/>
        </w:rPr>
        <w:t>e ambicje ich firm wyprzedzaj</w:t>
      </w:r>
      <w:r w:rsidRPr="002429AF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ą</w:t>
      </w:r>
      <w:r w:rsidRPr="002429AF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</w:t>
      </w:r>
      <w:r w:rsidR="001F285A">
        <w:rPr>
          <w:rFonts w:ascii="Calibri Light" w:hAnsi="Calibri Light" w:cs="Calibri Light"/>
          <w:bCs/>
          <w:color w:val="000000" w:themeColor="text1"/>
          <w:sz w:val="22"/>
          <w:szCs w:val="22"/>
        </w:rPr>
        <w:t>aktualne</w:t>
      </w:r>
      <w:r w:rsidRPr="002429AF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mo</w:t>
      </w:r>
      <w:r w:rsidRPr="002429AF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ż</w:t>
      </w:r>
      <w:r w:rsidRPr="002429AF">
        <w:rPr>
          <w:rFonts w:ascii="Calibri Light" w:hAnsi="Calibri Light" w:cs="Calibri Light"/>
          <w:bCs/>
          <w:color w:val="000000" w:themeColor="text1"/>
          <w:sz w:val="22"/>
          <w:szCs w:val="22"/>
        </w:rPr>
        <w:t>liwo</w:t>
      </w:r>
      <w:r w:rsidRPr="002429AF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ś</w:t>
      </w:r>
      <w:r w:rsidRPr="002429AF">
        <w:rPr>
          <w:rFonts w:ascii="Calibri Light" w:hAnsi="Calibri Light" w:cs="Calibri Light"/>
          <w:bCs/>
          <w:color w:val="000000" w:themeColor="text1"/>
          <w:sz w:val="22"/>
          <w:szCs w:val="22"/>
        </w:rPr>
        <w:t>ci, poniewa</w:t>
      </w:r>
      <w:r w:rsidRPr="002429AF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ż</w:t>
      </w:r>
      <w:r w:rsidR="00E92769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brakuje im wystarczająco silnych mechanizmów kontroli, które są niezbędne</w:t>
      </w:r>
      <w:r w:rsidRPr="002429AF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</w:t>
      </w:r>
      <w:r w:rsidR="00E92769">
        <w:rPr>
          <w:rFonts w:ascii="Calibri Light" w:hAnsi="Calibri Light" w:cs="Calibri Light"/>
          <w:bCs/>
          <w:color w:val="000000" w:themeColor="text1"/>
          <w:sz w:val="22"/>
          <w:szCs w:val="22"/>
        </w:rPr>
        <w:t>do</w:t>
      </w:r>
      <w:r w:rsidRPr="002429AF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</w:t>
      </w:r>
      <w:r w:rsidR="00860B35">
        <w:rPr>
          <w:rFonts w:ascii="Calibri Light" w:hAnsi="Calibri Light" w:cs="Calibri Light"/>
          <w:bCs/>
          <w:color w:val="000000" w:themeColor="text1"/>
          <w:sz w:val="22"/>
          <w:szCs w:val="22"/>
        </w:rPr>
        <w:t>bezpiecznych</w:t>
      </w:r>
      <w:r w:rsidR="00E92769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</w:t>
      </w:r>
      <w:r w:rsidRPr="002429AF">
        <w:rPr>
          <w:rFonts w:ascii="Calibri Light" w:hAnsi="Calibri Light" w:cs="Calibri Light"/>
          <w:bCs/>
          <w:color w:val="000000" w:themeColor="text1"/>
          <w:sz w:val="22"/>
          <w:szCs w:val="22"/>
        </w:rPr>
        <w:t>wdro</w:t>
      </w:r>
      <w:r w:rsidRPr="002429AF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ż</w:t>
      </w:r>
      <w:r w:rsidRPr="002429AF">
        <w:rPr>
          <w:rFonts w:ascii="Calibri Light" w:hAnsi="Calibri Light" w:cs="Calibri Light"/>
          <w:bCs/>
          <w:color w:val="000000" w:themeColor="text1"/>
          <w:sz w:val="22"/>
          <w:szCs w:val="22"/>
        </w:rPr>
        <w:t>e</w:t>
      </w:r>
      <w:r w:rsidR="00E92769">
        <w:rPr>
          <w:rFonts w:ascii="Calibri Light" w:hAnsi="Calibri Light" w:cs="Calibri Light"/>
          <w:bCs/>
          <w:color w:val="000000" w:themeColor="text1"/>
          <w:sz w:val="22"/>
          <w:szCs w:val="22"/>
        </w:rPr>
        <w:t>ń.</w:t>
      </w:r>
    </w:p>
    <w:p w14:paraId="3F8D7192" w14:textId="6811DFB6" w:rsidR="00A55164" w:rsidRPr="004B3041" w:rsidRDefault="00A55164" w:rsidP="00A55164">
      <w:pPr>
        <w:spacing w:after="120" w:line="240" w:lineRule="auto"/>
        <w:rPr>
          <w:rFonts w:ascii="Calibri Light" w:hAnsi="Calibri Light" w:cs="Calibri Light"/>
          <w:b/>
          <w:color w:val="000000" w:themeColor="text1"/>
          <w:sz w:val="22"/>
          <w:szCs w:val="22"/>
        </w:rPr>
      </w:pPr>
      <w:r w:rsidRPr="004B3041">
        <w:rPr>
          <w:rFonts w:ascii="Calibri Light" w:hAnsi="Calibri Light" w:cs="Calibri Light"/>
          <w:b/>
          <w:color w:val="000000" w:themeColor="text1"/>
          <w:sz w:val="22"/>
          <w:szCs w:val="22"/>
        </w:rPr>
        <w:t>Rosn</w:t>
      </w:r>
      <w:r w:rsidRPr="004B3041">
        <w:rPr>
          <w:rFonts w:ascii="Calibri Light" w:hAnsi="Calibri Light" w:cs="Calibri Light" w:hint="eastAsia"/>
          <w:b/>
          <w:color w:val="000000" w:themeColor="text1"/>
          <w:sz w:val="22"/>
          <w:szCs w:val="22"/>
        </w:rPr>
        <w:t>ą</w:t>
      </w:r>
      <w:r w:rsidRPr="004B3041">
        <w:rPr>
          <w:rFonts w:ascii="Calibri Light" w:hAnsi="Calibri Light" w:cs="Calibri Light"/>
          <w:b/>
          <w:color w:val="000000" w:themeColor="text1"/>
          <w:sz w:val="22"/>
          <w:szCs w:val="22"/>
        </w:rPr>
        <w:t>ca skala AI oznacza tak</w:t>
      </w:r>
      <w:r w:rsidRPr="004B3041">
        <w:rPr>
          <w:rFonts w:ascii="Calibri Light" w:hAnsi="Calibri Light" w:cs="Calibri Light" w:hint="eastAsia"/>
          <w:b/>
          <w:color w:val="000000" w:themeColor="text1"/>
          <w:sz w:val="22"/>
          <w:szCs w:val="22"/>
        </w:rPr>
        <w:t>ż</w:t>
      </w:r>
      <w:r w:rsidRPr="004B3041">
        <w:rPr>
          <w:rFonts w:ascii="Calibri Light" w:hAnsi="Calibri Light" w:cs="Calibri Light"/>
          <w:b/>
          <w:color w:val="000000" w:themeColor="text1"/>
          <w:sz w:val="22"/>
          <w:szCs w:val="22"/>
        </w:rPr>
        <w:t>e rosn</w:t>
      </w:r>
      <w:r w:rsidRPr="004B3041">
        <w:rPr>
          <w:rFonts w:ascii="Calibri Light" w:hAnsi="Calibri Light" w:cs="Calibri Light" w:hint="eastAsia"/>
          <w:b/>
          <w:color w:val="000000" w:themeColor="text1"/>
          <w:sz w:val="22"/>
          <w:szCs w:val="22"/>
        </w:rPr>
        <w:t>ą</w:t>
      </w:r>
      <w:r w:rsidRPr="004B3041">
        <w:rPr>
          <w:rFonts w:ascii="Calibri Light" w:hAnsi="Calibri Light" w:cs="Calibri Light"/>
          <w:b/>
          <w:color w:val="000000" w:themeColor="text1"/>
          <w:sz w:val="22"/>
          <w:szCs w:val="22"/>
        </w:rPr>
        <w:t>ce koszty</w:t>
      </w:r>
    </w:p>
    <w:p w14:paraId="1F3C978F" w14:textId="47DB21B9" w:rsidR="00A01CA6" w:rsidRDefault="00476080" w:rsidP="00A55164">
      <w:pPr>
        <w:spacing w:after="120" w:line="24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476080">
        <w:rPr>
          <w:rFonts w:ascii="Calibri Light" w:hAnsi="Calibri Light" w:cs="Calibri Light"/>
          <w:color w:val="000000" w:themeColor="text1"/>
          <w:sz w:val="22"/>
          <w:szCs w:val="22"/>
        </w:rPr>
        <w:t xml:space="preserve">Firmy różnie oceniają, jak będą zmieniać się koszty i stopień skomplikowania rozwiązań AI. 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 xml:space="preserve">6 na 10 </w:t>
      </w:r>
      <w:r w:rsidRPr="00476080">
        <w:rPr>
          <w:rFonts w:ascii="Calibri Light" w:hAnsi="Calibri Light" w:cs="Calibri Light"/>
          <w:color w:val="000000" w:themeColor="text1"/>
          <w:sz w:val="22"/>
          <w:szCs w:val="22"/>
        </w:rPr>
        <w:t xml:space="preserve">respondentów spodziewa się wyraźnego wzrostu obu tych czynników </w:t>
      </w:r>
      <w:r w:rsidR="00BE0676">
        <w:rPr>
          <w:rFonts w:ascii="Calibri Light" w:hAnsi="Calibri Light" w:cs="Calibri Light"/>
          <w:color w:val="000000" w:themeColor="text1"/>
          <w:sz w:val="22"/>
          <w:szCs w:val="22"/>
        </w:rPr>
        <w:t xml:space="preserve">w </w:t>
      </w:r>
      <w:r w:rsidRPr="00476080">
        <w:rPr>
          <w:rFonts w:ascii="Calibri Light" w:hAnsi="Calibri Light" w:cs="Calibri Light"/>
          <w:color w:val="000000" w:themeColor="text1"/>
          <w:sz w:val="22"/>
          <w:szCs w:val="22"/>
        </w:rPr>
        <w:t xml:space="preserve">2027 roku, dlatego planuje bardziej zaawansowane zarządzanie wydatkami na </w:t>
      </w:r>
      <w:r w:rsidR="00BE0676">
        <w:rPr>
          <w:rFonts w:ascii="Calibri Light" w:hAnsi="Calibri Light" w:cs="Calibri Light"/>
          <w:color w:val="000000" w:themeColor="text1"/>
          <w:sz w:val="22"/>
          <w:szCs w:val="22"/>
        </w:rPr>
        <w:t>sztuczną inteligencję</w:t>
      </w:r>
      <w:r w:rsidRPr="00476080">
        <w:rPr>
          <w:rFonts w:ascii="Calibri Light" w:hAnsi="Calibri Light" w:cs="Calibri Light"/>
          <w:color w:val="000000" w:themeColor="text1"/>
          <w:sz w:val="22"/>
          <w:szCs w:val="22"/>
        </w:rPr>
        <w:t>. Z kolei 35 proc. zakłada, że koszty i złożoność pozostaną na umiarkowanym poziomie i zamierza pozostać przy obecnych praktykach.</w:t>
      </w:r>
      <w:r w:rsidR="00A01CA6" w:rsidRPr="00A01CA6">
        <w:rPr>
          <w:rFonts w:ascii="Calibri Light" w:hAnsi="Calibri Light" w:cs="Calibri Light"/>
          <w:color w:val="000000" w:themeColor="text1"/>
          <w:sz w:val="22"/>
          <w:szCs w:val="22"/>
        </w:rPr>
        <w:t xml:space="preserve"> Niezależnie od tych prognoz </w:t>
      </w:r>
      <w:r w:rsidR="00BE0676">
        <w:rPr>
          <w:rFonts w:ascii="Calibri Light" w:hAnsi="Calibri Light" w:cs="Calibri Light"/>
          <w:color w:val="000000" w:themeColor="text1"/>
          <w:sz w:val="22"/>
          <w:szCs w:val="22"/>
        </w:rPr>
        <w:t>kontrola kosztów</w:t>
      </w:r>
      <w:r w:rsidR="00A01CA6" w:rsidRPr="00A01CA6">
        <w:rPr>
          <w:rFonts w:ascii="Calibri Light" w:hAnsi="Calibri Light" w:cs="Calibri Light"/>
          <w:color w:val="000000" w:themeColor="text1"/>
          <w:sz w:val="22"/>
          <w:szCs w:val="22"/>
        </w:rPr>
        <w:t xml:space="preserve"> </w:t>
      </w:r>
      <w:r w:rsidR="00065096">
        <w:rPr>
          <w:rFonts w:ascii="Calibri Light" w:hAnsi="Calibri Light" w:cs="Calibri Light"/>
          <w:color w:val="000000" w:themeColor="text1"/>
          <w:sz w:val="22"/>
          <w:szCs w:val="22"/>
        </w:rPr>
        <w:t xml:space="preserve">przeznaczanych </w:t>
      </w:r>
      <w:r w:rsidR="00A01CA6" w:rsidRPr="00A01CA6">
        <w:rPr>
          <w:rFonts w:ascii="Calibri Light" w:hAnsi="Calibri Light" w:cs="Calibri Light"/>
          <w:color w:val="000000" w:themeColor="text1"/>
          <w:sz w:val="22"/>
          <w:szCs w:val="22"/>
        </w:rPr>
        <w:t>na AI pozostaje wyzwaniem</w:t>
      </w:r>
      <w:r w:rsidR="007C14DD">
        <w:rPr>
          <w:rFonts w:ascii="Calibri Light" w:hAnsi="Calibri Light" w:cs="Calibri Light"/>
          <w:color w:val="000000" w:themeColor="text1"/>
          <w:sz w:val="22"/>
          <w:szCs w:val="22"/>
        </w:rPr>
        <w:t>, ponieważ</w:t>
      </w:r>
      <w:r w:rsidR="00A01CA6" w:rsidRPr="00A01CA6">
        <w:rPr>
          <w:rFonts w:ascii="Calibri Light" w:hAnsi="Calibri Light" w:cs="Calibri Light"/>
          <w:color w:val="000000" w:themeColor="text1"/>
          <w:sz w:val="22"/>
          <w:szCs w:val="22"/>
        </w:rPr>
        <w:t xml:space="preserve"> są </w:t>
      </w:r>
      <w:r w:rsidR="007C14DD">
        <w:rPr>
          <w:rFonts w:ascii="Calibri Light" w:hAnsi="Calibri Light" w:cs="Calibri Light"/>
          <w:color w:val="000000" w:themeColor="text1"/>
          <w:sz w:val="22"/>
          <w:szCs w:val="22"/>
        </w:rPr>
        <w:t xml:space="preserve">one </w:t>
      </w:r>
      <w:r w:rsidR="00A01CA6" w:rsidRPr="00A01CA6">
        <w:rPr>
          <w:rFonts w:ascii="Calibri Light" w:hAnsi="Calibri Light" w:cs="Calibri Light"/>
          <w:color w:val="000000" w:themeColor="text1"/>
          <w:sz w:val="22"/>
          <w:szCs w:val="22"/>
        </w:rPr>
        <w:t xml:space="preserve">trudne do przewidywania i </w:t>
      </w:r>
      <w:r w:rsidR="00065096">
        <w:rPr>
          <w:rFonts w:ascii="Calibri Light" w:hAnsi="Calibri Light" w:cs="Calibri Light"/>
          <w:color w:val="000000" w:themeColor="text1"/>
          <w:sz w:val="22"/>
          <w:szCs w:val="22"/>
        </w:rPr>
        <w:t>podziału</w:t>
      </w:r>
      <w:r w:rsidR="007C14DD">
        <w:rPr>
          <w:rFonts w:ascii="Calibri Light" w:hAnsi="Calibri Light" w:cs="Calibri Light"/>
          <w:color w:val="000000" w:themeColor="text1"/>
          <w:sz w:val="22"/>
          <w:szCs w:val="22"/>
        </w:rPr>
        <w:t>.</w:t>
      </w:r>
      <w:r w:rsidR="00A01CA6" w:rsidRPr="00A01CA6">
        <w:rPr>
          <w:rFonts w:ascii="Calibri Light" w:hAnsi="Calibri Light" w:cs="Calibri Light"/>
          <w:color w:val="000000" w:themeColor="text1"/>
          <w:sz w:val="22"/>
          <w:szCs w:val="22"/>
        </w:rPr>
        <w:t xml:space="preserve"> </w:t>
      </w:r>
      <w:r w:rsidR="007C14DD">
        <w:rPr>
          <w:rFonts w:ascii="Calibri Light" w:hAnsi="Calibri Light" w:cs="Calibri Light"/>
          <w:color w:val="000000" w:themeColor="text1"/>
          <w:sz w:val="22"/>
          <w:szCs w:val="22"/>
        </w:rPr>
        <w:t>Wedłu</w:t>
      </w:r>
      <w:r w:rsidR="001F285A">
        <w:rPr>
          <w:rFonts w:ascii="Calibri Light" w:hAnsi="Calibri Light" w:cs="Calibri Light"/>
          <w:color w:val="000000" w:themeColor="text1"/>
          <w:sz w:val="22"/>
          <w:szCs w:val="22"/>
        </w:rPr>
        <w:t>g</w:t>
      </w:r>
      <w:r w:rsidR="007C14DD">
        <w:rPr>
          <w:rFonts w:ascii="Calibri Light" w:hAnsi="Calibri Light" w:cs="Calibri Light"/>
          <w:color w:val="000000" w:themeColor="text1"/>
          <w:sz w:val="22"/>
          <w:szCs w:val="22"/>
        </w:rPr>
        <w:t xml:space="preserve"> </w:t>
      </w:r>
      <w:r w:rsidR="001F285A">
        <w:rPr>
          <w:rFonts w:ascii="Calibri Light" w:hAnsi="Calibri Light" w:cs="Calibri Light"/>
          <w:color w:val="000000" w:themeColor="text1"/>
          <w:sz w:val="22"/>
          <w:szCs w:val="22"/>
        </w:rPr>
        <w:t xml:space="preserve">CFO </w:t>
      </w:r>
      <w:r w:rsidR="00A01CA6" w:rsidRPr="00A01CA6">
        <w:rPr>
          <w:rFonts w:ascii="Calibri Light" w:hAnsi="Calibri Light" w:cs="Calibri Light"/>
          <w:color w:val="000000" w:themeColor="text1"/>
          <w:sz w:val="22"/>
          <w:szCs w:val="22"/>
        </w:rPr>
        <w:t xml:space="preserve">dodatkowo komplikują je niepewność regulacyjna i wymogi compliance (20 proc.), złożone rozliczenia dostawców chmury i mocy obliczeniowej (19 proc.) oraz integracja danych o wykorzystaniu AI z systemami ERP i finansowymi (15 proc.). </w:t>
      </w:r>
    </w:p>
    <w:p w14:paraId="6B6E8E77" w14:textId="2DE3341D" w:rsidR="009C4409" w:rsidRPr="00324B39" w:rsidRDefault="009A6C98" w:rsidP="00A55164">
      <w:pPr>
        <w:spacing w:after="120" w:line="240" w:lineRule="auto"/>
        <w:rPr>
          <w:rFonts w:ascii="Calibri Light" w:hAnsi="Calibri Light" w:cs="Calibri Light"/>
          <w:bCs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color w:val="000000" w:themeColor="text1"/>
          <w:sz w:val="22"/>
          <w:szCs w:val="22"/>
        </w:rPr>
        <w:t xml:space="preserve">– </w:t>
      </w:r>
      <w:r w:rsidR="009C4409" w:rsidRPr="009A6C98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Przy niepewności </w:t>
      </w:r>
      <w:r w:rsidRPr="009A6C98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w kwestii dalszego rozwoju technologii liderzy </w:t>
      </w:r>
      <w:r w:rsidR="009C4409" w:rsidRPr="009A6C98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finans</w:t>
      </w:r>
      <w:r w:rsidRPr="009A6C98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owi</w:t>
      </w:r>
      <w:r w:rsidR="009C4409" w:rsidRPr="009A6C98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potrzebują większej kontroli nad tym, jak AI jest wdrażane i skalowane. Obejmuje to wiedzę o wykorzystywanych narzędziach, źródłach danych i procesach oraz porządkowanie zastosowań, zanim pilotaże przerodzą się w niekontrolowany wzrost wydatków. </w:t>
      </w:r>
      <w:r w:rsidRPr="009A6C98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Istotne jest </w:t>
      </w:r>
      <w:r w:rsidR="006F03E6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też</w:t>
      </w:r>
      <w:r w:rsidR="006F03E6" w:rsidRPr="009A6C98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</w:t>
      </w:r>
      <w:r w:rsidRPr="009A6C98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wcześniejsze analizowanie warunków współpracy z dostawcami i możliwych zmian modeli cenowych, a także pełniejsza ocena wartości inwestycji w AI. Obecnie organizacje częściej patrzą na ich efekty przez pryzmat oszczędności czasu i wzrostu produktywności niż możliwości generowania nowych przychodów. Rosnące koszty </w:t>
      </w:r>
      <w:r w:rsidR="001F285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będą jednak </w:t>
      </w:r>
      <w:r w:rsidRPr="009A6C98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zwiększ</w:t>
      </w:r>
      <w:r w:rsidR="001F285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ały</w:t>
      </w:r>
      <w:r w:rsidRPr="009A6C98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potrzebę szerszej oceny wpływu AI na wyniki biznesowe, w tym przychody, marżę i wartość firmy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 xml:space="preserve"> – </w:t>
      </w:r>
      <w:r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komentuje </w:t>
      </w:r>
      <w:r w:rsidRPr="00BD6B78">
        <w:rPr>
          <w:rFonts w:ascii="Calibri Light" w:hAnsi="Calibri Light" w:cs="Calibri Light"/>
          <w:b/>
          <w:color w:val="000000" w:themeColor="text1"/>
          <w:sz w:val="22"/>
          <w:szCs w:val="22"/>
        </w:rPr>
        <w:t>Bartłomiej Suszko</w:t>
      </w:r>
      <w:r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, </w:t>
      </w:r>
      <w:r w:rsidR="006F03E6">
        <w:rPr>
          <w:rFonts w:ascii="Calibri Light" w:hAnsi="Calibri Light" w:cs="Calibri Light"/>
          <w:bCs/>
          <w:color w:val="000000" w:themeColor="text1"/>
          <w:sz w:val="22"/>
          <w:szCs w:val="22"/>
        </w:rPr>
        <w:t>p</w:t>
      </w:r>
      <w:r w:rsidRPr="00C266B6">
        <w:rPr>
          <w:rFonts w:ascii="Calibri Light" w:hAnsi="Calibri Light" w:cs="Calibri Light"/>
          <w:bCs/>
          <w:color w:val="000000" w:themeColor="text1"/>
          <w:sz w:val="22"/>
          <w:szCs w:val="22"/>
        </w:rPr>
        <w:t>artner w Dziale Finance Transformation</w:t>
      </w:r>
      <w:r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, </w:t>
      </w:r>
      <w:r w:rsidRPr="00A55164">
        <w:rPr>
          <w:rFonts w:ascii="Calibri Light" w:hAnsi="Calibri Light" w:cs="Calibri Light"/>
          <w:bCs/>
          <w:color w:val="000000" w:themeColor="text1"/>
          <w:sz w:val="22"/>
          <w:szCs w:val="22"/>
        </w:rPr>
        <w:t>Deloitte.</w:t>
      </w:r>
    </w:p>
    <w:p w14:paraId="6326F28C" w14:textId="542FF56A" w:rsidR="003943F3" w:rsidRPr="00BD6B78" w:rsidRDefault="003943F3" w:rsidP="003943F3">
      <w:pPr>
        <w:spacing w:after="120" w:line="240" w:lineRule="auto"/>
        <w:rPr>
          <w:rFonts w:ascii="Calibri Light" w:hAnsi="Calibri Light" w:cs="Calibri Light"/>
          <w:b/>
          <w:color w:val="000000" w:themeColor="text1"/>
          <w:sz w:val="22"/>
          <w:szCs w:val="22"/>
        </w:rPr>
      </w:pPr>
      <w:r w:rsidRPr="00BD6B78">
        <w:rPr>
          <w:rFonts w:ascii="Calibri Light" w:hAnsi="Calibri Light" w:cs="Calibri Light"/>
          <w:b/>
          <w:color w:val="000000" w:themeColor="text1"/>
          <w:sz w:val="22"/>
          <w:szCs w:val="22"/>
        </w:rPr>
        <w:t>Firmy szukaj</w:t>
      </w:r>
      <w:r w:rsidRPr="00BD6B78">
        <w:rPr>
          <w:rFonts w:ascii="Calibri Light" w:hAnsi="Calibri Light" w:cs="Calibri Light" w:hint="eastAsia"/>
          <w:b/>
          <w:color w:val="000000" w:themeColor="text1"/>
          <w:sz w:val="22"/>
          <w:szCs w:val="22"/>
        </w:rPr>
        <w:t>ą</w:t>
      </w:r>
      <w:r w:rsidRPr="00BD6B78">
        <w:rPr>
          <w:rFonts w:ascii="Calibri Light" w:hAnsi="Calibri Light" w:cs="Calibri Light"/>
          <w:b/>
          <w:color w:val="000000" w:themeColor="text1"/>
          <w:sz w:val="22"/>
          <w:szCs w:val="22"/>
        </w:rPr>
        <w:t xml:space="preserve"> najlepszego sposobu finansowania AI</w:t>
      </w:r>
    </w:p>
    <w:p w14:paraId="2971F192" w14:textId="4EE6C92F" w:rsidR="00D91112" w:rsidRDefault="00D91112" w:rsidP="00A55164">
      <w:pPr>
        <w:spacing w:after="120" w:line="240" w:lineRule="auto"/>
        <w:rPr>
          <w:rFonts w:ascii="Calibri Light" w:hAnsi="Calibri Light" w:cs="Calibri Light"/>
          <w:bCs/>
          <w:color w:val="000000" w:themeColor="text1"/>
          <w:sz w:val="22"/>
          <w:szCs w:val="22"/>
        </w:rPr>
      </w:pPr>
      <w:r w:rsidRPr="00D91112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Przy dużych inwestycjach technologicznych </w:t>
      </w:r>
      <w:r w:rsidR="00454BEA">
        <w:rPr>
          <w:rFonts w:ascii="Calibri Light" w:hAnsi="Calibri Light" w:cs="Calibri Light"/>
          <w:bCs/>
          <w:color w:val="000000" w:themeColor="text1"/>
          <w:sz w:val="22"/>
          <w:szCs w:val="22"/>
        </w:rPr>
        <w:t>organizacje</w:t>
      </w:r>
      <w:r w:rsidRPr="00D91112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nie wypracowały jeszcze jednego modelu podejmowania decyzji. Dwie trzecie liderów finansowych korzysta z wewnętrznych procesów, w których istotną rolę odgrywa pomiar efektów. </w:t>
      </w:r>
      <w:r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Z tej grupy </w:t>
      </w:r>
      <w:r w:rsidRPr="00D91112">
        <w:rPr>
          <w:rFonts w:ascii="Calibri Light" w:hAnsi="Calibri Light" w:cs="Calibri Light"/>
          <w:bCs/>
          <w:color w:val="000000" w:themeColor="text1"/>
          <w:sz w:val="22"/>
          <w:szCs w:val="22"/>
        </w:rPr>
        <w:t>27 proc. stosuje podejście etapowe – projekt rozpoczyna się od pilotażu, a kolejne środki są uruchamiane po osiągnięciu określonych celów. Kolejne 25 proc. wymaga formalnej zgody kapitałowej popartej wyliczeniem ROI i uzasadnieniem biznesowym. Z kolei 23 proc. wskazuje</w:t>
      </w:r>
      <w:r>
        <w:rPr>
          <w:rFonts w:ascii="Calibri Light" w:hAnsi="Calibri Light" w:cs="Calibri Light"/>
          <w:bCs/>
          <w:color w:val="000000" w:themeColor="text1"/>
          <w:sz w:val="22"/>
          <w:szCs w:val="22"/>
        </w:rPr>
        <w:t>, że</w:t>
      </w:r>
      <w:r w:rsidRPr="00D91112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decyzję </w:t>
      </w:r>
      <w:r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podejmuje </w:t>
      </w:r>
      <w:r w:rsidRPr="00D91112">
        <w:rPr>
          <w:rFonts w:ascii="Calibri Light" w:hAnsi="Calibri Light" w:cs="Calibri Light"/>
          <w:bCs/>
          <w:color w:val="000000" w:themeColor="text1"/>
          <w:sz w:val="22"/>
          <w:szCs w:val="22"/>
        </w:rPr>
        <w:t>zarząd lub rad</w:t>
      </w:r>
      <w:r>
        <w:rPr>
          <w:rFonts w:ascii="Calibri Light" w:hAnsi="Calibri Light" w:cs="Calibri Light"/>
          <w:bCs/>
          <w:color w:val="000000" w:themeColor="text1"/>
          <w:sz w:val="22"/>
          <w:szCs w:val="22"/>
        </w:rPr>
        <w:t>a</w:t>
      </w:r>
      <w:r w:rsidRPr="00D91112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bez precyzyjnego procesu pomiaru efektów.</w:t>
      </w:r>
    </w:p>
    <w:p w14:paraId="40E9121F" w14:textId="7C8B5E4F" w:rsidR="00D91112" w:rsidRPr="006E6761" w:rsidRDefault="00D91112" w:rsidP="00A55164">
      <w:pPr>
        <w:spacing w:after="120" w:line="24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D91112">
        <w:rPr>
          <w:rFonts w:ascii="Calibri Light" w:hAnsi="Calibri Light" w:cs="Calibri Light"/>
          <w:color w:val="000000" w:themeColor="text1"/>
          <w:sz w:val="22"/>
          <w:szCs w:val="22"/>
        </w:rPr>
        <w:t xml:space="preserve">Równie zróżnicowane jest podejście do finansowania takich inwestycji. 30 proc. firm rozważa kapitał od inwestorów private equity, państwowych funduszy majątkowych lub innych inwestorów instytucjonalnych, a 29 proc. – wewnętrzny </w:t>
      </w:r>
      <w:r w:rsidR="00EB6C2D">
        <w:rPr>
          <w:rFonts w:ascii="Calibri Light" w:hAnsi="Calibri Light" w:cs="Calibri Light"/>
          <w:color w:val="000000" w:themeColor="text1"/>
          <w:sz w:val="22"/>
          <w:szCs w:val="22"/>
        </w:rPr>
        <w:t>CAPEX</w:t>
      </w:r>
      <w:r w:rsidRPr="00D91112">
        <w:rPr>
          <w:rFonts w:ascii="Calibri Light" w:hAnsi="Calibri Light" w:cs="Calibri Light"/>
          <w:color w:val="000000" w:themeColor="text1"/>
          <w:sz w:val="22"/>
          <w:szCs w:val="22"/>
        </w:rPr>
        <w:t xml:space="preserve"> lub finansowanie bilans</w:t>
      </w:r>
      <w:r w:rsidR="00AE55FC">
        <w:rPr>
          <w:rFonts w:ascii="Calibri Light" w:hAnsi="Calibri Light" w:cs="Calibri Light"/>
          <w:color w:val="000000" w:themeColor="text1"/>
          <w:sz w:val="22"/>
          <w:szCs w:val="22"/>
        </w:rPr>
        <w:t>owe</w:t>
      </w:r>
      <w:r w:rsidRPr="00D91112">
        <w:rPr>
          <w:rFonts w:ascii="Calibri Light" w:hAnsi="Calibri Light" w:cs="Calibri Light"/>
          <w:color w:val="000000" w:themeColor="text1"/>
          <w:sz w:val="22"/>
          <w:szCs w:val="22"/>
        </w:rPr>
        <w:t xml:space="preserve">. 26 proc. bierze pod </w:t>
      </w:r>
      <w:r w:rsidRPr="006E6761">
        <w:rPr>
          <w:rFonts w:ascii="Calibri Light" w:hAnsi="Calibri Light" w:cs="Calibri Light"/>
          <w:color w:val="000000" w:themeColor="text1"/>
          <w:sz w:val="22"/>
          <w:szCs w:val="22"/>
        </w:rPr>
        <w:t xml:space="preserve">uwagę modele usług zarządzanych ze wspólnymi celami efektywnościowymi, natomiast 20 proc. specjalne wehikuły inwestycyjne lub współinwestowanie z partnerami zewnętrznymi. </w:t>
      </w:r>
    </w:p>
    <w:p w14:paraId="41D038B5" w14:textId="77777777" w:rsidR="004056DF" w:rsidRPr="006E6761" w:rsidRDefault="004056DF" w:rsidP="004056DF">
      <w:pPr>
        <w:spacing w:after="120" w:line="240" w:lineRule="auto"/>
        <w:rPr>
          <w:rFonts w:ascii="Calibri Light" w:hAnsi="Calibri Light" w:cs="Calibri Light"/>
          <w:b/>
          <w:color w:val="000000" w:themeColor="text1"/>
          <w:sz w:val="22"/>
          <w:szCs w:val="22"/>
        </w:rPr>
      </w:pPr>
      <w:r w:rsidRPr="006E6761">
        <w:rPr>
          <w:rFonts w:ascii="Calibri Light" w:hAnsi="Calibri Light" w:cs="Calibri Light"/>
          <w:b/>
          <w:color w:val="000000" w:themeColor="text1"/>
          <w:sz w:val="22"/>
          <w:szCs w:val="22"/>
        </w:rPr>
        <w:t>Od infrastruktury do przewagi konkurencyjnej</w:t>
      </w:r>
    </w:p>
    <w:p w14:paraId="18126967" w14:textId="683B4A23" w:rsidR="00407935" w:rsidRPr="006E6761" w:rsidRDefault="00407935" w:rsidP="00A55164">
      <w:pPr>
        <w:spacing w:after="120" w:line="240" w:lineRule="auto"/>
        <w:rPr>
          <w:rFonts w:ascii="Calibri Light" w:hAnsi="Calibri Light" w:cs="Calibri Light"/>
          <w:b/>
          <w:color w:val="000000" w:themeColor="text1"/>
          <w:sz w:val="22"/>
          <w:szCs w:val="22"/>
        </w:rPr>
      </w:pPr>
      <w:r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Na decyzje technologiczne wpływają także ryzyka zewnętrzne. </w:t>
      </w:r>
      <w:r w:rsidR="00A55164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>W</w:t>
      </w:r>
      <w:r w:rsidR="00A55164" w:rsidRPr="006E6761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ś</w:t>
      </w:r>
      <w:r w:rsidR="00A55164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>ród naj</w:t>
      </w:r>
      <w:r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>istotniejszych</w:t>
      </w:r>
      <w:r w:rsidR="00DA4F87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badani CFO wymieniają</w:t>
      </w:r>
      <w:r w:rsidR="00A55164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cyberzagro</w:t>
      </w:r>
      <w:r w:rsidR="00A55164" w:rsidRPr="006E6761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ż</w:t>
      </w:r>
      <w:r w:rsidR="00A55164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enia i </w:t>
      </w:r>
      <w:r w:rsidR="006E4201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>te</w:t>
      </w:r>
      <w:r w:rsidR="00A55164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zwi</w:t>
      </w:r>
      <w:r w:rsidR="00A55164" w:rsidRPr="006E6761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ą</w:t>
      </w:r>
      <w:r w:rsidR="00A55164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>zane z AI</w:t>
      </w:r>
      <w:r w:rsidR="00DA4F87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(31 proc.)</w:t>
      </w:r>
      <w:r w:rsidR="00A55164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>, niepewno</w:t>
      </w:r>
      <w:r w:rsidR="00A55164" w:rsidRPr="006E6761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ść</w:t>
      </w:r>
      <w:r w:rsidR="00A55164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gospodarcz</w:t>
      </w:r>
      <w:r w:rsidR="00A55164" w:rsidRPr="006E6761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ą</w:t>
      </w:r>
      <w:r w:rsidR="00DA4F87" w:rsidRPr="006E6761">
        <w:t xml:space="preserve"> (</w:t>
      </w:r>
      <w:r w:rsidR="00DA4F87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>29 proc.) oraz</w:t>
      </w:r>
      <w:r w:rsidR="00A55164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napi</w:t>
      </w:r>
      <w:r w:rsidR="00A55164" w:rsidRPr="006E6761">
        <w:rPr>
          <w:rFonts w:ascii="Calibri Light" w:hAnsi="Calibri Light" w:cs="Calibri Light" w:hint="eastAsia"/>
          <w:bCs/>
          <w:color w:val="000000" w:themeColor="text1"/>
          <w:sz w:val="22"/>
          <w:szCs w:val="22"/>
        </w:rPr>
        <w:t>ę</w:t>
      </w:r>
      <w:r w:rsidR="00A55164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>cia geopolityczne</w:t>
      </w:r>
      <w:r w:rsidR="00DA4F87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(24 proc.)</w:t>
      </w:r>
      <w:r w:rsidR="00A55164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>.</w:t>
      </w:r>
      <w:r w:rsidRPr="006E6761">
        <w:rPr>
          <w:rFonts w:ascii="Calibri Light" w:hAnsi="Calibri Light" w:cs="Calibri Light"/>
          <w:b/>
          <w:color w:val="000000" w:themeColor="text1"/>
          <w:sz w:val="22"/>
          <w:szCs w:val="22"/>
        </w:rPr>
        <w:t xml:space="preserve"> </w:t>
      </w:r>
    </w:p>
    <w:p w14:paraId="14116B14" w14:textId="7D2CC040" w:rsidR="00C60CB2" w:rsidRPr="006E6761" w:rsidRDefault="00FB5E0D" w:rsidP="009620C7">
      <w:pPr>
        <w:spacing w:after="120" w:line="240" w:lineRule="auto"/>
        <w:rPr>
          <w:rFonts w:ascii="Calibri Light" w:hAnsi="Calibri Light" w:cs="Calibri Light"/>
          <w:bCs/>
          <w:color w:val="000000" w:themeColor="text1"/>
          <w:sz w:val="22"/>
          <w:szCs w:val="22"/>
        </w:rPr>
      </w:pPr>
      <w:r w:rsidRPr="006E6761">
        <w:rPr>
          <w:rFonts w:ascii="Calibri Light" w:hAnsi="Calibri Light" w:cs="Calibri Light"/>
          <w:color w:val="000000" w:themeColor="text1"/>
          <w:sz w:val="22"/>
          <w:szCs w:val="22"/>
        </w:rPr>
        <w:t>W warunkach niestabilności na znaczeniu zyskuje suwerenność technologiczna</w:t>
      </w:r>
      <w:r w:rsidR="004056DF" w:rsidRPr="006E6761">
        <w:rPr>
          <w:rFonts w:ascii="Calibri Light" w:hAnsi="Calibri Light" w:cs="Calibri Light"/>
          <w:color w:val="000000" w:themeColor="text1"/>
          <w:sz w:val="22"/>
          <w:szCs w:val="22"/>
        </w:rPr>
        <w:t xml:space="preserve">. </w:t>
      </w:r>
      <w:r w:rsidRPr="006E6761">
        <w:rPr>
          <w:rFonts w:ascii="Calibri Light" w:hAnsi="Calibri Light" w:cs="Calibri Light"/>
          <w:color w:val="000000" w:themeColor="text1"/>
          <w:sz w:val="22"/>
          <w:szCs w:val="22"/>
        </w:rPr>
        <w:t xml:space="preserve">63 proc. liderów finansowych postrzega ją jako strategiczny wyróżnik wspierający zaufanie, odporność i długoterminową wartość, a 84 proc. uważa, że </w:t>
      </w:r>
      <w:r w:rsidR="00E75A93" w:rsidRPr="006E6761">
        <w:rPr>
          <w:rFonts w:ascii="Calibri Light" w:hAnsi="Calibri Light" w:cs="Calibri Light"/>
          <w:color w:val="000000" w:themeColor="text1"/>
          <w:sz w:val="22"/>
          <w:szCs w:val="22"/>
        </w:rPr>
        <w:t xml:space="preserve">w </w:t>
      </w:r>
      <w:r w:rsidRPr="006E6761">
        <w:rPr>
          <w:rFonts w:ascii="Calibri Light" w:hAnsi="Calibri Light" w:cs="Calibri Light"/>
          <w:color w:val="000000" w:themeColor="text1"/>
          <w:sz w:val="22"/>
          <w:szCs w:val="22"/>
        </w:rPr>
        <w:t xml:space="preserve">2027 roku </w:t>
      </w:r>
      <w:r w:rsidR="00E75A93" w:rsidRPr="006E6761">
        <w:rPr>
          <w:rFonts w:ascii="Calibri Light" w:hAnsi="Calibri Light" w:cs="Calibri Light"/>
          <w:color w:val="000000" w:themeColor="text1"/>
          <w:sz w:val="22"/>
          <w:szCs w:val="22"/>
        </w:rPr>
        <w:t xml:space="preserve">będzie </w:t>
      </w:r>
      <w:r w:rsidRPr="006E6761">
        <w:rPr>
          <w:rFonts w:ascii="Calibri Light" w:hAnsi="Calibri Light" w:cs="Calibri Light"/>
          <w:color w:val="000000" w:themeColor="text1"/>
          <w:sz w:val="22"/>
          <w:szCs w:val="22"/>
        </w:rPr>
        <w:t xml:space="preserve">ona </w:t>
      </w:r>
      <w:r w:rsidR="00E75A93" w:rsidRPr="006E6761">
        <w:rPr>
          <w:rFonts w:ascii="Calibri Light" w:hAnsi="Calibri Light" w:cs="Calibri Light"/>
          <w:color w:val="000000" w:themeColor="text1"/>
          <w:sz w:val="22"/>
          <w:szCs w:val="22"/>
        </w:rPr>
        <w:t xml:space="preserve">wpływać </w:t>
      </w:r>
      <w:r w:rsidRPr="006E6761">
        <w:rPr>
          <w:rFonts w:ascii="Calibri Light" w:hAnsi="Calibri Light" w:cs="Calibri Light"/>
          <w:color w:val="000000" w:themeColor="text1"/>
          <w:sz w:val="22"/>
          <w:szCs w:val="22"/>
        </w:rPr>
        <w:t>na decyzje dotyczące alokacji kapitału technologicznego</w:t>
      </w:r>
      <w:r w:rsidR="004056DF" w:rsidRPr="006E6761">
        <w:rPr>
          <w:rFonts w:ascii="Calibri Light" w:hAnsi="Calibri Light" w:cs="Calibri Light"/>
          <w:color w:val="000000" w:themeColor="text1"/>
          <w:sz w:val="22"/>
          <w:szCs w:val="22"/>
        </w:rPr>
        <w:t>.</w:t>
      </w:r>
      <w:r w:rsidR="004056DF" w:rsidRPr="006E6761">
        <w:rPr>
          <w:rFonts w:ascii="Calibri Light" w:hAnsi="Calibri Light" w:cs="Calibri Light"/>
          <w:b/>
          <w:color w:val="000000" w:themeColor="text1"/>
          <w:sz w:val="22"/>
          <w:szCs w:val="22"/>
        </w:rPr>
        <w:t xml:space="preserve"> </w:t>
      </w:r>
      <w:r w:rsidR="00C60CB2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Większy nacisk na niezależność </w:t>
      </w:r>
      <w:r w:rsidR="00386F23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>od innych państw</w:t>
      </w:r>
      <w:r w:rsidR="00C60CB2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i </w:t>
      </w:r>
      <w:r w:rsidR="00386F23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>lokaln</w:t>
      </w:r>
      <w:r w:rsidR="003074B2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>ość</w:t>
      </w:r>
      <w:r w:rsidR="00C60CB2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</w:t>
      </w:r>
      <w:r w:rsidR="003074B2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>istotnych</w:t>
      </w:r>
      <w:r w:rsidR="00C60CB2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zasobów może przełożyć się na konkretne decyzje inwestycyjne. 55 proc. badanych spodziewa się wpływu </w:t>
      </w:r>
      <w:r w:rsidR="00386F23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suwerenności technologicznej </w:t>
      </w:r>
      <w:r w:rsidR="00C60CB2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na wybór platform technologicznych, 16 proc. – na rozmieszczenie aktywów między </w:t>
      </w:r>
      <w:r w:rsidR="00C60CB2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lastRenderedPageBreak/>
        <w:t>regionami, a 13 proc. – na zmiany strukturalne, takie jak nowe partnerstwa, fuzje i przejęcia czy reorganizacj</w:t>
      </w:r>
      <w:r w:rsidR="003074B2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e </w:t>
      </w:r>
      <w:r w:rsidR="00C60CB2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>podmiotów prawnych.</w:t>
      </w:r>
    </w:p>
    <w:p w14:paraId="1BD355A6" w14:textId="7EBB744F" w:rsidR="00DF0D7E" w:rsidRPr="006E6761" w:rsidRDefault="00583B44" w:rsidP="00DF0D7E">
      <w:pPr>
        <w:spacing w:after="120" w:line="240" w:lineRule="auto"/>
        <w:rPr>
          <w:rFonts w:ascii="Calibri Light" w:hAnsi="Calibri Light" w:cs="Calibri Light"/>
          <w:bCs/>
          <w:color w:val="000000" w:themeColor="text1"/>
          <w:sz w:val="22"/>
          <w:szCs w:val="22"/>
        </w:rPr>
      </w:pPr>
      <w:r w:rsidRPr="00583B44">
        <w:rPr>
          <w:rFonts w:ascii="Calibri Light" w:hAnsi="Calibri Light" w:cs="Calibri Light"/>
          <w:bCs/>
          <w:color w:val="000000" w:themeColor="text1"/>
          <w:sz w:val="22"/>
          <w:szCs w:val="22"/>
        </w:rPr>
        <w:t>–</w:t>
      </w:r>
      <w:r w:rsidR="00DF0D7E" w:rsidRPr="006E6761">
        <w:rPr>
          <w:rFonts w:ascii="Calibri Light" w:hAnsi="Calibri Light" w:cs="Calibri Light"/>
          <w:bCs/>
          <w:i/>
          <w:iCs/>
          <w:color w:val="000000" w:themeColor="text1"/>
          <w:sz w:val="22"/>
          <w:szCs w:val="22"/>
        </w:rPr>
        <w:t xml:space="preserve"> Organizacje coraz częściej uznają suwerenność technologiczną za integralny obszar szerszej strategii biznesowej. </w:t>
      </w:r>
      <w:r w:rsidR="000D49E2">
        <w:rPr>
          <w:rFonts w:ascii="Calibri Light" w:hAnsi="Calibri Light" w:cs="Calibri Light"/>
          <w:bCs/>
          <w:i/>
          <w:iCs/>
          <w:color w:val="000000" w:themeColor="text1"/>
          <w:sz w:val="22"/>
          <w:szCs w:val="22"/>
        </w:rPr>
        <w:t>Suwerenność</w:t>
      </w:r>
      <w:r w:rsidR="00DF0D7E" w:rsidRPr="006E6761">
        <w:rPr>
          <w:rFonts w:ascii="Calibri Light" w:hAnsi="Calibri Light" w:cs="Calibri Light"/>
          <w:bCs/>
          <w:i/>
          <w:iCs/>
          <w:color w:val="000000" w:themeColor="text1"/>
          <w:sz w:val="22"/>
          <w:szCs w:val="22"/>
        </w:rPr>
        <w:t xml:space="preserve"> należy rozważać w kategoriach wpływu, kontroli i własności nad poszczególnymi elementami ekosystemu otoczenia technologicznego, w którym funkcjonuje organizacja. Spójne i świadome podejście pozwala osiągnąć wyższy poziom odporności biznesowej. Kwestie technologiczne wychodzą poza obszar IT i stają się fundamentem dla rozwoju, budowania przewagi konkurencyjnej i ciągłości biznesu – </w:t>
      </w:r>
      <w:r w:rsidR="00DF0D7E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mówi </w:t>
      </w:r>
      <w:r w:rsidR="00DF0D7E" w:rsidRPr="006E6761">
        <w:rPr>
          <w:rFonts w:ascii="Calibri Light" w:hAnsi="Calibri Light" w:cs="Calibri Light"/>
          <w:b/>
          <w:color w:val="000000" w:themeColor="text1"/>
          <w:sz w:val="22"/>
          <w:szCs w:val="22"/>
        </w:rPr>
        <w:t>Michał Pieprzny</w:t>
      </w:r>
      <w:r w:rsidR="00DF0D7E" w:rsidRPr="006E6761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, </w:t>
      </w:r>
      <w:r w:rsidR="002D75C2" w:rsidRPr="002D75C2">
        <w:rPr>
          <w:rFonts w:ascii="Calibri Light" w:hAnsi="Calibri Light" w:cs="Calibri Light"/>
          <w:bCs/>
          <w:color w:val="000000" w:themeColor="text1"/>
          <w:sz w:val="22"/>
          <w:szCs w:val="22"/>
        </w:rPr>
        <w:t>prezes zarządu Deloitte Consulting w Polsce, partner odpowiedzialny za obszar Suwerennej AI w Deloitte w Europie Środkowej</w:t>
      </w:r>
      <w:r w:rsidR="002D75C2">
        <w:rPr>
          <w:rFonts w:ascii="Calibri Light" w:hAnsi="Calibri Light" w:cs="Calibri Light"/>
          <w:bCs/>
          <w:color w:val="000000" w:themeColor="text1"/>
          <w:sz w:val="22"/>
          <w:szCs w:val="22"/>
        </w:rPr>
        <w:t>.</w:t>
      </w:r>
    </w:p>
    <w:p w14:paraId="4EC684C9" w14:textId="25F659C3" w:rsidR="00926FA8" w:rsidRDefault="00B369D6" w:rsidP="009620C7">
      <w:pPr>
        <w:spacing w:after="120" w:line="240" w:lineRule="auto"/>
      </w:pPr>
      <w:r w:rsidRPr="006E6761">
        <w:rPr>
          <w:rFonts w:ascii="Calibri Light" w:hAnsi="Calibri Light" w:cs="Calibri Light"/>
          <w:bCs/>
          <w:color w:val="000000"/>
          <w:sz w:val="22"/>
          <w:szCs w:val="22"/>
        </w:rPr>
        <w:t>Pe</w:t>
      </w:r>
      <w:r w:rsidRPr="006E6761">
        <w:rPr>
          <w:rFonts w:ascii="Calibri Light" w:hAnsi="Calibri Light" w:cs="Calibri Light" w:hint="eastAsia"/>
          <w:bCs/>
          <w:color w:val="000000"/>
          <w:sz w:val="22"/>
          <w:szCs w:val="22"/>
        </w:rPr>
        <w:t>ł</w:t>
      </w:r>
      <w:r w:rsidRPr="006E6761">
        <w:rPr>
          <w:rFonts w:ascii="Calibri Light" w:hAnsi="Calibri Light" w:cs="Calibri Light"/>
          <w:bCs/>
          <w:color w:val="000000"/>
          <w:sz w:val="22"/>
          <w:szCs w:val="22"/>
        </w:rPr>
        <w:t>ny raport do pobrania znajduje się</w:t>
      </w:r>
      <w:r w:rsidR="00A55164" w:rsidRPr="006E6761">
        <w:rPr>
          <w:rFonts w:ascii="Calibri Light" w:hAnsi="Calibri Light" w:cs="Calibri Light"/>
          <w:bCs/>
          <w:color w:val="000000"/>
          <w:sz w:val="22"/>
          <w:szCs w:val="22"/>
        </w:rPr>
        <w:t xml:space="preserve"> </w:t>
      </w:r>
      <w:hyperlink r:id="rId12" w:history="1">
        <w:r w:rsidR="00A55164" w:rsidRPr="006E6761">
          <w:rPr>
            <w:rStyle w:val="Hipercze"/>
            <w:rFonts w:ascii="Calibri Light" w:hAnsi="Calibri Light" w:cs="Calibri Light"/>
            <w:bCs/>
            <w:sz w:val="22"/>
            <w:szCs w:val="22"/>
          </w:rPr>
          <w:t>tutaj</w:t>
        </w:r>
      </w:hyperlink>
      <w:r w:rsidR="00A55164" w:rsidRPr="006E6761">
        <w:rPr>
          <w:rFonts w:ascii="Calibri Light" w:hAnsi="Calibri Light" w:cs="Calibri Light"/>
          <w:bCs/>
          <w:color w:val="000000"/>
          <w:sz w:val="22"/>
          <w:szCs w:val="22"/>
        </w:rPr>
        <w:t>.</w:t>
      </w:r>
      <w:r w:rsidR="00A55164">
        <w:t xml:space="preserve"> </w:t>
      </w:r>
    </w:p>
    <w:p w14:paraId="559977A5" w14:textId="77777777" w:rsidR="007E58C4" w:rsidRDefault="007E58C4" w:rsidP="009620C7">
      <w:pPr>
        <w:spacing w:after="120" w:line="240" w:lineRule="auto"/>
      </w:pPr>
    </w:p>
    <w:p w14:paraId="5E9A7A6B" w14:textId="109EDE77" w:rsidR="007E58C4" w:rsidRPr="00CB3682" w:rsidRDefault="007E58C4" w:rsidP="009620C7">
      <w:pPr>
        <w:spacing w:after="120" w:line="240" w:lineRule="auto"/>
        <w:rPr>
          <w:rFonts w:ascii="Calibri Light" w:hAnsi="Calibri Light" w:cs="Calibri Light"/>
          <w:b/>
          <w:bCs/>
          <w:sz w:val="18"/>
          <w:szCs w:val="18"/>
        </w:rPr>
      </w:pPr>
      <w:r w:rsidRPr="00CB3682">
        <w:rPr>
          <w:rFonts w:ascii="Calibri Light" w:hAnsi="Calibri Light" w:cs="Calibri Light"/>
          <w:b/>
          <w:bCs/>
          <w:sz w:val="18"/>
          <w:szCs w:val="18"/>
        </w:rPr>
        <w:t xml:space="preserve">O </w:t>
      </w:r>
      <w:r>
        <w:rPr>
          <w:rFonts w:ascii="Calibri Light" w:hAnsi="Calibri Light" w:cs="Calibri Light"/>
          <w:b/>
          <w:bCs/>
          <w:sz w:val="18"/>
          <w:szCs w:val="18"/>
        </w:rPr>
        <w:t>badaniu</w:t>
      </w:r>
    </w:p>
    <w:p w14:paraId="544A8D4E" w14:textId="77777777" w:rsidR="007E58C4" w:rsidRPr="00CB3682" w:rsidRDefault="007E58C4" w:rsidP="00CB3682">
      <w:pPr>
        <w:spacing w:line="240" w:lineRule="auto"/>
        <w:rPr>
          <w:rFonts w:ascii="Calibri Light" w:hAnsi="Calibri Light" w:cs="Calibri Light"/>
          <w:bCs/>
          <w:color w:val="000000" w:themeColor="text1"/>
          <w:sz w:val="18"/>
          <w:szCs w:val="18"/>
        </w:rPr>
      </w:pPr>
      <w:r w:rsidRPr="00CB3682">
        <w:rPr>
          <w:rFonts w:ascii="Calibri Light" w:hAnsi="Calibri Light" w:cs="Calibri Light"/>
          <w:bCs/>
          <w:color w:val="000000" w:themeColor="text1"/>
          <w:sz w:val="18"/>
          <w:szCs w:val="18"/>
        </w:rPr>
        <w:t>Badanie Deloitte zostało przeprowadzone wiosną 2026 roku wśród 1434 liderów finansowych z 26 krajów. Respondentami byli CFO oraz osoby zajmujące stanowiska bezpośrednio podległe dyrektorowi finansowemu, reprezentujące przedsiębiorstwa o rocznych przychodach wynoszących co najmniej 1 mld dolarów. Badanie ilościowe uzupełniono o rozmowy z 12 przedstawicielami kadry zarządzającej finansami. Celem ankiety i wywiadów by</w:t>
      </w:r>
      <w:r w:rsidRPr="00CB3682">
        <w:rPr>
          <w:rFonts w:ascii="Calibri Light" w:hAnsi="Calibri Light" w:cs="Calibri Light" w:hint="eastAsia"/>
          <w:bCs/>
          <w:color w:val="000000" w:themeColor="text1"/>
          <w:sz w:val="18"/>
          <w:szCs w:val="18"/>
        </w:rPr>
        <w:t>ł</w:t>
      </w:r>
      <w:r w:rsidRPr="00CB3682">
        <w:rPr>
          <w:rFonts w:ascii="Calibri Light" w:hAnsi="Calibri Light" w:cs="Calibri Light"/>
          <w:bCs/>
          <w:color w:val="000000" w:themeColor="text1"/>
          <w:sz w:val="18"/>
          <w:szCs w:val="18"/>
        </w:rPr>
        <w:t>o lepsze zrozumienie kierunków, w jakich rozwijają si</w:t>
      </w:r>
      <w:r w:rsidRPr="00CB3682">
        <w:rPr>
          <w:rFonts w:ascii="Calibri Light" w:hAnsi="Calibri Light" w:cs="Calibri Light" w:hint="eastAsia"/>
          <w:bCs/>
          <w:color w:val="000000" w:themeColor="text1"/>
          <w:sz w:val="18"/>
          <w:szCs w:val="18"/>
        </w:rPr>
        <w:t>ę</w:t>
      </w:r>
      <w:r w:rsidRPr="00CB3682">
        <w:rPr>
          <w:rFonts w:ascii="Calibri Light" w:hAnsi="Calibri Light" w:cs="Calibri Light"/>
          <w:bCs/>
          <w:color w:val="000000" w:themeColor="text1"/>
          <w:sz w:val="18"/>
          <w:szCs w:val="18"/>
        </w:rPr>
        <w:t xml:space="preserve"> działy finansowe, a także wyłonienie najwa</w:t>
      </w:r>
      <w:r w:rsidRPr="00CB3682">
        <w:rPr>
          <w:rFonts w:ascii="Calibri Light" w:hAnsi="Calibri Light" w:cs="Calibri Light" w:hint="eastAsia"/>
          <w:bCs/>
          <w:color w:val="000000" w:themeColor="text1"/>
          <w:sz w:val="18"/>
          <w:szCs w:val="18"/>
        </w:rPr>
        <w:t>ż</w:t>
      </w:r>
      <w:r w:rsidRPr="00CB3682">
        <w:rPr>
          <w:rFonts w:ascii="Calibri Light" w:hAnsi="Calibri Light" w:cs="Calibri Light"/>
          <w:bCs/>
          <w:color w:val="000000" w:themeColor="text1"/>
          <w:sz w:val="18"/>
          <w:szCs w:val="18"/>
        </w:rPr>
        <w:t>niejszych trendów, które b</w:t>
      </w:r>
      <w:r w:rsidRPr="00CB3682">
        <w:rPr>
          <w:rFonts w:ascii="Calibri Light" w:hAnsi="Calibri Light" w:cs="Calibri Light" w:hint="eastAsia"/>
          <w:bCs/>
          <w:color w:val="000000" w:themeColor="text1"/>
          <w:sz w:val="18"/>
          <w:szCs w:val="18"/>
        </w:rPr>
        <w:t>ę</w:t>
      </w:r>
      <w:r w:rsidRPr="00CB3682">
        <w:rPr>
          <w:rFonts w:ascii="Calibri Light" w:hAnsi="Calibri Light" w:cs="Calibri Light"/>
          <w:bCs/>
          <w:color w:val="000000" w:themeColor="text1"/>
          <w:sz w:val="18"/>
          <w:szCs w:val="18"/>
        </w:rPr>
        <w:t>d</w:t>
      </w:r>
      <w:r w:rsidRPr="00CB3682">
        <w:rPr>
          <w:rFonts w:ascii="Calibri Light" w:hAnsi="Calibri Light" w:cs="Calibri Light" w:hint="eastAsia"/>
          <w:bCs/>
          <w:color w:val="000000" w:themeColor="text1"/>
          <w:sz w:val="18"/>
          <w:szCs w:val="18"/>
        </w:rPr>
        <w:t>ą</w:t>
      </w:r>
      <w:r w:rsidRPr="00CB3682">
        <w:rPr>
          <w:rFonts w:ascii="Calibri Light" w:hAnsi="Calibri Light" w:cs="Calibri Light"/>
          <w:bCs/>
          <w:color w:val="000000" w:themeColor="text1"/>
          <w:sz w:val="18"/>
          <w:szCs w:val="18"/>
        </w:rPr>
        <w:t xml:space="preserve"> je kszta</w:t>
      </w:r>
      <w:r w:rsidRPr="00CB3682">
        <w:rPr>
          <w:rFonts w:ascii="Calibri Light" w:hAnsi="Calibri Light" w:cs="Calibri Light" w:hint="eastAsia"/>
          <w:bCs/>
          <w:color w:val="000000" w:themeColor="text1"/>
          <w:sz w:val="18"/>
          <w:szCs w:val="18"/>
        </w:rPr>
        <w:t>ł</w:t>
      </w:r>
      <w:r w:rsidRPr="00CB3682">
        <w:rPr>
          <w:rFonts w:ascii="Calibri Light" w:hAnsi="Calibri Light" w:cs="Calibri Light"/>
          <w:bCs/>
          <w:color w:val="000000" w:themeColor="text1"/>
          <w:sz w:val="18"/>
          <w:szCs w:val="18"/>
        </w:rPr>
        <w:t>towa</w:t>
      </w:r>
      <w:r w:rsidRPr="00CB3682">
        <w:rPr>
          <w:rFonts w:ascii="Calibri Light" w:hAnsi="Calibri Light" w:cs="Calibri Light" w:hint="eastAsia"/>
          <w:bCs/>
          <w:color w:val="000000" w:themeColor="text1"/>
          <w:sz w:val="18"/>
          <w:szCs w:val="18"/>
        </w:rPr>
        <w:t>ć</w:t>
      </w:r>
      <w:r w:rsidRPr="00CB3682">
        <w:rPr>
          <w:rFonts w:ascii="Calibri Light" w:hAnsi="Calibri Light" w:cs="Calibri Light"/>
          <w:bCs/>
          <w:color w:val="000000" w:themeColor="text1"/>
          <w:sz w:val="18"/>
          <w:szCs w:val="18"/>
        </w:rPr>
        <w:t xml:space="preserve"> w przyszłości.</w:t>
      </w:r>
    </w:p>
    <w:p w14:paraId="5461067F" w14:textId="77777777" w:rsidR="007E58C4" w:rsidRPr="007E58C4" w:rsidRDefault="007E58C4" w:rsidP="009620C7">
      <w:pPr>
        <w:spacing w:after="120" w:line="240" w:lineRule="auto"/>
        <w:rPr>
          <w:rFonts w:ascii="Calibri Light" w:hAnsi="Calibri Light" w:cs="Calibri Light"/>
          <w:bCs/>
          <w:color w:val="000000"/>
          <w:sz w:val="22"/>
          <w:szCs w:val="22"/>
        </w:rPr>
      </w:pPr>
    </w:p>
    <w:p w14:paraId="3E60DF55" w14:textId="5474C3BE" w:rsidR="00BD53DB" w:rsidRPr="003463C5" w:rsidRDefault="00592A07" w:rsidP="00607C88">
      <w:pPr>
        <w:adjustRightInd w:val="0"/>
        <w:snapToGrid w:val="0"/>
        <w:spacing w:after="120" w:line="240" w:lineRule="auto"/>
        <w:rPr>
          <w:rFonts w:ascii="Calibri Light" w:hAnsi="Calibri Light" w:cs="Calibri Light"/>
        </w:rPr>
      </w:pPr>
      <w:r w:rsidRPr="003463C5">
        <w:rPr>
          <w:rFonts w:ascii="Calibri Light" w:hAnsi="Calibri Light" w:cs="Calibri Light"/>
          <w:sz w:val="18"/>
          <w:szCs w:val="18"/>
        </w:rPr>
        <w:t>Subskrypcja:</w:t>
      </w:r>
      <w:r w:rsidR="00025D57" w:rsidRPr="003463C5">
        <w:rPr>
          <w:rFonts w:ascii="Calibri Light" w:hAnsi="Calibri Light" w:cs="Calibri Light"/>
          <w:sz w:val="18"/>
          <w:szCs w:val="18"/>
        </w:rPr>
        <w:br/>
      </w:r>
      <w:r w:rsidRPr="003463C5">
        <w:rPr>
          <w:rFonts w:ascii="Calibri Light" w:hAnsi="Calibri Light" w:cs="Calibri Light"/>
          <w:sz w:val="18"/>
          <w:szCs w:val="18"/>
        </w:rPr>
        <w:t>Otrzymuj powiadomienia o kolejnych informacjach prasowych Deloitte na stronie:</w:t>
      </w:r>
      <w:r w:rsidRPr="003463C5">
        <w:rPr>
          <w:rFonts w:ascii="Calibri Light" w:hAnsi="Calibri Light" w:cs="Calibri Light"/>
          <w:sz w:val="18"/>
          <w:szCs w:val="18"/>
        </w:rPr>
        <w:br/>
      </w:r>
      <w:hyperlink r:id="rId13" w:history="1">
        <w:r w:rsidR="00E44569" w:rsidRPr="00632403">
          <w:rPr>
            <w:rStyle w:val="Hipercze"/>
            <w:rFonts w:ascii="Calibri Light" w:hAnsi="Calibri Light" w:cs="Calibri Light"/>
            <w:sz w:val="18"/>
            <w:szCs w:val="18"/>
          </w:rPr>
          <w:t>www.deloitte.com/pl/subskrypcje</w:t>
        </w:r>
      </w:hyperlink>
    </w:p>
    <w:sectPr w:rsidR="00BD53DB" w:rsidRPr="003463C5" w:rsidSect="00BC03E9">
      <w:headerReference w:type="default" r:id="rId14"/>
      <w:footerReference w:type="first" r:id="rId15"/>
      <w:pgSz w:w="11901" w:h="16840" w:code="9"/>
      <w:pgMar w:top="2101" w:right="1134" w:bottom="454" w:left="1418" w:header="851" w:footer="44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16659" w14:textId="77777777" w:rsidR="00D607DD" w:rsidRDefault="00D607DD" w:rsidP="0070135B">
      <w:pPr>
        <w:pStyle w:val="Boldhead"/>
        <w:spacing w:line="240" w:lineRule="auto"/>
      </w:pPr>
      <w:r>
        <w:separator/>
      </w:r>
    </w:p>
  </w:endnote>
  <w:endnote w:type="continuationSeparator" w:id="0">
    <w:p w14:paraId="48DAC32B" w14:textId="77777777" w:rsidR="00D607DD" w:rsidRDefault="00D607DD" w:rsidP="0070135B">
      <w:pPr>
        <w:pStyle w:val="Boldhead"/>
        <w:spacing w:line="240" w:lineRule="auto"/>
      </w:pPr>
      <w:r>
        <w:continuationSeparator/>
      </w:r>
    </w:p>
  </w:endnote>
  <w:endnote w:type="continuationNotice" w:id="1">
    <w:p w14:paraId="01309837" w14:textId="77777777" w:rsidR="00D607DD" w:rsidRDefault="00D607D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65 Medium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45 Light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ExtraCompressed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Helvetica 46 LightItalic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HelveticaNeue LightCond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ramond3LTStd">
    <w:altName w:val="Times New Roman"/>
    <w:panose1 w:val="00000000000000000000"/>
    <w:charset w:val="4D"/>
    <w:family w:val="auto"/>
    <w:notTrueType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NextPro-Light">
    <w:altName w:val="Times New Roman"/>
    <w:panose1 w:val="00000000000000000000"/>
    <w:charset w:val="4D"/>
    <w:family w:val="auto"/>
    <w:notTrueType/>
    <w:pitch w:val="default"/>
    <w:sig w:usb0="00000005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utiger Next Pro Light">
    <w:panose1 w:val="00000000000000000000"/>
    <w:charset w:val="00"/>
    <w:family w:val="swiss"/>
    <w:notTrueType/>
    <w:pitch w:val="variable"/>
    <w:sig w:usb0="800000AF" w:usb1="5000204B" w:usb2="00000000" w:usb3="00000000" w:csb0="0000009B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40FF1" w14:textId="77777777" w:rsidR="009E1013" w:rsidRDefault="009E1013" w:rsidP="00573C7E">
    <w:pPr>
      <w:pStyle w:val="Amember"/>
      <w:ind w:right="-7"/>
      <w:rPr>
        <w:rFonts w:ascii="Arial" w:hAnsi="Arial" w:cs="Arial"/>
        <w:sz w:val="13"/>
        <w:szCs w:val="13"/>
      </w:rPr>
    </w:pPr>
  </w:p>
  <w:p w14:paraId="25B99119" w14:textId="1626457A" w:rsidR="00573C7E" w:rsidRDefault="00573C7E" w:rsidP="00573C7E">
    <w:pPr>
      <w:pStyle w:val="Amember"/>
      <w:ind w:right="-7"/>
      <w:rPr>
        <w:rFonts w:ascii="Arial" w:hAnsi="Arial" w:cs="Arial"/>
        <w:sz w:val="13"/>
        <w:szCs w:val="13"/>
      </w:rPr>
    </w:pPr>
    <w:r w:rsidRPr="003729E7">
      <w:rPr>
        <w:rFonts w:ascii="Arial" w:hAnsi="Arial" w:cs="Arial"/>
        <w:sz w:val="13"/>
        <w:szCs w:val="13"/>
      </w:rPr>
      <w:t>Nazwa Deloitte odnosi si</w:t>
    </w:r>
    <w:r w:rsidRPr="003729E7">
      <w:rPr>
        <w:rFonts w:ascii="Arial" w:hAnsi="Arial" w:cs="Arial" w:hint="eastAsia"/>
        <w:sz w:val="13"/>
        <w:szCs w:val="13"/>
      </w:rPr>
      <w:t>ę</w:t>
    </w:r>
    <w:r w:rsidRPr="003729E7">
      <w:rPr>
        <w:rFonts w:ascii="Arial" w:hAnsi="Arial" w:cs="Arial"/>
        <w:sz w:val="13"/>
        <w:szCs w:val="13"/>
      </w:rPr>
      <w:t xml:space="preserve"> do jednej lub kilku jednostek Deloitte Touche Tohmatsu Limited, prywatnego podmiotu prawa brytyjskiego z ograniczon</w:t>
    </w:r>
    <w:r w:rsidRPr="003729E7">
      <w:rPr>
        <w:rFonts w:ascii="Arial" w:hAnsi="Arial" w:cs="Arial" w:hint="eastAsia"/>
        <w:sz w:val="13"/>
        <w:szCs w:val="13"/>
      </w:rPr>
      <w:t>ą</w:t>
    </w:r>
    <w:r w:rsidRPr="003729E7">
      <w:rPr>
        <w:rFonts w:ascii="Arial" w:hAnsi="Arial" w:cs="Arial"/>
        <w:sz w:val="13"/>
        <w:szCs w:val="13"/>
      </w:rPr>
      <w:t xml:space="preserve"> odpowiedzialno</w:t>
    </w:r>
    <w:r w:rsidRPr="003729E7">
      <w:rPr>
        <w:rFonts w:ascii="Arial" w:hAnsi="Arial" w:cs="Arial" w:hint="eastAsia"/>
        <w:sz w:val="13"/>
        <w:szCs w:val="13"/>
      </w:rPr>
      <w:t>ś</w:t>
    </w:r>
    <w:r w:rsidRPr="003729E7">
      <w:rPr>
        <w:rFonts w:ascii="Arial" w:hAnsi="Arial" w:cs="Arial"/>
        <w:sz w:val="13"/>
        <w:szCs w:val="13"/>
      </w:rPr>
      <w:t>ci</w:t>
    </w:r>
    <w:r w:rsidRPr="003729E7">
      <w:rPr>
        <w:rFonts w:ascii="Arial" w:hAnsi="Arial" w:cs="Arial" w:hint="eastAsia"/>
        <w:sz w:val="13"/>
        <w:szCs w:val="13"/>
      </w:rPr>
      <w:t>ą</w:t>
    </w:r>
    <w:r w:rsidRPr="003729E7">
      <w:rPr>
        <w:rFonts w:ascii="Arial" w:hAnsi="Arial" w:cs="Arial"/>
        <w:sz w:val="13"/>
        <w:szCs w:val="13"/>
      </w:rPr>
      <w:t xml:space="preserve"> i jego firm cz</w:t>
    </w:r>
    <w:r w:rsidRPr="003729E7">
      <w:rPr>
        <w:rFonts w:ascii="Arial" w:hAnsi="Arial" w:cs="Arial" w:hint="eastAsia"/>
        <w:sz w:val="13"/>
        <w:szCs w:val="13"/>
      </w:rPr>
      <w:t>ł</w:t>
    </w:r>
    <w:r w:rsidRPr="003729E7">
      <w:rPr>
        <w:rFonts w:ascii="Arial" w:hAnsi="Arial" w:cs="Arial"/>
        <w:sz w:val="13"/>
        <w:szCs w:val="13"/>
      </w:rPr>
      <w:t>onkowskich, które stanowi</w:t>
    </w:r>
    <w:r w:rsidRPr="003729E7">
      <w:rPr>
        <w:rFonts w:ascii="Arial" w:hAnsi="Arial" w:cs="Arial" w:hint="eastAsia"/>
        <w:sz w:val="13"/>
        <w:szCs w:val="13"/>
      </w:rPr>
      <w:t>ą</w:t>
    </w:r>
    <w:r w:rsidRPr="003729E7">
      <w:rPr>
        <w:rFonts w:ascii="Arial" w:hAnsi="Arial" w:cs="Arial"/>
        <w:sz w:val="13"/>
        <w:szCs w:val="13"/>
      </w:rPr>
      <w:t xml:space="preserve"> oddzielne i niezale</w:t>
    </w:r>
    <w:r w:rsidRPr="003729E7">
      <w:rPr>
        <w:rFonts w:ascii="Arial" w:hAnsi="Arial" w:cs="Arial" w:hint="eastAsia"/>
        <w:sz w:val="13"/>
        <w:szCs w:val="13"/>
      </w:rPr>
      <w:t>ż</w:t>
    </w:r>
    <w:r w:rsidRPr="003729E7">
      <w:rPr>
        <w:rFonts w:ascii="Arial" w:hAnsi="Arial" w:cs="Arial"/>
        <w:sz w:val="13"/>
        <w:szCs w:val="13"/>
      </w:rPr>
      <w:t>ne podmioty prawne. Dok</w:t>
    </w:r>
    <w:r w:rsidRPr="003729E7">
      <w:rPr>
        <w:rFonts w:ascii="Arial" w:hAnsi="Arial" w:cs="Arial" w:hint="eastAsia"/>
        <w:sz w:val="13"/>
        <w:szCs w:val="13"/>
      </w:rPr>
      <w:t>ł</w:t>
    </w:r>
    <w:r w:rsidRPr="003729E7">
      <w:rPr>
        <w:rFonts w:ascii="Arial" w:hAnsi="Arial" w:cs="Arial"/>
        <w:sz w:val="13"/>
        <w:szCs w:val="13"/>
      </w:rPr>
      <w:t>adny opis struktury prawnej Deloitte Touche Tohmatsu Limited oraz jego firm cz</w:t>
    </w:r>
    <w:r w:rsidRPr="003729E7">
      <w:rPr>
        <w:rFonts w:ascii="Arial" w:hAnsi="Arial" w:cs="Arial" w:hint="eastAsia"/>
        <w:sz w:val="13"/>
        <w:szCs w:val="13"/>
      </w:rPr>
      <w:t>ł</w:t>
    </w:r>
    <w:r w:rsidRPr="003729E7">
      <w:rPr>
        <w:rFonts w:ascii="Arial" w:hAnsi="Arial" w:cs="Arial"/>
        <w:sz w:val="13"/>
        <w:szCs w:val="13"/>
      </w:rPr>
      <w:t>onkowskich mo</w:t>
    </w:r>
    <w:r w:rsidRPr="003729E7">
      <w:rPr>
        <w:rFonts w:ascii="Arial" w:hAnsi="Arial" w:cs="Arial" w:hint="eastAsia"/>
        <w:sz w:val="13"/>
        <w:szCs w:val="13"/>
      </w:rPr>
      <w:t>ż</w:t>
    </w:r>
    <w:r w:rsidRPr="003729E7">
      <w:rPr>
        <w:rFonts w:ascii="Arial" w:hAnsi="Arial" w:cs="Arial"/>
        <w:sz w:val="13"/>
        <w:szCs w:val="13"/>
      </w:rPr>
      <w:t>na znale</w:t>
    </w:r>
    <w:r w:rsidRPr="003729E7">
      <w:rPr>
        <w:rFonts w:ascii="Arial" w:hAnsi="Arial" w:cs="Arial" w:hint="eastAsia"/>
        <w:sz w:val="13"/>
        <w:szCs w:val="13"/>
      </w:rPr>
      <w:t>źć</w:t>
    </w:r>
    <w:r w:rsidRPr="003729E7">
      <w:rPr>
        <w:rFonts w:ascii="Arial" w:hAnsi="Arial" w:cs="Arial"/>
        <w:sz w:val="13"/>
        <w:szCs w:val="13"/>
      </w:rPr>
      <w:t xml:space="preserve"> na stronie </w:t>
    </w:r>
    <w:hyperlink r:id="rId1" w:history="1">
      <w:r w:rsidRPr="00964151">
        <w:rPr>
          <w:rStyle w:val="Hipercze"/>
          <w:rFonts w:ascii="Arial" w:hAnsi="Arial" w:cs="Arial"/>
          <w:sz w:val="13"/>
          <w:szCs w:val="13"/>
        </w:rPr>
        <w:t>www.deloitte.com/pl/onas</w:t>
      </w:r>
    </w:hyperlink>
    <w:r>
      <w:rPr>
        <w:rFonts w:ascii="Arial" w:hAnsi="Arial" w:cs="Arial"/>
        <w:sz w:val="13"/>
        <w:szCs w:val="13"/>
      </w:rPr>
      <w:t>.</w:t>
    </w:r>
  </w:p>
  <w:p w14:paraId="5B003942" w14:textId="77777777" w:rsidR="00573C7E" w:rsidRDefault="00573C7E" w:rsidP="00573C7E">
    <w:pPr>
      <w:pStyle w:val="Amember"/>
      <w:ind w:right="-7"/>
      <w:rPr>
        <w:rFonts w:ascii="Arial" w:hAnsi="Arial" w:cs="Arial"/>
        <w:sz w:val="13"/>
        <w:szCs w:val="13"/>
      </w:rPr>
    </w:pPr>
  </w:p>
  <w:p w14:paraId="32A17643" w14:textId="77777777" w:rsidR="00573C7E" w:rsidRDefault="00573C7E" w:rsidP="00573C7E">
    <w:pPr>
      <w:pStyle w:val="Amember"/>
      <w:ind w:right="-7"/>
      <w:rPr>
        <w:rFonts w:ascii="Arial" w:hAnsi="Arial" w:cs="Arial"/>
        <w:sz w:val="13"/>
        <w:szCs w:val="13"/>
      </w:rPr>
    </w:pPr>
    <w:r w:rsidRPr="006A2169">
      <w:rPr>
        <w:rFonts w:ascii="Arial" w:hAnsi="Arial" w:cs="Arial"/>
        <w:sz w:val="13"/>
        <w:szCs w:val="13"/>
      </w:rPr>
      <w:t xml:space="preserve">Deloitte </w:t>
    </w:r>
    <w:r w:rsidRPr="006A2169">
      <w:rPr>
        <w:rFonts w:ascii="Arial" w:hAnsi="Arial" w:cs="Arial" w:hint="eastAsia"/>
        <w:sz w:val="13"/>
        <w:szCs w:val="13"/>
      </w:rPr>
      <w:t>ś</w:t>
    </w:r>
    <w:r w:rsidRPr="006A2169">
      <w:rPr>
        <w:rFonts w:ascii="Arial" w:hAnsi="Arial" w:cs="Arial"/>
        <w:sz w:val="13"/>
        <w:szCs w:val="13"/>
      </w:rPr>
      <w:t>wiadczy us</w:t>
    </w:r>
    <w:r w:rsidRPr="006A2169">
      <w:rPr>
        <w:rFonts w:ascii="Arial" w:hAnsi="Arial" w:cs="Arial" w:hint="eastAsia"/>
        <w:sz w:val="13"/>
        <w:szCs w:val="13"/>
      </w:rPr>
      <w:t>ł</w:t>
    </w:r>
    <w:r w:rsidRPr="006A2169">
      <w:rPr>
        <w:rFonts w:ascii="Arial" w:hAnsi="Arial" w:cs="Arial"/>
        <w:sz w:val="13"/>
        <w:szCs w:val="13"/>
      </w:rPr>
      <w:t>ugi audytorskie, konsultingowe, doradztwa podatkowego, prawnego i finansowego klientom z sektora publicznego oraz prywatnego, dzia</w:t>
    </w:r>
    <w:r w:rsidRPr="006A2169">
      <w:rPr>
        <w:rFonts w:ascii="Arial" w:hAnsi="Arial" w:cs="Arial" w:hint="eastAsia"/>
        <w:sz w:val="13"/>
        <w:szCs w:val="13"/>
      </w:rPr>
      <w:t>ł</w:t>
    </w:r>
    <w:r w:rsidRPr="006A2169">
      <w:rPr>
        <w:rFonts w:ascii="Arial" w:hAnsi="Arial" w:cs="Arial"/>
        <w:sz w:val="13"/>
        <w:szCs w:val="13"/>
      </w:rPr>
      <w:t>aj</w:t>
    </w:r>
    <w:r w:rsidRPr="006A2169">
      <w:rPr>
        <w:rFonts w:ascii="Arial" w:hAnsi="Arial" w:cs="Arial" w:hint="eastAsia"/>
        <w:sz w:val="13"/>
        <w:szCs w:val="13"/>
      </w:rPr>
      <w:t>ą</w:t>
    </w:r>
    <w:r w:rsidRPr="006A2169">
      <w:rPr>
        <w:rFonts w:ascii="Arial" w:hAnsi="Arial" w:cs="Arial"/>
        <w:sz w:val="13"/>
        <w:szCs w:val="13"/>
      </w:rPr>
      <w:t>cym w ró</w:t>
    </w:r>
    <w:r w:rsidRPr="006A2169">
      <w:rPr>
        <w:rFonts w:ascii="Arial" w:hAnsi="Arial" w:cs="Arial" w:hint="eastAsia"/>
        <w:sz w:val="13"/>
        <w:szCs w:val="13"/>
      </w:rPr>
      <w:t>ż</w:t>
    </w:r>
    <w:r w:rsidRPr="006A2169">
      <w:rPr>
        <w:rFonts w:ascii="Arial" w:hAnsi="Arial" w:cs="Arial"/>
        <w:sz w:val="13"/>
        <w:szCs w:val="13"/>
      </w:rPr>
      <w:t>nych bran</w:t>
    </w:r>
    <w:r w:rsidRPr="006A2169">
      <w:rPr>
        <w:rFonts w:ascii="Arial" w:hAnsi="Arial" w:cs="Arial" w:hint="eastAsia"/>
        <w:sz w:val="13"/>
        <w:szCs w:val="13"/>
      </w:rPr>
      <w:t>ż</w:t>
    </w:r>
    <w:r w:rsidRPr="006A2169">
      <w:rPr>
        <w:rFonts w:ascii="Arial" w:hAnsi="Arial" w:cs="Arial"/>
        <w:sz w:val="13"/>
        <w:szCs w:val="13"/>
      </w:rPr>
      <w:t>ach. Dzi</w:t>
    </w:r>
    <w:r w:rsidRPr="006A2169">
      <w:rPr>
        <w:rFonts w:ascii="Arial" w:hAnsi="Arial" w:cs="Arial" w:hint="eastAsia"/>
        <w:sz w:val="13"/>
        <w:szCs w:val="13"/>
      </w:rPr>
      <w:t>ę</w:t>
    </w:r>
    <w:r w:rsidRPr="006A2169">
      <w:rPr>
        <w:rFonts w:ascii="Arial" w:hAnsi="Arial" w:cs="Arial"/>
        <w:sz w:val="13"/>
        <w:szCs w:val="13"/>
      </w:rPr>
      <w:t>ki globalnej sieci firm cz</w:t>
    </w:r>
    <w:r w:rsidRPr="006A2169">
      <w:rPr>
        <w:rFonts w:ascii="Arial" w:hAnsi="Arial" w:cs="Arial" w:hint="eastAsia"/>
        <w:sz w:val="13"/>
        <w:szCs w:val="13"/>
      </w:rPr>
      <w:t>ł</w:t>
    </w:r>
    <w:r w:rsidRPr="006A2169">
      <w:rPr>
        <w:rFonts w:ascii="Arial" w:hAnsi="Arial" w:cs="Arial"/>
        <w:sz w:val="13"/>
        <w:szCs w:val="13"/>
      </w:rPr>
      <w:t>onkowskich obejmuj</w:t>
    </w:r>
    <w:r w:rsidRPr="006A2169">
      <w:rPr>
        <w:rFonts w:ascii="Arial" w:hAnsi="Arial" w:cs="Arial" w:hint="eastAsia"/>
        <w:sz w:val="13"/>
        <w:szCs w:val="13"/>
      </w:rPr>
      <w:t>ą</w:t>
    </w:r>
    <w:r w:rsidRPr="006A2169">
      <w:rPr>
        <w:rFonts w:ascii="Arial" w:hAnsi="Arial" w:cs="Arial"/>
        <w:sz w:val="13"/>
        <w:szCs w:val="13"/>
      </w:rPr>
      <w:t>cej 150 krajów oferujemy najwy</w:t>
    </w:r>
    <w:r w:rsidRPr="006A2169">
      <w:rPr>
        <w:rFonts w:ascii="Arial" w:hAnsi="Arial" w:cs="Arial" w:hint="eastAsia"/>
        <w:sz w:val="13"/>
        <w:szCs w:val="13"/>
      </w:rPr>
      <w:t>ż</w:t>
    </w:r>
    <w:r w:rsidRPr="006A2169">
      <w:rPr>
        <w:rFonts w:ascii="Arial" w:hAnsi="Arial" w:cs="Arial"/>
        <w:sz w:val="13"/>
        <w:szCs w:val="13"/>
      </w:rPr>
      <w:t>szej klasy umiej</w:t>
    </w:r>
    <w:r w:rsidRPr="006A2169">
      <w:rPr>
        <w:rFonts w:ascii="Arial" w:hAnsi="Arial" w:cs="Arial" w:hint="eastAsia"/>
        <w:sz w:val="13"/>
        <w:szCs w:val="13"/>
      </w:rPr>
      <w:t>ę</w:t>
    </w:r>
    <w:r w:rsidRPr="006A2169">
      <w:rPr>
        <w:rFonts w:ascii="Arial" w:hAnsi="Arial" w:cs="Arial"/>
        <w:sz w:val="13"/>
        <w:szCs w:val="13"/>
      </w:rPr>
      <w:t>tno</w:t>
    </w:r>
    <w:r w:rsidRPr="006A2169">
      <w:rPr>
        <w:rFonts w:ascii="Arial" w:hAnsi="Arial" w:cs="Arial" w:hint="eastAsia"/>
        <w:sz w:val="13"/>
        <w:szCs w:val="13"/>
      </w:rPr>
      <w:t>ś</w:t>
    </w:r>
    <w:r w:rsidRPr="006A2169">
      <w:rPr>
        <w:rFonts w:ascii="Arial" w:hAnsi="Arial" w:cs="Arial"/>
        <w:sz w:val="13"/>
        <w:szCs w:val="13"/>
      </w:rPr>
      <w:t>ci, do</w:t>
    </w:r>
    <w:r w:rsidRPr="006A2169">
      <w:rPr>
        <w:rFonts w:ascii="Arial" w:hAnsi="Arial" w:cs="Arial" w:hint="eastAsia"/>
        <w:sz w:val="13"/>
        <w:szCs w:val="13"/>
      </w:rPr>
      <w:t>ś</w:t>
    </w:r>
    <w:r>
      <w:rPr>
        <w:rFonts w:ascii="Arial" w:hAnsi="Arial" w:cs="Arial"/>
        <w:sz w:val="13"/>
        <w:szCs w:val="13"/>
      </w:rPr>
      <w:t>wiadczenie i </w:t>
    </w:r>
    <w:r w:rsidRPr="006A2169">
      <w:rPr>
        <w:rFonts w:ascii="Arial" w:hAnsi="Arial" w:cs="Arial"/>
        <w:sz w:val="13"/>
        <w:szCs w:val="13"/>
      </w:rPr>
      <w:t>wiedz</w:t>
    </w:r>
    <w:r w:rsidRPr="006A2169">
      <w:rPr>
        <w:rFonts w:ascii="Arial" w:hAnsi="Arial" w:cs="Arial" w:hint="eastAsia"/>
        <w:sz w:val="13"/>
        <w:szCs w:val="13"/>
      </w:rPr>
      <w:t>ę</w:t>
    </w:r>
    <w:r w:rsidRPr="006A2169">
      <w:rPr>
        <w:rFonts w:ascii="Arial" w:hAnsi="Arial" w:cs="Arial"/>
        <w:sz w:val="13"/>
        <w:szCs w:val="13"/>
      </w:rPr>
      <w:t xml:space="preserve"> w po</w:t>
    </w:r>
    <w:r w:rsidRPr="006A2169">
      <w:rPr>
        <w:rFonts w:ascii="Arial" w:hAnsi="Arial" w:cs="Arial" w:hint="eastAsia"/>
        <w:sz w:val="13"/>
        <w:szCs w:val="13"/>
      </w:rPr>
      <w:t>łą</w:t>
    </w:r>
    <w:r w:rsidRPr="006A2169">
      <w:rPr>
        <w:rFonts w:ascii="Arial" w:hAnsi="Arial" w:cs="Arial"/>
        <w:sz w:val="13"/>
        <w:szCs w:val="13"/>
      </w:rPr>
      <w:t>czeniu ze znajomo</w:t>
    </w:r>
    <w:r w:rsidRPr="006A2169">
      <w:rPr>
        <w:rFonts w:ascii="Arial" w:hAnsi="Arial" w:cs="Arial" w:hint="eastAsia"/>
        <w:sz w:val="13"/>
        <w:szCs w:val="13"/>
      </w:rPr>
      <w:t>ś</w:t>
    </w:r>
    <w:r w:rsidRPr="006A2169">
      <w:rPr>
        <w:rFonts w:ascii="Arial" w:hAnsi="Arial" w:cs="Arial"/>
        <w:sz w:val="13"/>
        <w:szCs w:val="13"/>
      </w:rPr>
      <w:t>ci</w:t>
    </w:r>
    <w:r w:rsidRPr="006A2169">
      <w:rPr>
        <w:rFonts w:ascii="Arial" w:hAnsi="Arial" w:cs="Arial" w:hint="eastAsia"/>
        <w:sz w:val="13"/>
        <w:szCs w:val="13"/>
      </w:rPr>
      <w:t>ą</w:t>
    </w:r>
    <w:r w:rsidRPr="006A2169">
      <w:rPr>
        <w:rFonts w:ascii="Arial" w:hAnsi="Arial" w:cs="Arial"/>
        <w:sz w:val="13"/>
        <w:szCs w:val="13"/>
      </w:rPr>
      <w:t xml:space="preserve"> lokalnego rynku. Pomagamy klientom odnie</w:t>
    </w:r>
    <w:r w:rsidRPr="006A2169">
      <w:rPr>
        <w:rFonts w:ascii="Arial" w:hAnsi="Arial" w:cs="Arial" w:hint="eastAsia"/>
        <w:sz w:val="13"/>
        <w:szCs w:val="13"/>
      </w:rPr>
      <w:t>ść</w:t>
    </w:r>
    <w:r w:rsidRPr="006A2169">
      <w:rPr>
        <w:rFonts w:ascii="Arial" w:hAnsi="Arial" w:cs="Arial"/>
        <w:sz w:val="13"/>
        <w:szCs w:val="13"/>
      </w:rPr>
      <w:t xml:space="preserve"> sukces niezale</w:t>
    </w:r>
    <w:r w:rsidRPr="006A2169">
      <w:rPr>
        <w:rFonts w:ascii="Arial" w:hAnsi="Arial" w:cs="Arial" w:hint="eastAsia"/>
        <w:sz w:val="13"/>
        <w:szCs w:val="13"/>
      </w:rPr>
      <w:t>ż</w:t>
    </w:r>
    <w:r w:rsidRPr="006A2169">
      <w:rPr>
        <w:rFonts w:ascii="Arial" w:hAnsi="Arial" w:cs="Arial"/>
        <w:sz w:val="13"/>
        <w:szCs w:val="13"/>
      </w:rPr>
      <w:t>nie od miejsca i bran</w:t>
    </w:r>
    <w:r w:rsidRPr="006A2169">
      <w:rPr>
        <w:rFonts w:ascii="Arial" w:hAnsi="Arial" w:cs="Arial" w:hint="eastAsia"/>
        <w:sz w:val="13"/>
        <w:szCs w:val="13"/>
      </w:rPr>
      <w:t>ż</w:t>
    </w:r>
    <w:r w:rsidRPr="006A2169">
      <w:rPr>
        <w:rFonts w:ascii="Arial" w:hAnsi="Arial" w:cs="Arial"/>
        <w:sz w:val="13"/>
        <w:szCs w:val="13"/>
      </w:rPr>
      <w:t>y, w jakiej dzia</w:t>
    </w:r>
    <w:r w:rsidRPr="006A2169">
      <w:rPr>
        <w:rFonts w:ascii="Arial" w:hAnsi="Arial" w:cs="Arial" w:hint="eastAsia"/>
        <w:sz w:val="13"/>
        <w:szCs w:val="13"/>
      </w:rPr>
      <w:t>ł</w:t>
    </w:r>
    <w:r w:rsidRPr="006A2169">
      <w:rPr>
        <w:rFonts w:ascii="Arial" w:hAnsi="Arial" w:cs="Arial"/>
        <w:sz w:val="13"/>
        <w:szCs w:val="13"/>
      </w:rPr>
      <w:t>aj</w:t>
    </w:r>
    <w:r w:rsidRPr="006A2169">
      <w:rPr>
        <w:rFonts w:ascii="Arial" w:hAnsi="Arial" w:cs="Arial" w:hint="eastAsia"/>
        <w:sz w:val="13"/>
        <w:szCs w:val="13"/>
      </w:rPr>
      <w:t>ą</w:t>
    </w:r>
    <w:r w:rsidRPr="006A2169">
      <w:rPr>
        <w:rFonts w:ascii="Arial" w:hAnsi="Arial" w:cs="Arial"/>
        <w:sz w:val="13"/>
        <w:szCs w:val="13"/>
      </w:rPr>
      <w:t xml:space="preserve">. Ponad 244 000 pracowników Deloitte na </w:t>
    </w:r>
    <w:r w:rsidRPr="006A2169">
      <w:rPr>
        <w:rFonts w:ascii="Arial" w:hAnsi="Arial" w:cs="Arial" w:hint="eastAsia"/>
        <w:sz w:val="13"/>
        <w:szCs w:val="13"/>
      </w:rPr>
      <w:t>ś</w:t>
    </w:r>
    <w:r w:rsidRPr="006A2169">
      <w:rPr>
        <w:rFonts w:ascii="Arial" w:hAnsi="Arial" w:cs="Arial"/>
        <w:sz w:val="13"/>
        <w:szCs w:val="13"/>
      </w:rPr>
      <w:t>wiecie realizuje misj</w:t>
    </w:r>
    <w:r w:rsidRPr="006A2169">
      <w:rPr>
        <w:rFonts w:ascii="Arial" w:hAnsi="Arial" w:cs="Arial" w:hint="eastAsia"/>
        <w:sz w:val="13"/>
        <w:szCs w:val="13"/>
      </w:rPr>
      <w:t>ę</w:t>
    </w:r>
    <w:r w:rsidRPr="006A2169">
      <w:rPr>
        <w:rFonts w:ascii="Arial" w:hAnsi="Arial" w:cs="Arial"/>
        <w:sz w:val="13"/>
        <w:szCs w:val="13"/>
      </w:rPr>
      <w:t xml:space="preserve"> firmy: wywiera</w:t>
    </w:r>
    <w:r w:rsidRPr="006A2169">
      <w:rPr>
        <w:rFonts w:ascii="Arial" w:hAnsi="Arial" w:cs="Arial" w:hint="eastAsia"/>
        <w:sz w:val="13"/>
        <w:szCs w:val="13"/>
      </w:rPr>
      <w:t>ć</w:t>
    </w:r>
    <w:r w:rsidRPr="006A2169">
      <w:rPr>
        <w:rFonts w:ascii="Arial" w:hAnsi="Arial" w:cs="Arial"/>
        <w:sz w:val="13"/>
        <w:szCs w:val="13"/>
      </w:rPr>
      <w:t xml:space="preserve"> pozytywny wp</w:t>
    </w:r>
    <w:r w:rsidRPr="006A2169">
      <w:rPr>
        <w:rFonts w:ascii="Arial" w:hAnsi="Arial" w:cs="Arial" w:hint="eastAsia"/>
        <w:sz w:val="13"/>
        <w:szCs w:val="13"/>
      </w:rPr>
      <w:t>ł</w:t>
    </w:r>
    <w:r w:rsidRPr="006A2169">
      <w:rPr>
        <w:rFonts w:ascii="Arial" w:hAnsi="Arial" w:cs="Arial"/>
        <w:sz w:val="13"/>
        <w:szCs w:val="13"/>
      </w:rPr>
      <w:t xml:space="preserve">yw na </w:t>
    </w:r>
    <w:r w:rsidRPr="006A2169">
      <w:rPr>
        <w:rFonts w:ascii="Arial" w:hAnsi="Arial" w:cs="Arial" w:hint="eastAsia"/>
        <w:sz w:val="13"/>
        <w:szCs w:val="13"/>
      </w:rPr>
      <w:t>ś</w:t>
    </w:r>
    <w:r w:rsidRPr="006A2169">
      <w:rPr>
        <w:rFonts w:ascii="Arial" w:hAnsi="Arial" w:cs="Arial"/>
        <w:sz w:val="13"/>
        <w:szCs w:val="13"/>
      </w:rPr>
      <w:t xml:space="preserve">rodowisko i otoczenie, w którym </w:t>
    </w:r>
    <w:r w:rsidRPr="006A2169">
      <w:rPr>
        <w:rFonts w:ascii="Arial" w:hAnsi="Arial" w:cs="Arial" w:hint="eastAsia"/>
        <w:sz w:val="13"/>
        <w:szCs w:val="13"/>
      </w:rPr>
      <w:t>ż</w:t>
    </w:r>
    <w:r w:rsidRPr="006A2169">
      <w:rPr>
        <w:rFonts w:ascii="Arial" w:hAnsi="Arial" w:cs="Arial"/>
        <w:sz w:val="13"/>
        <w:szCs w:val="13"/>
      </w:rPr>
      <w:t>yj</w:t>
    </w:r>
    <w:r w:rsidRPr="006A2169">
      <w:rPr>
        <w:rFonts w:ascii="Arial" w:hAnsi="Arial" w:cs="Arial" w:hint="eastAsia"/>
        <w:sz w:val="13"/>
        <w:szCs w:val="13"/>
      </w:rPr>
      <w:t>ą</w:t>
    </w:r>
    <w:r w:rsidRPr="006A2169">
      <w:rPr>
        <w:rFonts w:ascii="Arial" w:hAnsi="Arial" w:cs="Arial"/>
        <w:sz w:val="13"/>
        <w:szCs w:val="13"/>
      </w:rPr>
      <w:t xml:space="preserve"> i pracuj</w:t>
    </w:r>
    <w:r w:rsidRPr="006A2169">
      <w:rPr>
        <w:rFonts w:ascii="Arial" w:hAnsi="Arial" w:cs="Arial" w:hint="eastAsia"/>
        <w:sz w:val="13"/>
        <w:szCs w:val="13"/>
      </w:rPr>
      <w:t>ą</w:t>
    </w:r>
    <w:r w:rsidRPr="006A2169">
      <w:rPr>
        <w:rFonts w:ascii="Arial" w:hAnsi="Arial" w:cs="Arial"/>
        <w:sz w:val="13"/>
        <w:szCs w:val="13"/>
      </w:rPr>
      <w:t>.</w:t>
    </w:r>
  </w:p>
  <w:p w14:paraId="7742C7A5" w14:textId="77777777" w:rsidR="00573C7E" w:rsidRPr="00FF74F8" w:rsidRDefault="00573C7E" w:rsidP="00573C7E">
    <w:pPr>
      <w:pStyle w:val="Amember"/>
      <w:ind w:right="-7"/>
      <w:rPr>
        <w:rFonts w:ascii="Arial" w:hAnsi="Arial" w:cs="Arial"/>
        <w:sz w:val="13"/>
        <w:szCs w:val="13"/>
      </w:rPr>
    </w:pPr>
    <w:r w:rsidRPr="00006577">
      <w:rPr>
        <w:rFonts w:ascii="Arial" w:hAnsi="Arial" w:cs="Arial"/>
        <w:sz w:val="13"/>
        <w:szCs w:val="13"/>
      </w:rPr>
      <w:t xml:space="preserve"> </w:t>
    </w:r>
  </w:p>
  <w:p w14:paraId="57F206F1" w14:textId="77777777" w:rsidR="00103056" w:rsidRPr="00FF74F8" w:rsidRDefault="00103056" w:rsidP="00103056">
    <w:pPr>
      <w:pStyle w:val="Amember"/>
      <w:ind w:right="-7"/>
      <w:rPr>
        <w:rFonts w:ascii="Arial" w:hAnsi="Arial" w:cs="Arial"/>
        <w:sz w:val="13"/>
        <w:szCs w:val="13"/>
      </w:rPr>
    </w:pPr>
    <w:r w:rsidRPr="00006577">
      <w:rPr>
        <w:rFonts w:ascii="Arial" w:hAnsi="Arial" w:cs="Arial"/>
        <w:sz w:val="13"/>
        <w:szCs w:val="13"/>
      </w:rPr>
      <w:t xml:space="preserve"> </w:t>
    </w:r>
  </w:p>
  <w:p w14:paraId="7B012B15" w14:textId="77777777" w:rsidR="00103056" w:rsidRPr="002E5C50" w:rsidRDefault="00103056" w:rsidP="00103056">
    <w:pPr>
      <w:pStyle w:val="Stopka"/>
      <w:ind w:right="3679"/>
      <w:rPr>
        <w:rFonts w:ascii="Arial" w:hAnsi="Arial"/>
      </w:rPr>
    </w:pPr>
  </w:p>
  <w:p w14:paraId="76DEB52B" w14:textId="77777777" w:rsidR="000541CD" w:rsidRPr="00976E31" w:rsidRDefault="00103056" w:rsidP="0070135B">
    <w:pPr>
      <w:pStyle w:val="Amember"/>
      <w:ind w:right="3679"/>
      <w:rPr>
        <w:rFonts w:ascii="Arial" w:hAnsi="Arial"/>
        <w:lang w:val="en-GB"/>
      </w:rPr>
    </w:pPr>
    <w:r w:rsidRPr="00FA286C">
      <w:rPr>
        <w:rFonts w:ascii="Arial" w:hAnsi="Arial" w:cs="Arial"/>
        <w:szCs w:val="14"/>
        <w:lang w:val="en-US"/>
      </w:rPr>
      <w:t>Member of D</w:t>
    </w:r>
    <w:r>
      <w:rPr>
        <w:rFonts w:ascii="Arial" w:hAnsi="Arial" w:cs="Arial"/>
        <w:szCs w:val="14"/>
        <w:lang w:val="en-US"/>
      </w:rPr>
      <w:t>eloitte Touche Tohmatsu Limited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EA739" w14:textId="77777777" w:rsidR="00D607DD" w:rsidRDefault="00D607DD" w:rsidP="0070135B">
      <w:pPr>
        <w:pStyle w:val="Boldhead"/>
        <w:spacing w:line="240" w:lineRule="auto"/>
      </w:pPr>
      <w:r>
        <w:separator/>
      </w:r>
    </w:p>
  </w:footnote>
  <w:footnote w:type="continuationSeparator" w:id="0">
    <w:p w14:paraId="796D7BC3" w14:textId="77777777" w:rsidR="00D607DD" w:rsidRDefault="00D607DD" w:rsidP="0070135B">
      <w:pPr>
        <w:pStyle w:val="Boldhead"/>
        <w:spacing w:line="240" w:lineRule="auto"/>
      </w:pPr>
      <w:r>
        <w:continuationSeparator/>
      </w:r>
    </w:p>
  </w:footnote>
  <w:footnote w:type="continuationNotice" w:id="1">
    <w:p w14:paraId="2BE513A9" w14:textId="77777777" w:rsidR="00D607DD" w:rsidRDefault="00D607D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BCE79" w14:textId="77777777" w:rsidR="000541CD" w:rsidRDefault="006F186A" w:rsidP="0070135B">
    <w:pPr>
      <w:pStyle w:val="Legalentity"/>
      <w:spacing w:after="140" w:line="240" w:lineRule="auto"/>
      <w:rPr>
        <w:sz w:val="18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151EB509" wp14:editId="5613E9C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30680" cy="304800"/>
          <wp:effectExtent l="0" t="0" r="7620" b="0"/>
          <wp:wrapNone/>
          <wp:docPr id="1" name="Picture 3" descr="DEL_PRI_GREY_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L_PRI_GREY_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C33DB"/>
    <w:multiLevelType w:val="hybridMultilevel"/>
    <w:tmpl w:val="30EE7C08"/>
    <w:lvl w:ilvl="0" w:tplc="2FBA834E">
      <w:start w:val="1"/>
      <w:numFmt w:val="decimal"/>
      <w:pStyle w:val="Ntcheading"/>
      <w:lvlText w:val="%1"/>
      <w:lvlJc w:val="left"/>
      <w:pPr>
        <w:tabs>
          <w:tab w:val="num" w:pos="360"/>
        </w:tabs>
        <w:ind w:left="284" w:hanging="284"/>
      </w:pPr>
      <w:rPr>
        <w:rFonts w:ascii="Helvetica 65 Medium" w:hAnsi="Helvetica 65 Medium" w:hint="default"/>
        <w:sz w:val="13"/>
      </w:rPr>
    </w:lvl>
    <w:lvl w:ilvl="1" w:tplc="BC1615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DC45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8259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B4A6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349A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543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50D7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A0D2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72504B"/>
    <w:multiLevelType w:val="multilevel"/>
    <w:tmpl w:val="07127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5062D8"/>
    <w:multiLevelType w:val="multilevel"/>
    <w:tmpl w:val="22EE6020"/>
    <w:lvl w:ilvl="0">
      <w:start w:val="1"/>
      <w:numFmt w:val="decimal"/>
      <w:pStyle w:val="Mtctext"/>
      <w:lvlText w:val="%1."/>
      <w:lvlJc w:val="left"/>
      <w:pPr>
        <w:tabs>
          <w:tab w:val="num" w:pos="383"/>
        </w:tabs>
        <w:ind w:left="383" w:hanging="383"/>
      </w:pPr>
      <w:rPr>
        <w:rFonts w:ascii="Helvetica 65 Medium" w:hAnsi="Helvetica 65 Medium" w:hint="default"/>
        <w:b w:val="0"/>
        <w:i w:val="0"/>
        <w:sz w:val="13"/>
      </w:rPr>
    </w:lvl>
    <w:lvl w:ilvl="1">
      <w:start w:val="1"/>
      <w:numFmt w:val="decimal"/>
      <w:lvlText w:val="%1.%2."/>
      <w:lvlJc w:val="left"/>
      <w:pPr>
        <w:tabs>
          <w:tab w:val="num" w:pos="383"/>
        </w:tabs>
        <w:ind w:left="383" w:hanging="383"/>
      </w:pPr>
      <w:rPr>
        <w:rFonts w:ascii="Helvetica 45 Light" w:hAnsi="Helvetica 45 Light" w:hint="default"/>
      </w:rPr>
    </w:lvl>
    <w:lvl w:ilvl="2">
      <w:start w:val="1"/>
      <w:numFmt w:val="decimal"/>
      <w:lvlText w:val="%1.%2.%3."/>
      <w:lvlJc w:val="left"/>
      <w:pPr>
        <w:tabs>
          <w:tab w:val="num" w:pos="383"/>
        </w:tabs>
        <w:ind w:left="383" w:hanging="383"/>
      </w:pPr>
      <w:rPr>
        <w:rFonts w:ascii="Helvetica 45 Light" w:hAnsi="Helvetica 45 Light" w:hint="default"/>
        <w:spacing w:val="-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84" w:hanging="284"/>
      </w:pPr>
      <w:rPr>
        <w:rFonts w:ascii="Helvetica 45 Light" w:hAnsi="Helvetica 45 Light"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2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0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3" w15:restartNumberingAfterBreak="0">
    <w:nsid w:val="430D12D0"/>
    <w:multiLevelType w:val="hybridMultilevel"/>
    <w:tmpl w:val="89481D98"/>
    <w:lvl w:ilvl="0" w:tplc="9034B598">
      <w:start w:val="1"/>
      <w:numFmt w:val="decimal"/>
      <w:lvlText w:val="%1)"/>
      <w:lvlJc w:val="left"/>
      <w:pPr>
        <w:ind w:left="315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0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</w:abstractNum>
  <w:abstractNum w:abstractNumId="4" w15:restartNumberingAfterBreak="0">
    <w:nsid w:val="483857F2"/>
    <w:multiLevelType w:val="hybridMultilevel"/>
    <w:tmpl w:val="8B221384"/>
    <w:lvl w:ilvl="0" w:tplc="702CDD2C">
      <w:start w:val="1"/>
      <w:numFmt w:val="bullet"/>
      <w:lvlText w:val=""/>
      <w:lvlJc w:val="left"/>
      <w:pPr>
        <w:ind w:left="945" w:hanging="360"/>
      </w:pPr>
      <w:rPr>
        <w:rFonts w:ascii="Symbol" w:eastAsia="Times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" w15:restartNumberingAfterBreak="0">
    <w:nsid w:val="4EB41AFB"/>
    <w:multiLevelType w:val="hybridMultilevel"/>
    <w:tmpl w:val="0D26EDFA"/>
    <w:lvl w:ilvl="0" w:tplc="3B84ABD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ascii="Helvetica 65 Medium" w:hAnsi="Helvetica 65 Medium" w:hint="default"/>
        <w:sz w:val="13"/>
      </w:rPr>
    </w:lvl>
    <w:lvl w:ilvl="1" w:tplc="FF2E11E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54D5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505E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58DE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4AC1D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D07D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FC39D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8C8B4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6B56B1"/>
    <w:multiLevelType w:val="hybridMultilevel"/>
    <w:tmpl w:val="098A2F5C"/>
    <w:lvl w:ilvl="0" w:tplc="3C04E8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C5CA0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ED429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3A089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B1821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DC8D0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D16CE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B46CC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73A59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59085A37"/>
    <w:multiLevelType w:val="multilevel"/>
    <w:tmpl w:val="00E82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FF33E4"/>
    <w:multiLevelType w:val="multilevel"/>
    <w:tmpl w:val="00E82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394ED4"/>
    <w:multiLevelType w:val="hybridMultilevel"/>
    <w:tmpl w:val="A29E2DA4"/>
    <w:lvl w:ilvl="0" w:tplc="A2F64974">
      <w:start w:val="1"/>
      <w:numFmt w:val="bullet"/>
      <w:pStyle w:val="Dbulletpoint"/>
      <w:lvlText w:val="—"/>
      <w:lvlJc w:val="left"/>
      <w:pPr>
        <w:tabs>
          <w:tab w:val="num" w:pos="360"/>
        </w:tabs>
        <w:ind w:left="284" w:hanging="284"/>
      </w:pPr>
      <w:rPr>
        <w:rFonts w:ascii="Helvetica 45 Light" w:hAnsi="Helvetica 45 Light" w:hint="default"/>
        <w:sz w:val="20"/>
      </w:rPr>
    </w:lvl>
    <w:lvl w:ilvl="1" w:tplc="404C06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0D224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DE20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443A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7C4AF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A230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1ED9D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77A34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217FF0"/>
    <w:multiLevelType w:val="multilevel"/>
    <w:tmpl w:val="C4FCA37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2C100F"/>
    <w:multiLevelType w:val="multilevel"/>
    <w:tmpl w:val="738C2D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AD2B9A"/>
    <w:multiLevelType w:val="hybridMultilevel"/>
    <w:tmpl w:val="9B40803C"/>
    <w:lvl w:ilvl="0" w:tplc="33968E10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5" w:hanging="360"/>
      </w:pPr>
    </w:lvl>
    <w:lvl w:ilvl="2" w:tplc="0415001B" w:tentative="1">
      <w:start w:val="1"/>
      <w:numFmt w:val="lowerRoman"/>
      <w:lvlText w:val="%3."/>
      <w:lvlJc w:val="right"/>
      <w:pPr>
        <w:ind w:left="2025" w:hanging="180"/>
      </w:p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3" w15:restartNumberingAfterBreak="0">
    <w:nsid w:val="7CE7069C"/>
    <w:multiLevelType w:val="hybridMultilevel"/>
    <w:tmpl w:val="56126B18"/>
    <w:lvl w:ilvl="0" w:tplc="6DA0F62A">
      <w:start w:val="1"/>
      <w:numFmt w:val="decimal"/>
      <w:lvlText w:val="%1)"/>
      <w:lvlJc w:val="left"/>
      <w:pPr>
        <w:ind w:left="3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35" w:hanging="360"/>
      </w:pPr>
    </w:lvl>
    <w:lvl w:ilvl="2" w:tplc="0415001B" w:tentative="1">
      <w:start w:val="1"/>
      <w:numFmt w:val="lowerRoman"/>
      <w:lvlText w:val="%3."/>
      <w:lvlJc w:val="right"/>
      <w:pPr>
        <w:ind w:left="1755" w:hanging="180"/>
      </w:pPr>
    </w:lvl>
    <w:lvl w:ilvl="3" w:tplc="0415000F" w:tentative="1">
      <w:start w:val="1"/>
      <w:numFmt w:val="decimal"/>
      <w:lvlText w:val="%4."/>
      <w:lvlJc w:val="left"/>
      <w:pPr>
        <w:ind w:left="2475" w:hanging="360"/>
      </w:pPr>
    </w:lvl>
    <w:lvl w:ilvl="4" w:tplc="04150019" w:tentative="1">
      <w:start w:val="1"/>
      <w:numFmt w:val="lowerLetter"/>
      <w:lvlText w:val="%5."/>
      <w:lvlJc w:val="left"/>
      <w:pPr>
        <w:ind w:left="3195" w:hanging="360"/>
      </w:pPr>
    </w:lvl>
    <w:lvl w:ilvl="5" w:tplc="0415001B" w:tentative="1">
      <w:start w:val="1"/>
      <w:numFmt w:val="lowerRoman"/>
      <w:lvlText w:val="%6."/>
      <w:lvlJc w:val="right"/>
      <w:pPr>
        <w:ind w:left="3915" w:hanging="180"/>
      </w:pPr>
    </w:lvl>
    <w:lvl w:ilvl="6" w:tplc="0415000F" w:tentative="1">
      <w:start w:val="1"/>
      <w:numFmt w:val="decimal"/>
      <w:lvlText w:val="%7."/>
      <w:lvlJc w:val="left"/>
      <w:pPr>
        <w:ind w:left="4635" w:hanging="360"/>
      </w:pPr>
    </w:lvl>
    <w:lvl w:ilvl="7" w:tplc="04150019" w:tentative="1">
      <w:start w:val="1"/>
      <w:numFmt w:val="lowerLetter"/>
      <w:lvlText w:val="%8."/>
      <w:lvlJc w:val="left"/>
      <w:pPr>
        <w:ind w:left="5355" w:hanging="360"/>
      </w:pPr>
    </w:lvl>
    <w:lvl w:ilvl="8" w:tplc="0415001B" w:tentative="1">
      <w:start w:val="1"/>
      <w:numFmt w:val="lowerRoman"/>
      <w:lvlText w:val="%9."/>
      <w:lvlJc w:val="right"/>
      <w:pPr>
        <w:ind w:left="6075" w:hanging="180"/>
      </w:pPr>
    </w:lvl>
  </w:abstractNum>
  <w:num w:numId="1" w16cid:durableId="77555300">
    <w:abstractNumId w:val="5"/>
  </w:num>
  <w:num w:numId="2" w16cid:durableId="968513862">
    <w:abstractNumId w:val="9"/>
  </w:num>
  <w:num w:numId="3" w16cid:durableId="724376196">
    <w:abstractNumId w:val="0"/>
  </w:num>
  <w:num w:numId="4" w16cid:durableId="1115757253">
    <w:abstractNumId w:val="2"/>
  </w:num>
  <w:num w:numId="5" w16cid:durableId="168714725">
    <w:abstractNumId w:val="10"/>
  </w:num>
  <w:num w:numId="6" w16cid:durableId="461922195">
    <w:abstractNumId w:val="11"/>
  </w:num>
  <w:num w:numId="7" w16cid:durableId="994526903">
    <w:abstractNumId w:val="3"/>
  </w:num>
  <w:num w:numId="8" w16cid:durableId="597299295">
    <w:abstractNumId w:val="8"/>
  </w:num>
  <w:num w:numId="9" w16cid:durableId="1401517632">
    <w:abstractNumId w:val="7"/>
  </w:num>
  <w:num w:numId="10" w16cid:durableId="2140221230">
    <w:abstractNumId w:val="12"/>
  </w:num>
  <w:num w:numId="11" w16cid:durableId="763526987">
    <w:abstractNumId w:val="4"/>
  </w:num>
  <w:num w:numId="12" w16cid:durableId="1430127313">
    <w:abstractNumId w:val="13"/>
  </w:num>
  <w:num w:numId="13" w16cid:durableId="1539121028">
    <w:abstractNumId w:val="1"/>
  </w:num>
  <w:num w:numId="14" w16cid:durableId="355449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US" w:vendorID="64" w:dllVersion="0" w:nlCheck="1" w:checkStyle="0"/>
  <w:activeWritingStyle w:appName="MSWord" w:lang="pl-PL" w:vendorID="64" w:dllVersion="0" w:nlCheck="1" w:checkStyle="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51D"/>
    <w:rsid w:val="00000453"/>
    <w:rsid w:val="000006AD"/>
    <w:rsid w:val="00000B5E"/>
    <w:rsid w:val="0000148F"/>
    <w:rsid w:val="000014AD"/>
    <w:rsid w:val="00002F41"/>
    <w:rsid w:val="00003494"/>
    <w:rsid w:val="00004DEB"/>
    <w:rsid w:val="0000554F"/>
    <w:rsid w:val="00005B55"/>
    <w:rsid w:val="0000644A"/>
    <w:rsid w:val="00006577"/>
    <w:rsid w:val="00006D37"/>
    <w:rsid w:val="000121EC"/>
    <w:rsid w:val="00012A9D"/>
    <w:rsid w:val="00013BEF"/>
    <w:rsid w:val="0001623E"/>
    <w:rsid w:val="00017C92"/>
    <w:rsid w:val="00020B01"/>
    <w:rsid w:val="00020CC5"/>
    <w:rsid w:val="00020DDE"/>
    <w:rsid w:val="00021ABF"/>
    <w:rsid w:val="00021BAA"/>
    <w:rsid w:val="00021CB7"/>
    <w:rsid w:val="00021CC2"/>
    <w:rsid w:val="00021E9C"/>
    <w:rsid w:val="00022005"/>
    <w:rsid w:val="00023257"/>
    <w:rsid w:val="000249A2"/>
    <w:rsid w:val="0002517A"/>
    <w:rsid w:val="00025D57"/>
    <w:rsid w:val="00026E78"/>
    <w:rsid w:val="0003112C"/>
    <w:rsid w:val="00031C81"/>
    <w:rsid w:val="00033C3B"/>
    <w:rsid w:val="00034F0F"/>
    <w:rsid w:val="00035FBC"/>
    <w:rsid w:val="00036273"/>
    <w:rsid w:val="0003684C"/>
    <w:rsid w:val="00036D85"/>
    <w:rsid w:val="0003744F"/>
    <w:rsid w:val="00037FE2"/>
    <w:rsid w:val="00040DA9"/>
    <w:rsid w:val="0004127C"/>
    <w:rsid w:val="0004186B"/>
    <w:rsid w:val="00041E3B"/>
    <w:rsid w:val="000424C8"/>
    <w:rsid w:val="000426FA"/>
    <w:rsid w:val="000431A4"/>
    <w:rsid w:val="00044FCF"/>
    <w:rsid w:val="0004596D"/>
    <w:rsid w:val="00050259"/>
    <w:rsid w:val="000539D3"/>
    <w:rsid w:val="000541CD"/>
    <w:rsid w:val="000558F6"/>
    <w:rsid w:val="00056342"/>
    <w:rsid w:val="00056582"/>
    <w:rsid w:val="00057361"/>
    <w:rsid w:val="00057EFC"/>
    <w:rsid w:val="00060BED"/>
    <w:rsid w:val="0006172B"/>
    <w:rsid w:val="00062658"/>
    <w:rsid w:val="00062992"/>
    <w:rsid w:val="00064914"/>
    <w:rsid w:val="00064AFC"/>
    <w:rsid w:val="00065096"/>
    <w:rsid w:val="00065EA0"/>
    <w:rsid w:val="0006675D"/>
    <w:rsid w:val="00066D56"/>
    <w:rsid w:val="000670AB"/>
    <w:rsid w:val="00067486"/>
    <w:rsid w:val="00067994"/>
    <w:rsid w:val="00067AD7"/>
    <w:rsid w:val="00071425"/>
    <w:rsid w:val="00072260"/>
    <w:rsid w:val="000731AE"/>
    <w:rsid w:val="00074351"/>
    <w:rsid w:val="00074F8C"/>
    <w:rsid w:val="0007523A"/>
    <w:rsid w:val="000755B6"/>
    <w:rsid w:val="0007572F"/>
    <w:rsid w:val="00076479"/>
    <w:rsid w:val="00077F10"/>
    <w:rsid w:val="0008042F"/>
    <w:rsid w:val="000806D5"/>
    <w:rsid w:val="00080AA6"/>
    <w:rsid w:val="00082D16"/>
    <w:rsid w:val="000834B6"/>
    <w:rsid w:val="000839C8"/>
    <w:rsid w:val="0008504A"/>
    <w:rsid w:val="000859AC"/>
    <w:rsid w:val="00085D8C"/>
    <w:rsid w:val="00085DE0"/>
    <w:rsid w:val="000862A6"/>
    <w:rsid w:val="00086869"/>
    <w:rsid w:val="00087C66"/>
    <w:rsid w:val="00092CCA"/>
    <w:rsid w:val="00093371"/>
    <w:rsid w:val="000934AF"/>
    <w:rsid w:val="00094BC9"/>
    <w:rsid w:val="00094FA5"/>
    <w:rsid w:val="00094FC9"/>
    <w:rsid w:val="00094FEC"/>
    <w:rsid w:val="00095B91"/>
    <w:rsid w:val="00096560"/>
    <w:rsid w:val="00096775"/>
    <w:rsid w:val="00097FC9"/>
    <w:rsid w:val="000A092E"/>
    <w:rsid w:val="000A172C"/>
    <w:rsid w:val="000A2FBF"/>
    <w:rsid w:val="000A354C"/>
    <w:rsid w:val="000A36E0"/>
    <w:rsid w:val="000A4231"/>
    <w:rsid w:val="000A4E82"/>
    <w:rsid w:val="000A52CC"/>
    <w:rsid w:val="000A595A"/>
    <w:rsid w:val="000A596D"/>
    <w:rsid w:val="000A5C83"/>
    <w:rsid w:val="000B040E"/>
    <w:rsid w:val="000B0B79"/>
    <w:rsid w:val="000B0DD1"/>
    <w:rsid w:val="000B1D28"/>
    <w:rsid w:val="000B2AB8"/>
    <w:rsid w:val="000B2EED"/>
    <w:rsid w:val="000B580C"/>
    <w:rsid w:val="000B596E"/>
    <w:rsid w:val="000B702E"/>
    <w:rsid w:val="000B71EF"/>
    <w:rsid w:val="000B7FBA"/>
    <w:rsid w:val="000B7FD7"/>
    <w:rsid w:val="000C04C7"/>
    <w:rsid w:val="000C0E1E"/>
    <w:rsid w:val="000C0EC8"/>
    <w:rsid w:val="000C1895"/>
    <w:rsid w:val="000C22EA"/>
    <w:rsid w:val="000C282B"/>
    <w:rsid w:val="000C28AB"/>
    <w:rsid w:val="000C2EA7"/>
    <w:rsid w:val="000C3C3A"/>
    <w:rsid w:val="000C5422"/>
    <w:rsid w:val="000C74BB"/>
    <w:rsid w:val="000D0117"/>
    <w:rsid w:val="000D18C8"/>
    <w:rsid w:val="000D1AA8"/>
    <w:rsid w:val="000D220F"/>
    <w:rsid w:val="000D32C8"/>
    <w:rsid w:val="000D399F"/>
    <w:rsid w:val="000D4898"/>
    <w:rsid w:val="000D49E2"/>
    <w:rsid w:val="000D54BA"/>
    <w:rsid w:val="000D570A"/>
    <w:rsid w:val="000D5E18"/>
    <w:rsid w:val="000D73E6"/>
    <w:rsid w:val="000E08EF"/>
    <w:rsid w:val="000E1985"/>
    <w:rsid w:val="000E1EE6"/>
    <w:rsid w:val="000E1F2E"/>
    <w:rsid w:val="000E1FB9"/>
    <w:rsid w:val="000E3745"/>
    <w:rsid w:val="000E4C92"/>
    <w:rsid w:val="000E53C8"/>
    <w:rsid w:val="000E62C3"/>
    <w:rsid w:val="000E64B9"/>
    <w:rsid w:val="000E67B5"/>
    <w:rsid w:val="000F0085"/>
    <w:rsid w:val="000F029A"/>
    <w:rsid w:val="000F02DB"/>
    <w:rsid w:val="000F032D"/>
    <w:rsid w:val="000F0653"/>
    <w:rsid w:val="000F4019"/>
    <w:rsid w:val="000F4C02"/>
    <w:rsid w:val="000F593C"/>
    <w:rsid w:val="000F69DF"/>
    <w:rsid w:val="0010113E"/>
    <w:rsid w:val="0010173B"/>
    <w:rsid w:val="00101A84"/>
    <w:rsid w:val="00102DC7"/>
    <w:rsid w:val="00103056"/>
    <w:rsid w:val="001031BD"/>
    <w:rsid w:val="001040C6"/>
    <w:rsid w:val="0010447B"/>
    <w:rsid w:val="001048D6"/>
    <w:rsid w:val="00107AC1"/>
    <w:rsid w:val="00107ACE"/>
    <w:rsid w:val="00107CEA"/>
    <w:rsid w:val="00110087"/>
    <w:rsid w:val="00111088"/>
    <w:rsid w:val="00111BBE"/>
    <w:rsid w:val="001124E8"/>
    <w:rsid w:val="00112739"/>
    <w:rsid w:val="00113AE0"/>
    <w:rsid w:val="00116141"/>
    <w:rsid w:val="001170BA"/>
    <w:rsid w:val="001171B2"/>
    <w:rsid w:val="00117CEF"/>
    <w:rsid w:val="00117D2B"/>
    <w:rsid w:val="00120594"/>
    <w:rsid w:val="00122559"/>
    <w:rsid w:val="0012283D"/>
    <w:rsid w:val="001236E1"/>
    <w:rsid w:val="0012372D"/>
    <w:rsid w:val="00123DA9"/>
    <w:rsid w:val="0012453C"/>
    <w:rsid w:val="00125272"/>
    <w:rsid w:val="001252E7"/>
    <w:rsid w:val="00125FA1"/>
    <w:rsid w:val="001260AF"/>
    <w:rsid w:val="00126303"/>
    <w:rsid w:val="00126911"/>
    <w:rsid w:val="00126F3E"/>
    <w:rsid w:val="001271A3"/>
    <w:rsid w:val="001307D0"/>
    <w:rsid w:val="00131B15"/>
    <w:rsid w:val="001320F7"/>
    <w:rsid w:val="0013516A"/>
    <w:rsid w:val="00135BDF"/>
    <w:rsid w:val="00137C12"/>
    <w:rsid w:val="0014070A"/>
    <w:rsid w:val="00143670"/>
    <w:rsid w:val="00143991"/>
    <w:rsid w:val="00143F6F"/>
    <w:rsid w:val="00143F7A"/>
    <w:rsid w:val="00144FB1"/>
    <w:rsid w:val="00146A11"/>
    <w:rsid w:val="001475EE"/>
    <w:rsid w:val="00147B5C"/>
    <w:rsid w:val="00147E45"/>
    <w:rsid w:val="00153BA1"/>
    <w:rsid w:val="00155A7C"/>
    <w:rsid w:val="0015735E"/>
    <w:rsid w:val="001579C9"/>
    <w:rsid w:val="0016056F"/>
    <w:rsid w:val="00164702"/>
    <w:rsid w:val="00165672"/>
    <w:rsid w:val="00165A6B"/>
    <w:rsid w:val="0016653A"/>
    <w:rsid w:val="001701BE"/>
    <w:rsid w:val="00170AC0"/>
    <w:rsid w:val="001711A7"/>
    <w:rsid w:val="00171812"/>
    <w:rsid w:val="0017280E"/>
    <w:rsid w:val="00172D0F"/>
    <w:rsid w:val="00172F2A"/>
    <w:rsid w:val="001735F3"/>
    <w:rsid w:val="0017419F"/>
    <w:rsid w:val="001751D6"/>
    <w:rsid w:val="00175A74"/>
    <w:rsid w:val="001768FD"/>
    <w:rsid w:val="00176AE3"/>
    <w:rsid w:val="001779ED"/>
    <w:rsid w:val="00180C20"/>
    <w:rsid w:val="0018117B"/>
    <w:rsid w:val="00181B93"/>
    <w:rsid w:val="00181CEB"/>
    <w:rsid w:val="001823A6"/>
    <w:rsid w:val="001829C5"/>
    <w:rsid w:val="001831D4"/>
    <w:rsid w:val="001835DA"/>
    <w:rsid w:val="00183701"/>
    <w:rsid w:val="00183706"/>
    <w:rsid w:val="00183E4A"/>
    <w:rsid w:val="00184994"/>
    <w:rsid w:val="001853C9"/>
    <w:rsid w:val="001858D2"/>
    <w:rsid w:val="001861F5"/>
    <w:rsid w:val="00190CF9"/>
    <w:rsid w:val="00190D69"/>
    <w:rsid w:val="001912F1"/>
    <w:rsid w:val="00193059"/>
    <w:rsid w:val="00193E99"/>
    <w:rsid w:val="00195226"/>
    <w:rsid w:val="00195266"/>
    <w:rsid w:val="001967F7"/>
    <w:rsid w:val="00196A02"/>
    <w:rsid w:val="00196A65"/>
    <w:rsid w:val="001A01AA"/>
    <w:rsid w:val="001A04CE"/>
    <w:rsid w:val="001A1A81"/>
    <w:rsid w:val="001A218C"/>
    <w:rsid w:val="001A2675"/>
    <w:rsid w:val="001A331B"/>
    <w:rsid w:val="001A45B3"/>
    <w:rsid w:val="001A5CBA"/>
    <w:rsid w:val="001A67A4"/>
    <w:rsid w:val="001A67B2"/>
    <w:rsid w:val="001A7177"/>
    <w:rsid w:val="001A79F5"/>
    <w:rsid w:val="001B0032"/>
    <w:rsid w:val="001B072C"/>
    <w:rsid w:val="001B13BC"/>
    <w:rsid w:val="001B1906"/>
    <w:rsid w:val="001B266C"/>
    <w:rsid w:val="001B2809"/>
    <w:rsid w:val="001B3839"/>
    <w:rsid w:val="001B4278"/>
    <w:rsid w:val="001B47CB"/>
    <w:rsid w:val="001B5FAF"/>
    <w:rsid w:val="001B61A5"/>
    <w:rsid w:val="001B7162"/>
    <w:rsid w:val="001C138A"/>
    <w:rsid w:val="001C24D0"/>
    <w:rsid w:val="001C2A32"/>
    <w:rsid w:val="001C2F64"/>
    <w:rsid w:val="001C351E"/>
    <w:rsid w:val="001C46B3"/>
    <w:rsid w:val="001C4F23"/>
    <w:rsid w:val="001C59F0"/>
    <w:rsid w:val="001C6066"/>
    <w:rsid w:val="001C6A3E"/>
    <w:rsid w:val="001C6F13"/>
    <w:rsid w:val="001D0891"/>
    <w:rsid w:val="001D1243"/>
    <w:rsid w:val="001D13C8"/>
    <w:rsid w:val="001D31A8"/>
    <w:rsid w:val="001D36AA"/>
    <w:rsid w:val="001D3914"/>
    <w:rsid w:val="001D3B11"/>
    <w:rsid w:val="001D5F3F"/>
    <w:rsid w:val="001E1E77"/>
    <w:rsid w:val="001E341F"/>
    <w:rsid w:val="001E3759"/>
    <w:rsid w:val="001E3D53"/>
    <w:rsid w:val="001E56B8"/>
    <w:rsid w:val="001E5F12"/>
    <w:rsid w:val="001E6AD5"/>
    <w:rsid w:val="001E7146"/>
    <w:rsid w:val="001E7BDD"/>
    <w:rsid w:val="001F0402"/>
    <w:rsid w:val="001F21CE"/>
    <w:rsid w:val="001F285A"/>
    <w:rsid w:val="001F3372"/>
    <w:rsid w:val="001F3A4D"/>
    <w:rsid w:val="001F4C3F"/>
    <w:rsid w:val="001F5789"/>
    <w:rsid w:val="001F5C65"/>
    <w:rsid w:val="001F608E"/>
    <w:rsid w:val="001F6EE2"/>
    <w:rsid w:val="001F6FA0"/>
    <w:rsid w:val="001F70EA"/>
    <w:rsid w:val="002001C9"/>
    <w:rsid w:val="00200F41"/>
    <w:rsid w:val="002012A9"/>
    <w:rsid w:val="00202C10"/>
    <w:rsid w:val="00203FEA"/>
    <w:rsid w:val="00204245"/>
    <w:rsid w:val="002045B3"/>
    <w:rsid w:val="002054EA"/>
    <w:rsid w:val="00205889"/>
    <w:rsid w:val="00206B66"/>
    <w:rsid w:val="00206FFF"/>
    <w:rsid w:val="00207011"/>
    <w:rsid w:val="002072CD"/>
    <w:rsid w:val="00210A2B"/>
    <w:rsid w:val="00210F9B"/>
    <w:rsid w:val="00211C78"/>
    <w:rsid w:val="00212559"/>
    <w:rsid w:val="002128EC"/>
    <w:rsid w:val="0021453B"/>
    <w:rsid w:val="002175DF"/>
    <w:rsid w:val="00217E3E"/>
    <w:rsid w:val="00221678"/>
    <w:rsid w:val="002218E0"/>
    <w:rsid w:val="00221B50"/>
    <w:rsid w:val="00221CF6"/>
    <w:rsid w:val="00222438"/>
    <w:rsid w:val="00222FD6"/>
    <w:rsid w:val="002237DA"/>
    <w:rsid w:val="0022396F"/>
    <w:rsid w:val="002239C2"/>
    <w:rsid w:val="00223ACC"/>
    <w:rsid w:val="00223FC3"/>
    <w:rsid w:val="002243F7"/>
    <w:rsid w:val="00224859"/>
    <w:rsid w:val="00224ED8"/>
    <w:rsid w:val="00225A3B"/>
    <w:rsid w:val="00226461"/>
    <w:rsid w:val="00226D38"/>
    <w:rsid w:val="00227ED3"/>
    <w:rsid w:val="002315F9"/>
    <w:rsid w:val="002317B0"/>
    <w:rsid w:val="0023185C"/>
    <w:rsid w:val="00232027"/>
    <w:rsid w:val="002327B3"/>
    <w:rsid w:val="0023322C"/>
    <w:rsid w:val="002354F8"/>
    <w:rsid w:val="00236D44"/>
    <w:rsid w:val="00237168"/>
    <w:rsid w:val="0023767B"/>
    <w:rsid w:val="00240AE1"/>
    <w:rsid w:val="00240B3A"/>
    <w:rsid w:val="00241029"/>
    <w:rsid w:val="002428A1"/>
    <w:rsid w:val="0024297F"/>
    <w:rsid w:val="002429AF"/>
    <w:rsid w:val="00243CBF"/>
    <w:rsid w:val="00244896"/>
    <w:rsid w:val="0024520B"/>
    <w:rsid w:val="0024532B"/>
    <w:rsid w:val="002459B3"/>
    <w:rsid w:val="00246C23"/>
    <w:rsid w:val="00247C34"/>
    <w:rsid w:val="002513E4"/>
    <w:rsid w:val="00251A0A"/>
    <w:rsid w:val="00251D90"/>
    <w:rsid w:val="00252AD1"/>
    <w:rsid w:val="00253786"/>
    <w:rsid w:val="00253F0E"/>
    <w:rsid w:val="002553F6"/>
    <w:rsid w:val="0025640A"/>
    <w:rsid w:val="00257449"/>
    <w:rsid w:val="00257E6B"/>
    <w:rsid w:val="00260A95"/>
    <w:rsid w:val="0026124D"/>
    <w:rsid w:val="002615CC"/>
    <w:rsid w:val="00263586"/>
    <w:rsid w:val="00263D90"/>
    <w:rsid w:val="00264153"/>
    <w:rsid w:val="002645A9"/>
    <w:rsid w:val="00264A87"/>
    <w:rsid w:val="00265A23"/>
    <w:rsid w:val="00265AEF"/>
    <w:rsid w:val="00266690"/>
    <w:rsid w:val="002676C0"/>
    <w:rsid w:val="00272097"/>
    <w:rsid w:val="002724C8"/>
    <w:rsid w:val="002738CA"/>
    <w:rsid w:val="00273D81"/>
    <w:rsid w:val="00273EB6"/>
    <w:rsid w:val="002745B4"/>
    <w:rsid w:val="002749CD"/>
    <w:rsid w:val="00275550"/>
    <w:rsid w:val="00275BAA"/>
    <w:rsid w:val="002762B0"/>
    <w:rsid w:val="0027782C"/>
    <w:rsid w:val="00277C94"/>
    <w:rsid w:val="002804F6"/>
    <w:rsid w:val="00280569"/>
    <w:rsid w:val="00280D79"/>
    <w:rsid w:val="00282E2A"/>
    <w:rsid w:val="00283DB0"/>
    <w:rsid w:val="002867DE"/>
    <w:rsid w:val="00286E38"/>
    <w:rsid w:val="002872E1"/>
    <w:rsid w:val="0029024A"/>
    <w:rsid w:val="002921BA"/>
    <w:rsid w:val="00292D06"/>
    <w:rsid w:val="00293007"/>
    <w:rsid w:val="002954B1"/>
    <w:rsid w:val="002957A7"/>
    <w:rsid w:val="00295E14"/>
    <w:rsid w:val="00297F00"/>
    <w:rsid w:val="002A073D"/>
    <w:rsid w:val="002A0B0D"/>
    <w:rsid w:val="002A0BC2"/>
    <w:rsid w:val="002A0E8A"/>
    <w:rsid w:val="002A19AC"/>
    <w:rsid w:val="002A1B5D"/>
    <w:rsid w:val="002A44A6"/>
    <w:rsid w:val="002A4E38"/>
    <w:rsid w:val="002A5503"/>
    <w:rsid w:val="002A5AAC"/>
    <w:rsid w:val="002A5F2A"/>
    <w:rsid w:val="002A6A8F"/>
    <w:rsid w:val="002A70A9"/>
    <w:rsid w:val="002A73A0"/>
    <w:rsid w:val="002A7443"/>
    <w:rsid w:val="002B0AD5"/>
    <w:rsid w:val="002B122E"/>
    <w:rsid w:val="002B2201"/>
    <w:rsid w:val="002B23CB"/>
    <w:rsid w:val="002B490A"/>
    <w:rsid w:val="002B5851"/>
    <w:rsid w:val="002B5906"/>
    <w:rsid w:val="002B5E96"/>
    <w:rsid w:val="002B7E01"/>
    <w:rsid w:val="002C066A"/>
    <w:rsid w:val="002C092A"/>
    <w:rsid w:val="002C0B96"/>
    <w:rsid w:val="002C0CBB"/>
    <w:rsid w:val="002C30AA"/>
    <w:rsid w:val="002C3543"/>
    <w:rsid w:val="002C4194"/>
    <w:rsid w:val="002C41D1"/>
    <w:rsid w:val="002C4EFB"/>
    <w:rsid w:val="002C5D70"/>
    <w:rsid w:val="002C6155"/>
    <w:rsid w:val="002C6227"/>
    <w:rsid w:val="002D1ADF"/>
    <w:rsid w:val="002D1C92"/>
    <w:rsid w:val="002D1E9E"/>
    <w:rsid w:val="002D2D98"/>
    <w:rsid w:val="002D2FCE"/>
    <w:rsid w:val="002D44DE"/>
    <w:rsid w:val="002D59FA"/>
    <w:rsid w:val="002D62A4"/>
    <w:rsid w:val="002D6774"/>
    <w:rsid w:val="002D75C2"/>
    <w:rsid w:val="002D7B7B"/>
    <w:rsid w:val="002D7D6A"/>
    <w:rsid w:val="002E0791"/>
    <w:rsid w:val="002E1E8B"/>
    <w:rsid w:val="002E22C9"/>
    <w:rsid w:val="002E2DA4"/>
    <w:rsid w:val="002E5224"/>
    <w:rsid w:val="002E56CD"/>
    <w:rsid w:val="002E57E2"/>
    <w:rsid w:val="002E5C50"/>
    <w:rsid w:val="002E6410"/>
    <w:rsid w:val="002E6D40"/>
    <w:rsid w:val="002E709E"/>
    <w:rsid w:val="002E7974"/>
    <w:rsid w:val="002E7E65"/>
    <w:rsid w:val="002F0F17"/>
    <w:rsid w:val="002F0FEA"/>
    <w:rsid w:val="002F1819"/>
    <w:rsid w:val="002F44E3"/>
    <w:rsid w:val="002F6590"/>
    <w:rsid w:val="002F6B06"/>
    <w:rsid w:val="002F72ED"/>
    <w:rsid w:val="002F7A71"/>
    <w:rsid w:val="002F7D2D"/>
    <w:rsid w:val="002F7DE3"/>
    <w:rsid w:val="003009ED"/>
    <w:rsid w:val="00300E6D"/>
    <w:rsid w:val="00301D1F"/>
    <w:rsid w:val="003028D7"/>
    <w:rsid w:val="00303378"/>
    <w:rsid w:val="0030460C"/>
    <w:rsid w:val="0030523C"/>
    <w:rsid w:val="0030548D"/>
    <w:rsid w:val="00305918"/>
    <w:rsid w:val="003066AB"/>
    <w:rsid w:val="003068C3"/>
    <w:rsid w:val="003073B0"/>
    <w:rsid w:val="003074B2"/>
    <w:rsid w:val="00307588"/>
    <w:rsid w:val="0030789C"/>
    <w:rsid w:val="003114AE"/>
    <w:rsid w:val="00312270"/>
    <w:rsid w:val="00313193"/>
    <w:rsid w:val="00314E02"/>
    <w:rsid w:val="00314F82"/>
    <w:rsid w:val="0031512C"/>
    <w:rsid w:val="00315174"/>
    <w:rsid w:val="003153E2"/>
    <w:rsid w:val="0031594C"/>
    <w:rsid w:val="00315F66"/>
    <w:rsid w:val="0031755C"/>
    <w:rsid w:val="003177DC"/>
    <w:rsid w:val="00317838"/>
    <w:rsid w:val="00317CD7"/>
    <w:rsid w:val="0032060A"/>
    <w:rsid w:val="00322229"/>
    <w:rsid w:val="00323237"/>
    <w:rsid w:val="00323948"/>
    <w:rsid w:val="00324004"/>
    <w:rsid w:val="00324A76"/>
    <w:rsid w:val="00324B20"/>
    <w:rsid w:val="00324B39"/>
    <w:rsid w:val="00326B0A"/>
    <w:rsid w:val="00327678"/>
    <w:rsid w:val="00330291"/>
    <w:rsid w:val="00330C10"/>
    <w:rsid w:val="00331342"/>
    <w:rsid w:val="00331882"/>
    <w:rsid w:val="003326E9"/>
    <w:rsid w:val="00333AD5"/>
    <w:rsid w:val="00333F15"/>
    <w:rsid w:val="003340F8"/>
    <w:rsid w:val="00334C4B"/>
    <w:rsid w:val="00335317"/>
    <w:rsid w:val="00335551"/>
    <w:rsid w:val="00336D08"/>
    <w:rsid w:val="00340964"/>
    <w:rsid w:val="00341148"/>
    <w:rsid w:val="0034232B"/>
    <w:rsid w:val="003423DA"/>
    <w:rsid w:val="00342415"/>
    <w:rsid w:val="00342C73"/>
    <w:rsid w:val="003430E6"/>
    <w:rsid w:val="00345A95"/>
    <w:rsid w:val="00345F49"/>
    <w:rsid w:val="003463C5"/>
    <w:rsid w:val="00346808"/>
    <w:rsid w:val="0034684C"/>
    <w:rsid w:val="00350C88"/>
    <w:rsid w:val="00352879"/>
    <w:rsid w:val="00352F0C"/>
    <w:rsid w:val="00353905"/>
    <w:rsid w:val="00355C61"/>
    <w:rsid w:val="0035667A"/>
    <w:rsid w:val="00356769"/>
    <w:rsid w:val="003568EF"/>
    <w:rsid w:val="003578C5"/>
    <w:rsid w:val="00360A01"/>
    <w:rsid w:val="0036117D"/>
    <w:rsid w:val="00361541"/>
    <w:rsid w:val="00361985"/>
    <w:rsid w:val="00361DEB"/>
    <w:rsid w:val="00362F41"/>
    <w:rsid w:val="00363F12"/>
    <w:rsid w:val="00365E74"/>
    <w:rsid w:val="003667E4"/>
    <w:rsid w:val="00370112"/>
    <w:rsid w:val="00370AAC"/>
    <w:rsid w:val="00371638"/>
    <w:rsid w:val="00371918"/>
    <w:rsid w:val="00373A52"/>
    <w:rsid w:val="00373C8D"/>
    <w:rsid w:val="00373F03"/>
    <w:rsid w:val="003745D4"/>
    <w:rsid w:val="00374829"/>
    <w:rsid w:val="00374A7B"/>
    <w:rsid w:val="00376B2F"/>
    <w:rsid w:val="00376C9C"/>
    <w:rsid w:val="00376CB5"/>
    <w:rsid w:val="00377178"/>
    <w:rsid w:val="0038030E"/>
    <w:rsid w:val="003804D3"/>
    <w:rsid w:val="00380CA5"/>
    <w:rsid w:val="003829D2"/>
    <w:rsid w:val="00382AB9"/>
    <w:rsid w:val="00383AF5"/>
    <w:rsid w:val="00383B00"/>
    <w:rsid w:val="00384A39"/>
    <w:rsid w:val="00385171"/>
    <w:rsid w:val="003857D7"/>
    <w:rsid w:val="00385BC0"/>
    <w:rsid w:val="003863BE"/>
    <w:rsid w:val="0038649B"/>
    <w:rsid w:val="00386F23"/>
    <w:rsid w:val="0038755B"/>
    <w:rsid w:val="00387641"/>
    <w:rsid w:val="00390EB1"/>
    <w:rsid w:val="00391CD2"/>
    <w:rsid w:val="003929B4"/>
    <w:rsid w:val="00392BDD"/>
    <w:rsid w:val="00393179"/>
    <w:rsid w:val="003943F3"/>
    <w:rsid w:val="00394D4E"/>
    <w:rsid w:val="00395998"/>
    <w:rsid w:val="00396079"/>
    <w:rsid w:val="00397070"/>
    <w:rsid w:val="003975DE"/>
    <w:rsid w:val="003A04B8"/>
    <w:rsid w:val="003A1AF5"/>
    <w:rsid w:val="003A36D0"/>
    <w:rsid w:val="003A3A85"/>
    <w:rsid w:val="003A5E4F"/>
    <w:rsid w:val="003B0AA4"/>
    <w:rsid w:val="003B129E"/>
    <w:rsid w:val="003B1D59"/>
    <w:rsid w:val="003B2267"/>
    <w:rsid w:val="003B2FBF"/>
    <w:rsid w:val="003B3406"/>
    <w:rsid w:val="003B3409"/>
    <w:rsid w:val="003B408A"/>
    <w:rsid w:val="003B454A"/>
    <w:rsid w:val="003B7F25"/>
    <w:rsid w:val="003C2A63"/>
    <w:rsid w:val="003C4770"/>
    <w:rsid w:val="003C58A1"/>
    <w:rsid w:val="003C5911"/>
    <w:rsid w:val="003C5BB3"/>
    <w:rsid w:val="003D0342"/>
    <w:rsid w:val="003D11EB"/>
    <w:rsid w:val="003D3F1B"/>
    <w:rsid w:val="003D40A4"/>
    <w:rsid w:val="003D4189"/>
    <w:rsid w:val="003D41F4"/>
    <w:rsid w:val="003D55E1"/>
    <w:rsid w:val="003D5643"/>
    <w:rsid w:val="003D5816"/>
    <w:rsid w:val="003E26F4"/>
    <w:rsid w:val="003E57C2"/>
    <w:rsid w:val="003E62A7"/>
    <w:rsid w:val="003E68CC"/>
    <w:rsid w:val="003E7D33"/>
    <w:rsid w:val="003F0B57"/>
    <w:rsid w:val="003F2F9E"/>
    <w:rsid w:val="003F3366"/>
    <w:rsid w:val="003F42E0"/>
    <w:rsid w:val="003F49F7"/>
    <w:rsid w:val="003F4CF3"/>
    <w:rsid w:val="003F5506"/>
    <w:rsid w:val="003F59C3"/>
    <w:rsid w:val="003F5DD9"/>
    <w:rsid w:val="003F6251"/>
    <w:rsid w:val="003F6DCD"/>
    <w:rsid w:val="0040103C"/>
    <w:rsid w:val="004018F8"/>
    <w:rsid w:val="004019AA"/>
    <w:rsid w:val="00401E83"/>
    <w:rsid w:val="004035CA"/>
    <w:rsid w:val="00404163"/>
    <w:rsid w:val="00404BF0"/>
    <w:rsid w:val="00405585"/>
    <w:rsid w:val="004056DF"/>
    <w:rsid w:val="0040628E"/>
    <w:rsid w:val="00407162"/>
    <w:rsid w:val="00407935"/>
    <w:rsid w:val="0041157F"/>
    <w:rsid w:val="00411CE4"/>
    <w:rsid w:val="004130A5"/>
    <w:rsid w:val="0041397B"/>
    <w:rsid w:val="00414046"/>
    <w:rsid w:val="00414C8E"/>
    <w:rsid w:val="00415DBF"/>
    <w:rsid w:val="004162F6"/>
    <w:rsid w:val="00416673"/>
    <w:rsid w:val="00416845"/>
    <w:rsid w:val="00416B7D"/>
    <w:rsid w:val="004206A2"/>
    <w:rsid w:val="004207BF"/>
    <w:rsid w:val="00420BF4"/>
    <w:rsid w:val="004212B8"/>
    <w:rsid w:val="00421CF2"/>
    <w:rsid w:val="004225C8"/>
    <w:rsid w:val="00423413"/>
    <w:rsid w:val="00423644"/>
    <w:rsid w:val="00424E3E"/>
    <w:rsid w:val="004264F3"/>
    <w:rsid w:val="00426B62"/>
    <w:rsid w:val="00427C19"/>
    <w:rsid w:val="004315CA"/>
    <w:rsid w:val="00431959"/>
    <w:rsid w:val="00433165"/>
    <w:rsid w:val="00434E01"/>
    <w:rsid w:val="004362FE"/>
    <w:rsid w:val="00436B18"/>
    <w:rsid w:val="00437963"/>
    <w:rsid w:val="00437BF8"/>
    <w:rsid w:val="00437FAB"/>
    <w:rsid w:val="00440981"/>
    <w:rsid w:val="00441A3C"/>
    <w:rsid w:val="004424B7"/>
    <w:rsid w:val="0044260F"/>
    <w:rsid w:val="00443F28"/>
    <w:rsid w:val="004465D0"/>
    <w:rsid w:val="004475C4"/>
    <w:rsid w:val="00447EC3"/>
    <w:rsid w:val="00450249"/>
    <w:rsid w:val="0045073D"/>
    <w:rsid w:val="00451815"/>
    <w:rsid w:val="0045185F"/>
    <w:rsid w:val="00451F96"/>
    <w:rsid w:val="0045219F"/>
    <w:rsid w:val="00453DCA"/>
    <w:rsid w:val="00453DF5"/>
    <w:rsid w:val="00454BEA"/>
    <w:rsid w:val="00455895"/>
    <w:rsid w:val="00455FE0"/>
    <w:rsid w:val="00461546"/>
    <w:rsid w:val="00461A84"/>
    <w:rsid w:val="00461D47"/>
    <w:rsid w:val="004623C9"/>
    <w:rsid w:val="004625C4"/>
    <w:rsid w:val="00463669"/>
    <w:rsid w:val="004640AC"/>
    <w:rsid w:val="00464D57"/>
    <w:rsid w:val="0046683F"/>
    <w:rsid w:val="004674D5"/>
    <w:rsid w:val="00470F50"/>
    <w:rsid w:val="00472144"/>
    <w:rsid w:val="004723E4"/>
    <w:rsid w:val="00472427"/>
    <w:rsid w:val="00472492"/>
    <w:rsid w:val="0047322A"/>
    <w:rsid w:val="00473BA9"/>
    <w:rsid w:val="00476080"/>
    <w:rsid w:val="0047702E"/>
    <w:rsid w:val="00477C67"/>
    <w:rsid w:val="004806FF"/>
    <w:rsid w:val="0048103A"/>
    <w:rsid w:val="004813A3"/>
    <w:rsid w:val="00481A6D"/>
    <w:rsid w:val="004821FD"/>
    <w:rsid w:val="00482785"/>
    <w:rsid w:val="00484122"/>
    <w:rsid w:val="00486747"/>
    <w:rsid w:val="00487D90"/>
    <w:rsid w:val="004906BD"/>
    <w:rsid w:val="00490C04"/>
    <w:rsid w:val="004910E8"/>
    <w:rsid w:val="0049170E"/>
    <w:rsid w:val="00491F98"/>
    <w:rsid w:val="004921C6"/>
    <w:rsid w:val="0049271A"/>
    <w:rsid w:val="004929FC"/>
    <w:rsid w:val="004938B7"/>
    <w:rsid w:val="004950B9"/>
    <w:rsid w:val="00495CD9"/>
    <w:rsid w:val="0049603C"/>
    <w:rsid w:val="004977E0"/>
    <w:rsid w:val="00497D17"/>
    <w:rsid w:val="004A0C62"/>
    <w:rsid w:val="004A2025"/>
    <w:rsid w:val="004A2AA7"/>
    <w:rsid w:val="004A3218"/>
    <w:rsid w:val="004A40EE"/>
    <w:rsid w:val="004A460F"/>
    <w:rsid w:val="004A4AF7"/>
    <w:rsid w:val="004A4B90"/>
    <w:rsid w:val="004A512C"/>
    <w:rsid w:val="004A5D9E"/>
    <w:rsid w:val="004A5EC2"/>
    <w:rsid w:val="004A66FB"/>
    <w:rsid w:val="004A74BD"/>
    <w:rsid w:val="004A75B7"/>
    <w:rsid w:val="004B0BD5"/>
    <w:rsid w:val="004B0D73"/>
    <w:rsid w:val="004B11C3"/>
    <w:rsid w:val="004B1B61"/>
    <w:rsid w:val="004B3041"/>
    <w:rsid w:val="004B4C17"/>
    <w:rsid w:val="004B5556"/>
    <w:rsid w:val="004C089B"/>
    <w:rsid w:val="004C38A8"/>
    <w:rsid w:val="004C38BD"/>
    <w:rsid w:val="004C4735"/>
    <w:rsid w:val="004C4B61"/>
    <w:rsid w:val="004C50EF"/>
    <w:rsid w:val="004C6D2F"/>
    <w:rsid w:val="004D0653"/>
    <w:rsid w:val="004D2301"/>
    <w:rsid w:val="004D257D"/>
    <w:rsid w:val="004D36A9"/>
    <w:rsid w:val="004D3FC5"/>
    <w:rsid w:val="004D42F5"/>
    <w:rsid w:val="004D44A1"/>
    <w:rsid w:val="004D4E3B"/>
    <w:rsid w:val="004D4F92"/>
    <w:rsid w:val="004D5443"/>
    <w:rsid w:val="004D5BE5"/>
    <w:rsid w:val="004E021C"/>
    <w:rsid w:val="004E03B3"/>
    <w:rsid w:val="004E1068"/>
    <w:rsid w:val="004E1CE3"/>
    <w:rsid w:val="004E26EA"/>
    <w:rsid w:val="004E2992"/>
    <w:rsid w:val="004E2D32"/>
    <w:rsid w:val="004E37B4"/>
    <w:rsid w:val="004E4052"/>
    <w:rsid w:val="004E4418"/>
    <w:rsid w:val="004E4CCA"/>
    <w:rsid w:val="004E52CC"/>
    <w:rsid w:val="004F08B6"/>
    <w:rsid w:val="004F0EDA"/>
    <w:rsid w:val="004F120B"/>
    <w:rsid w:val="004F14AF"/>
    <w:rsid w:val="004F16F6"/>
    <w:rsid w:val="004F1A2E"/>
    <w:rsid w:val="004F21F0"/>
    <w:rsid w:val="004F2371"/>
    <w:rsid w:val="004F2E35"/>
    <w:rsid w:val="004F2FBB"/>
    <w:rsid w:val="004F343F"/>
    <w:rsid w:val="004F452D"/>
    <w:rsid w:val="004F4682"/>
    <w:rsid w:val="004F5677"/>
    <w:rsid w:val="004F5C91"/>
    <w:rsid w:val="004F5C96"/>
    <w:rsid w:val="004F6DC9"/>
    <w:rsid w:val="005003C2"/>
    <w:rsid w:val="0050077C"/>
    <w:rsid w:val="00500F30"/>
    <w:rsid w:val="005024A5"/>
    <w:rsid w:val="0050285B"/>
    <w:rsid w:val="00502E83"/>
    <w:rsid w:val="00502FE1"/>
    <w:rsid w:val="00504037"/>
    <w:rsid w:val="00504313"/>
    <w:rsid w:val="0050528D"/>
    <w:rsid w:val="00505B31"/>
    <w:rsid w:val="00506B23"/>
    <w:rsid w:val="005072C4"/>
    <w:rsid w:val="0050759B"/>
    <w:rsid w:val="00507896"/>
    <w:rsid w:val="005104C1"/>
    <w:rsid w:val="00510518"/>
    <w:rsid w:val="00512F6D"/>
    <w:rsid w:val="00513B5D"/>
    <w:rsid w:val="00513DD9"/>
    <w:rsid w:val="00513E77"/>
    <w:rsid w:val="00514DD0"/>
    <w:rsid w:val="00514F88"/>
    <w:rsid w:val="00521F50"/>
    <w:rsid w:val="00521FDC"/>
    <w:rsid w:val="00522373"/>
    <w:rsid w:val="005264C0"/>
    <w:rsid w:val="005278EA"/>
    <w:rsid w:val="00527935"/>
    <w:rsid w:val="00527E92"/>
    <w:rsid w:val="00530D92"/>
    <w:rsid w:val="0053184E"/>
    <w:rsid w:val="0053292A"/>
    <w:rsid w:val="00533D28"/>
    <w:rsid w:val="00533DB8"/>
    <w:rsid w:val="00534713"/>
    <w:rsid w:val="00535D64"/>
    <w:rsid w:val="00536088"/>
    <w:rsid w:val="005361C0"/>
    <w:rsid w:val="00537339"/>
    <w:rsid w:val="00537639"/>
    <w:rsid w:val="00537BFF"/>
    <w:rsid w:val="00540AA6"/>
    <w:rsid w:val="00540DFB"/>
    <w:rsid w:val="00541807"/>
    <w:rsid w:val="00541CEB"/>
    <w:rsid w:val="00541D0E"/>
    <w:rsid w:val="00542BB1"/>
    <w:rsid w:val="00542FB3"/>
    <w:rsid w:val="0054497A"/>
    <w:rsid w:val="0054551F"/>
    <w:rsid w:val="00546942"/>
    <w:rsid w:val="00551D0A"/>
    <w:rsid w:val="00552168"/>
    <w:rsid w:val="0055296A"/>
    <w:rsid w:val="0055417E"/>
    <w:rsid w:val="00555686"/>
    <w:rsid w:val="00555A7B"/>
    <w:rsid w:val="00555F1A"/>
    <w:rsid w:val="00556082"/>
    <w:rsid w:val="00556253"/>
    <w:rsid w:val="0055769A"/>
    <w:rsid w:val="00557E93"/>
    <w:rsid w:val="00560C8B"/>
    <w:rsid w:val="0056139C"/>
    <w:rsid w:val="00561D49"/>
    <w:rsid w:val="00563091"/>
    <w:rsid w:val="00563860"/>
    <w:rsid w:val="00563AEC"/>
    <w:rsid w:val="00564B9F"/>
    <w:rsid w:val="00564D3B"/>
    <w:rsid w:val="00564FDC"/>
    <w:rsid w:val="00565B03"/>
    <w:rsid w:val="00567846"/>
    <w:rsid w:val="00572026"/>
    <w:rsid w:val="005723A0"/>
    <w:rsid w:val="005737E6"/>
    <w:rsid w:val="00573885"/>
    <w:rsid w:val="00573C7E"/>
    <w:rsid w:val="00573F24"/>
    <w:rsid w:val="00574861"/>
    <w:rsid w:val="005758A9"/>
    <w:rsid w:val="00575DFB"/>
    <w:rsid w:val="00576062"/>
    <w:rsid w:val="00580460"/>
    <w:rsid w:val="00581541"/>
    <w:rsid w:val="00581A54"/>
    <w:rsid w:val="00581A69"/>
    <w:rsid w:val="0058202A"/>
    <w:rsid w:val="00582256"/>
    <w:rsid w:val="00583299"/>
    <w:rsid w:val="005838C6"/>
    <w:rsid w:val="00583A91"/>
    <w:rsid w:val="00583B44"/>
    <w:rsid w:val="00584014"/>
    <w:rsid w:val="0058542B"/>
    <w:rsid w:val="00585A63"/>
    <w:rsid w:val="00585D6A"/>
    <w:rsid w:val="0058644C"/>
    <w:rsid w:val="00586D6D"/>
    <w:rsid w:val="00592033"/>
    <w:rsid w:val="00592247"/>
    <w:rsid w:val="00592318"/>
    <w:rsid w:val="00592A07"/>
    <w:rsid w:val="00593323"/>
    <w:rsid w:val="00593E2A"/>
    <w:rsid w:val="00594660"/>
    <w:rsid w:val="00596A6A"/>
    <w:rsid w:val="00596D19"/>
    <w:rsid w:val="00597CC8"/>
    <w:rsid w:val="005A717F"/>
    <w:rsid w:val="005A792D"/>
    <w:rsid w:val="005B05F1"/>
    <w:rsid w:val="005B07E5"/>
    <w:rsid w:val="005B0966"/>
    <w:rsid w:val="005B18E9"/>
    <w:rsid w:val="005B246E"/>
    <w:rsid w:val="005B2517"/>
    <w:rsid w:val="005B36EF"/>
    <w:rsid w:val="005B38E5"/>
    <w:rsid w:val="005B3A61"/>
    <w:rsid w:val="005B438F"/>
    <w:rsid w:val="005B4DF2"/>
    <w:rsid w:val="005B5AEC"/>
    <w:rsid w:val="005B607D"/>
    <w:rsid w:val="005B60ED"/>
    <w:rsid w:val="005B6644"/>
    <w:rsid w:val="005B700C"/>
    <w:rsid w:val="005C0513"/>
    <w:rsid w:val="005C0B0E"/>
    <w:rsid w:val="005C43A5"/>
    <w:rsid w:val="005C4C93"/>
    <w:rsid w:val="005C515D"/>
    <w:rsid w:val="005C5B83"/>
    <w:rsid w:val="005C79A9"/>
    <w:rsid w:val="005D0E0D"/>
    <w:rsid w:val="005D0F14"/>
    <w:rsid w:val="005D0F96"/>
    <w:rsid w:val="005D17B6"/>
    <w:rsid w:val="005D3698"/>
    <w:rsid w:val="005D36FA"/>
    <w:rsid w:val="005D4AA7"/>
    <w:rsid w:val="005D50B9"/>
    <w:rsid w:val="005D6100"/>
    <w:rsid w:val="005D70B6"/>
    <w:rsid w:val="005D7745"/>
    <w:rsid w:val="005E0B45"/>
    <w:rsid w:val="005E1809"/>
    <w:rsid w:val="005E26C6"/>
    <w:rsid w:val="005E384C"/>
    <w:rsid w:val="005E3FEA"/>
    <w:rsid w:val="005E576A"/>
    <w:rsid w:val="005E5B6D"/>
    <w:rsid w:val="005F0729"/>
    <w:rsid w:val="005F418F"/>
    <w:rsid w:val="005F4896"/>
    <w:rsid w:val="005F59BE"/>
    <w:rsid w:val="005F5E1E"/>
    <w:rsid w:val="005F5F82"/>
    <w:rsid w:val="005F608E"/>
    <w:rsid w:val="005F74FC"/>
    <w:rsid w:val="005F7C7C"/>
    <w:rsid w:val="00600703"/>
    <w:rsid w:val="006013F1"/>
    <w:rsid w:val="006015D6"/>
    <w:rsid w:val="00601ABF"/>
    <w:rsid w:val="0060303D"/>
    <w:rsid w:val="0060483A"/>
    <w:rsid w:val="00604B7A"/>
    <w:rsid w:val="00605369"/>
    <w:rsid w:val="00605573"/>
    <w:rsid w:val="0060655F"/>
    <w:rsid w:val="00606C56"/>
    <w:rsid w:val="00607025"/>
    <w:rsid w:val="0060715E"/>
    <w:rsid w:val="00607309"/>
    <w:rsid w:val="00607C88"/>
    <w:rsid w:val="00607F7D"/>
    <w:rsid w:val="006100EE"/>
    <w:rsid w:val="00611691"/>
    <w:rsid w:val="00611A27"/>
    <w:rsid w:val="00612C3D"/>
    <w:rsid w:val="00612E24"/>
    <w:rsid w:val="00612E59"/>
    <w:rsid w:val="00614C02"/>
    <w:rsid w:val="0061530B"/>
    <w:rsid w:val="00615563"/>
    <w:rsid w:val="00616AC5"/>
    <w:rsid w:val="00616C0A"/>
    <w:rsid w:val="0061774F"/>
    <w:rsid w:val="006177F2"/>
    <w:rsid w:val="00623408"/>
    <w:rsid w:val="006237F8"/>
    <w:rsid w:val="00624A5D"/>
    <w:rsid w:val="00624E98"/>
    <w:rsid w:val="00625890"/>
    <w:rsid w:val="00625FB5"/>
    <w:rsid w:val="00626BC8"/>
    <w:rsid w:val="006271E4"/>
    <w:rsid w:val="00631FA4"/>
    <w:rsid w:val="00632243"/>
    <w:rsid w:val="006336F6"/>
    <w:rsid w:val="00636005"/>
    <w:rsid w:val="00636420"/>
    <w:rsid w:val="00636EB6"/>
    <w:rsid w:val="00636F90"/>
    <w:rsid w:val="006378DD"/>
    <w:rsid w:val="00640A69"/>
    <w:rsid w:val="006410A5"/>
    <w:rsid w:val="0064164C"/>
    <w:rsid w:val="00641A72"/>
    <w:rsid w:val="00641C8D"/>
    <w:rsid w:val="0064268E"/>
    <w:rsid w:val="00643EC0"/>
    <w:rsid w:val="00644663"/>
    <w:rsid w:val="00645013"/>
    <w:rsid w:val="006450C3"/>
    <w:rsid w:val="00645B3E"/>
    <w:rsid w:val="00645F18"/>
    <w:rsid w:val="00646050"/>
    <w:rsid w:val="006469B8"/>
    <w:rsid w:val="006473AE"/>
    <w:rsid w:val="00647876"/>
    <w:rsid w:val="006507AB"/>
    <w:rsid w:val="00651433"/>
    <w:rsid w:val="0065174E"/>
    <w:rsid w:val="00653105"/>
    <w:rsid w:val="0065403F"/>
    <w:rsid w:val="006550C2"/>
    <w:rsid w:val="00655878"/>
    <w:rsid w:val="00660108"/>
    <w:rsid w:val="006608AB"/>
    <w:rsid w:val="00660C34"/>
    <w:rsid w:val="00662741"/>
    <w:rsid w:val="00662DD8"/>
    <w:rsid w:val="006630BB"/>
    <w:rsid w:val="006636A4"/>
    <w:rsid w:val="006639AC"/>
    <w:rsid w:val="006641E5"/>
    <w:rsid w:val="00664F45"/>
    <w:rsid w:val="00665238"/>
    <w:rsid w:val="00672001"/>
    <w:rsid w:val="00672E08"/>
    <w:rsid w:val="00672FCC"/>
    <w:rsid w:val="00674CAC"/>
    <w:rsid w:val="00675E2A"/>
    <w:rsid w:val="00676458"/>
    <w:rsid w:val="006768C2"/>
    <w:rsid w:val="00677399"/>
    <w:rsid w:val="00680B3F"/>
    <w:rsid w:val="006830F9"/>
    <w:rsid w:val="006840B7"/>
    <w:rsid w:val="006847DA"/>
    <w:rsid w:val="00684AC2"/>
    <w:rsid w:val="006853FB"/>
    <w:rsid w:val="006858F5"/>
    <w:rsid w:val="00686C56"/>
    <w:rsid w:val="00686D35"/>
    <w:rsid w:val="0069029E"/>
    <w:rsid w:val="00690A28"/>
    <w:rsid w:val="00690A85"/>
    <w:rsid w:val="0069221C"/>
    <w:rsid w:val="006932B3"/>
    <w:rsid w:val="0069483A"/>
    <w:rsid w:val="006962C6"/>
    <w:rsid w:val="00697EE9"/>
    <w:rsid w:val="006A00E6"/>
    <w:rsid w:val="006A0274"/>
    <w:rsid w:val="006A10C1"/>
    <w:rsid w:val="006A1BE0"/>
    <w:rsid w:val="006A25DC"/>
    <w:rsid w:val="006A47FD"/>
    <w:rsid w:val="006A5A9E"/>
    <w:rsid w:val="006A5C8F"/>
    <w:rsid w:val="006A6BBE"/>
    <w:rsid w:val="006A6D1F"/>
    <w:rsid w:val="006A7CD3"/>
    <w:rsid w:val="006B119B"/>
    <w:rsid w:val="006B19BD"/>
    <w:rsid w:val="006B2599"/>
    <w:rsid w:val="006B29D8"/>
    <w:rsid w:val="006B5D22"/>
    <w:rsid w:val="006B6FF3"/>
    <w:rsid w:val="006B7052"/>
    <w:rsid w:val="006C0B36"/>
    <w:rsid w:val="006C2E39"/>
    <w:rsid w:val="006C30BC"/>
    <w:rsid w:val="006C32F5"/>
    <w:rsid w:val="006C337D"/>
    <w:rsid w:val="006C39A0"/>
    <w:rsid w:val="006C3CD8"/>
    <w:rsid w:val="006C4139"/>
    <w:rsid w:val="006C5151"/>
    <w:rsid w:val="006C5991"/>
    <w:rsid w:val="006C62BE"/>
    <w:rsid w:val="006C650B"/>
    <w:rsid w:val="006C7114"/>
    <w:rsid w:val="006C7816"/>
    <w:rsid w:val="006C7E06"/>
    <w:rsid w:val="006D00B3"/>
    <w:rsid w:val="006D0259"/>
    <w:rsid w:val="006D106F"/>
    <w:rsid w:val="006D2072"/>
    <w:rsid w:val="006D2B5F"/>
    <w:rsid w:val="006D2EDD"/>
    <w:rsid w:val="006D3145"/>
    <w:rsid w:val="006D33BC"/>
    <w:rsid w:val="006D4D67"/>
    <w:rsid w:val="006D54FD"/>
    <w:rsid w:val="006D588F"/>
    <w:rsid w:val="006D78E7"/>
    <w:rsid w:val="006E014D"/>
    <w:rsid w:val="006E10D1"/>
    <w:rsid w:val="006E265E"/>
    <w:rsid w:val="006E2D19"/>
    <w:rsid w:val="006E4201"/>
    <w:rsid w:val="006E50B8"/>
    <w:rsid w:val="006E5133"/>
    <w:rsid w:val="006E5BD6"/>
    <w:rsid w:val="006E6761"/>
    <w:rsid w:val="006E77E6"/>
    <w:rsid w:val="006F03E6"/>
    <w:rsid w:val="006F10C5"/>
    <w:rsid w:val="006F186A"/>
    <w:rsid w:val="006F1CCB"/>
    <w:rsid w:val="006F23FC"/>
    <w:rsid w:val="006F2B79"/>
    <w:rsid w:val="006F2EE4"/>
    <w:rsid w:val="006F3A42"/>
    <w:rsid w:val="006F51E3"/>
    <w:rsid w:val="0070135B"/>
    <w:rsid w:val="007016F5"/>
    <w:rsid w:val="00701D1C"/>
    <w:rsid w:val="007022A3"/>
    <w:rsid w:val="00702BBC"/>
    <w:rsid w:val="00702D5A"/>
    <w:rsid w:val="00703F9E"/>
    <w:rsid w:val="0070405B"/>
    <w:rsid w:val="00704FA7"/>
    <w:rsid w:val="00705733"/>
    <w:rsid w:val="007064FE"/>
    <w:rsid w:val="007065B7"/>
    <w:rsid w:val="00707DCF"/>
    <w:rsid w:val="0071007C"/>
    <w:rsid w:val="0071140C"/>
    <w:rsid w:val="00711B4F"/>
    <w:rsid w:val="00711B79"/>
    <w:rsid w:val="00712023"/>
    <w:rsid w:val="0071341C"/>
    <w:rsid w:val="00713AF1"/>
    <w:rsid w:val="00713F3E"/>
    <w:rsid w:val="0071422F"/>
    <w:rsid w:val="007146F9"/>
    <w:rsid w:val="00714EB2"/>
    <w:rsid w:val="007165E2"/>
    <w:rsid w:val="00716614"/>
    <w:rsid w:val="007167EA"/>
    <w:rsid w:val="00717DD3"/>
    <w:rsid w:val="00721DA2"/>
    <w:rsid w:val="00721F2F"/>
    <w:rsid w:val="0072269C"/>
    <w:rsid w:val="00722C45"/>
    <w:rsid w:val="00724B79"/>
    <w:rsid w:val="00726189"/>
    <w:rsid w:val="007276DE"/>
    <w:rsid w:val="0073046A"/>
    <w:rsid w:val="007304CA"/>
    <w:rsid w:val="007305BA"/>
    <w:rsid w:val="00730632"/>
    <w:rsid w:val="00731457"/>
    <w:rsid w:val="0073302D"/>
    <w:rsid w:val="0073740B"/>
    <w:rsid w:val="0074036C"/>
    <w:rsid w:val="007408E5"/>
    <w:rsid w:val="00740BE9"/>
    <w:rsid w:val="00740E02"/>
    <w:rsid w:val="00741981"/>
    <w:rsid w:val="007427C1"/>
    <w:rsid w:val="00742FC5"/>
    <w:rsid w:val="0074744C"/>
    <w:rsid w:val="00752B85"/>
    <w:rsid w:val="00753FC1"/>
    <w:rsid w:val="007555D1"/>
    <w:rsid w:val="00755C8B"/>
    <w:rsid w:val="00756C46"/>
    <w:rsid w:val="007571E7"/>
    <w:rsid w:val="00761BC9"/>
    <w:rsid w:val="00762D7B"/>
    <w:rsid w:val="0076324D"/>
    <w:rsid w:val="007635CE"/>
    <w:rsid w:val="007649B4"/>
    <w:rsid w:val="00764FBB"/>
    <w:rsid w:val="00765423"/>
    <w:rsid w:val="007663CA"/>
    <w:rsid w:val="0076642B"/>
    <w:rsid w:val="00766566"/>
    <w:rsid w:val="0076795B"/>
    <w:rsid w:val="00767F6E"/>
    <w:rsid w:val="00772A9F"/>
    <w:rsid w:val="00774277"/>
    <w:rsid w:val="007746FE"/>
    <w:rsid w:val="00774F17"/>
    <w:rsid w:val="00775A94"/>
    <w:rsid w:val="00776919"/>
    <w:rsid w:val="00776A68"/>
    <w:rsid w:val="00776C8A"/>
    <w:rsid w:val="007774FA"/>
    <w:rsid w:val="00777F54"/>
    <w:rsid w:val="00780091"/>
    <w:rsid w:val="007801E9"/>
    <w:rsid w:val="00781F13"/>
    <w:rsid w:val="00782021"/>
    <w:rsid w:val="007830B3"/>
    <w:rsid w:val="00783E79"/>
    <w:rsid w:val="00785734"/>
    <w:rsid w:val="00785DD3"/>
    <w:rsid w:val="00787174"/>
    <w:rsid w:val="00787A24"/>
    <w:rsid w:val="00787B4A"/>
    <w:rsid w:val="00787DC4"/>
    <w:rsid w:val="007900D0"/>
    <w:rsid w:val="00792783"/>
    <w:rsid w:val="007927E7"/>
    <w:rsid w:val="007959D5"/>
    <w:rsid w:val="00796DEA"/>
    <w:rsid w:val="00797137"/>
    <w:rsid w:val="007A1BDD"/>
    <w:rsid w:val="007A1C5C"/>
    <w:rsid w:val="007A28C4"/>
    <w:rsid w:val="007A4BBF"/>
    <w:rsid w:val="007A5954"/>
    <w:rsid w:val="007A715B"/>
    <w:rsid w:val="007A7AE4"/>
    <w:rsid w:val="007B022E"/>
    <w:rsid w:val="007B1129"/>
    <w:rsid w:val="007B20A8"/>
    <w:rsid w:val="007B41B5"/>
    <w:rsid w:val="007B78C7"/>
    <w:rsid w:val="007B7C9E"/>
    <w:rsid w:val="007B7ECB"/>
    <w:rsid w:val="007C00AB"/>
    <w:rsid w:val="007C14A5"/>
    <w:rsid w:val="007C14DD"/>
    <w:rsid w:val="007C169E"/>
    <w:rsid w:val="007C1F4F"/>
    <w:rsid w:val="007C3CFD"/>
    <w:rsid w:val="007C52BC"/>
    <w:rsid w:val="007C545C"/>
    <w:rsid w:val="007C5992"/>
    <w:rsid w:val="007C609E"/>
    <w:rsid w:val="007C6129"/>
    <w:rsid w:val="007C72DB"/>
    <w:rsid w:val="007C784A"/>
    <w:rsid w:val="007C7E06"/>
    <w:rsid w:val="007D139D"/>
    <w:rsid w:val="007D1BDE"/>
    <w:rsid w:val="007D3CDC"/>
    <w:rsid w:val="007D5343"/>
    <w:rsid w:val="007D58DD"/>
    <w:rsid w:val="007D609B"/>
    <w:rsid w:val="007D657D"/>
    <w:rsid w:val="007D6F4D"/>
    <w:rsid w:val="007D70D0"/>
    <w:rsid w:val="007D73E8"/>
    <w:rsid w:val="007D7925"/>
    <w:rsid w:val="007E050B"/>
    <w:rsid w:val="007E167E"/>
    <w:rsid w:val="007E1E23"/>
    <w:rsid w:val="007E248A"/>
    <w:rsid w:val="007E2755"/>
    <w:rsid w:val="007E3D9A"/>
    <w:rsid w:val="007E3E1E"/>
    <w:rsid w:val="007E3E8D"/>
    <w:rsid w:val="007E555A"/>
    <w:rsid w:val="007E58C4"/>
    <w:rsid w:val="007E5CAD"/>
    <w:rsid w:val="007E60E1"/>
    <w:rsid w:val="007E62F2"/>
    <w:rsid w:val="007E664A"/>
    <w:rsid w:val="007E78C9"/>
    <w:rsid w:val="007F0661"/>
    <w:rsid w:val="007F0C97"/>
    <w:rsid w:val="007F0CD8"/>
    <w:rsid w:val="007F0EE8"/>
    <w:rsid w:val="007F1059"/>
    <w:rsid w:val="007F113B"/>
    <w:rsid w:val="007F11ED"/>
    <w:rsid w:val="007F1B1A"/>
    <w:rsid w:val="007F1D93"/>
    <w:rsid w:val="007F2AA9"/>
    <w:rsid w:val="007F44C8"/>
    <w:rsid w:val="007F4ACB"/>
    <w:rsid w:val="007F5EC4"/>
    <w:rsid w:val="007F6E7F"/>
    <w:rsid w:val="00800BB1"/>
    <w:rsid w:val="00800EAB"/>
    <w:rsid w:val="0080187F"/>
    <w:rsid w:val="00801F3A"/>
    <w:rsid w:val="0080351E"/>
    <w:rsid w:val="0080371F"/>
    <w:rsid w:val="0080377C"/>
    <w:rsid w:val="00803B9A"/>
    <w:rsid w:val="00806887"/>
    <w:rsid w:val="0080717D"/>
    <w:rsid w:val="00807649"/>
    <w:rsid w:val="00807A49"/>
    <w:rsid w:val="0081075B"/>
    <w:rsid w:val="008107D2"/>
    <w:rsid w:val="00810AF2"/>
    <w:rsid w:val="00812E17"/>
    <w:rsid w:val="00813B21"/>
    <w:rsid w:val="0081427B"/>
    <w:rsid w:val="00814765"/>
    <w:rsid w:val="00814D2B"/>
    <w:rsid w:val="00814E23"/>
    <w:rsid w:val="00816F4A"/>
    <w:rsid w:val="0081705C"/>
    <w:rsid w:val="0081730A"/>
    <w:rsid w:val="00817A26"/>
    <w:rsid w:val="008200EB"/>
    <w:rsid w:val="00822A0B"/>
    <w:rsid w:val="00822C4A"/>
    <w:rsid w:val="00822F38"/>
    <w:rsid w:val="00822FE4"/>
    <w:rsid w:val="00823912"/>
    <w:rsid w:val="00827AA0"/>
    <w:rsid w:val="008304CB"/>
    <w:rsid w:val="008310EF"/>
    <w:rsid w:val="00831AA1"/>
    <w:rsid w:val="00831D75"/>
    <w:rsid w:val="00832825"/>
    <w:rsid w:val="00832BD4"/>
    <w:rsid w:val="00833D59"/>
    <w:rsid w:val="00834FBF"/>
    <w:rsid w:val="00835165"/>
    <w:rsid w:val="008354FB"/>
    <w:rsid w:val="00835836"/>
    <w:rsid w:val="00835921"/>
    <w:rsid w:val="0083602A"/>
    <w:rsid w:val="00836D07"/>
    <w:rsid w:val="008434A8"/>
    <w:rsid w:val="00843623"/>
    <w:rsid w:val="008439EF"/>
    <w:rsid w:val="00844786"/>
    <w:rsid w:val="008449AC"/>
    <w:rsid w:val="008456A7"/>
    <w:rsid w:val="00846B37"/>
    <w:rsid w:val="0085002E"/>
    <w:rsid w:val="00850D60"/>
    <w:rsid w:val="00853D02"/>
    <w:rsid w:val="00854035"/>
    <w:rsid w:val="0085592E"/>
    <w:rsid w:val="0085620D"/>
    <w:rsid w:val="00856ECD"/>
    <w:rsid w:val="00860B35"/>
    <w:rsid w:val="0086203D"/>
    <w:rsid w:val="00862198"/>
    <w:rsid w:val="00862A40"/>
    <w:rsid w:val="00862DAA"/>
    <w:rsid w:val="00862F0B"/>
    <w:rsid w:val="00865B12"/>
    <w:rsid w:val="008668A8"/>
    <w:rsid w:val="008676F6"/>
    <w:rsid w:val="0087104F"/>
    <w:rsid w:val="008725AE"/>
    <w:rsid w:val="00873107"/>
    <w:rsid w:val="00873123"/>
    <w:rsid w:val="00873140"/>
    <w:rsid w:val="00873753"/>
    <w:rsid w:val="0087377F"/>
    <w:rsid w:val="00873B8D"/>
    <w:rsid w:val="00874946"/>
    <w:rsid w:val="00875C6C"/>
    <w:rsid w:val="00876388"/>
    <w:rsid w:val="00876AA4"/>
    <w:rsid w:val="00877E24"/>
    <w:rsid w:val="00880B2E"/>
    <w:rsid w:val="008834CF"/>
    <w:rsid w:val="00884079"/>
    <w:rsid w:val="00884B38"/>
    <w:rsid w:val="00884B3E"/>
    <w:rsid w:val="0088513C"/>
    <w:rsid w:val="008856F1"/>
    <w:rsid w:val="0088570E"/>
    <w:rsid w:val="00885E10"/>
    <w:rsid w:val="00887402"/>
    <w:rsid w:val="008875CB"/>
    <w:rsid w:val="0089261B"/>
    <w:rsid w:val="00892AA9"/>
    <w:rsid w:val="00893959"/>
    <w:rsid w:val="00895262"/>
    <w:rsid w:val="00897762"/>
    <w:rsid w:val="008A0975"/>
    <w:rsid w:val="008A2002"/>
    <w:rsid w:val="008A37D9"/>
    <w:rsid w:val="008A3DE4"/>
    <w:rsid w:val="008A41FE"/>
    <w:rsid w:val="008A5824"/>
    <w:rsid w:val="008A58F6"/>
    <w:rsid w:val="008A7152"/>
    <w:rsid w:val="008A71A6"/>
    <w:rsid w:val="008A7267"/>
    <w:rsid w:val="008A793C"/>
    <w:rsid w:val="008A7D7A"/>
    <w:rsid w:val="008B0692"/>
    <w:rsid w:val="008B36F8"/>
    <w:rsid w:val="008B3ABF"/>
    <w:rsid w:val="008B449A"/>
    <w:rsid w:val="008B45FA"/>
    <w:rsid w:val="008B490D"/>
    <w:rsid w:val="008B4AB9"/>
    <w:rsid w:val="008B51A1"/>
    <w:rsid w:val="008B549D"/>
    <w:rsid w:val="008B6D1E"/>
    <w:rsid w:val="008C027C"/>
    <w:rsid w:val="008C09A0"/>
    <w:rsid w:val="008C0A2F"/>
    <w:rsid w:val="008C10B5"/>
    <w:rsid w:val="008C2045"/>
    <w:rsid w:val="008C284B"/>
    <w:rsid w:val="008C285C"/>
    <w:rsid w:val="008C3325"/>
    <w:rsid w:val="008C343E"/>
    <w:rsid w:val="008C35BF"/>
    <w:rsid w:val="008C3EE4"/>
    <w:rsid w:val="008C5566"/>
    <w:rsid w:val="008C74EB"/>
    <w:rsid w:val="008D0601"/>
    <w:rsid w:val="008D06D6"/>
    <w:rsid w:val="008D0EC9"/>
    <w:rsid w:val="008D1499"/>
    <w:rsid w:val="008D2136"/>
    <w:rsid w:val="008D2F97"/>
    <w:rsid w:val="008D4C78"/>
    <w:rsid w:val="008D5D63"/>
    <w:rsid w:val="008D635F"/>
    <w:rsid w:val="008D6C48"/>
    <w:rsid w:val="008D7924"/>
    <w:rsid w:val="008D7E8A"/>
    <w:rsid w:val="008E05FD"/>
    <w:rsid w:val="008E2609"/>
    <w:rsid w:val="008E29AC"/>
    <w:rsid w:val="008E2F8D"/>
    <w:rsid w:val="008E424F"/>
    <w:rsid w:val="008E444A"/>
    <w:rsid w:val="008E4649"/>
    <w:rsid w:val="008E46DD"/>
    <w:rsid w:val="008E46E4"/>
    <w:rsid w:val="008E4A97"/>
    <w:rsid w:val="008E6A62"/>
    <w:rsid w:val="008E7216"/>
    <w:rsid w:val="008E783F"/>
    <w:rsid w:val="008E790A"/>
    <w:rsid w:val="008F0C64"/>
    <w:rsid w:val="008F1770"/>
    <w:rsid w:val="008F17D9"/>
    <w:rsid w:val="008F1E21"/>
    <w:rsid w:val="008F27C6"/>
    <w:rsid w:val="008F4EE1"/>
    <w:rsid w:val="008F5F1D"/>
    <w:rsid w:val="008F675A"/>
    <w:rsid w:val="008F6F01"/>
    <w:rsid w:val="00900295"/>
    <w:rsid w:val="00900627"/>
    <w:rsid w:val="00900F71"/>
    <w:rsid w:val="00901C09"/>
    <w:rsid w:val="00901C62"/>
    <w:rsid w:val="00901DE5"/>
    <w:rsid w:val="009022BB"/>
    <w:rsid w:val="00903422"/>
    <w:rsid w:val="00903431"/>
    <w:rsid w:val="00904C77"/>
    <w:rsid w:val="00905166"/>
    <w:rsid w:val="009053FE"/>
    <w:rsid w:val="00905E2B"/>
    <w:rsid w:val="00906310"/>
    <w:rsid w:val="00907808"/>
    <w:rsid w:val="009103E8"/>
    <w:rsid w:val="00912DAC"/>
    <w:rsid w:val="00916847"/>
    <w:rsid w:val="009174A6"/>
    <w:rsid w:val="00920370"/>
    <w:rsid w:val="0092165D"/>
    <w:rsid w:val="00921DB8"/>
    <w:rsid w:val="00922E01"/>
    <w:rsid w:val="0092320E"/>
    <w:rsid w:val="009232DE"/>
    <w:rsid w:val="00923D31"/>
    <w:rsid w:val="00923DE4"/>
    <w:rsid w:val="00926A9B"/>
    <w:rsid w:val="00926B12"/>
    <w:rsid w:val="00926FA8"/>
    <w:rsid w:val="009278A2"/>
    <w:rsid w:val="00930022"/>
    <w:rsid w:val="00930372"/>
    <w:rsid w:val="0093079C"/>
    <w:rsid w:val="00930F30"/>
    <w:rsid w:val="0093230D"/>
    <w:rsid w:val="00932B85"/>
    <w:rsid w:val="009330A9"/>
    <w:rsid w:val="00934438"/>
    <w:rsid w:val="009344F8"/>
    <w:rsid w:val="00934BB9"/>
    <w:rsid w:val="00935CA2"/>
    <w:rsid w:val="0093632F"/>
    <w:rsid w:val="009369F6"/>
    <w:rsid w:val="00936EDD"/>
    <w:rsid w:val="00937E69"/>
    <w:rsid w:val="00937E7D"/>
    <w:rsid w:val="00940C1C"/>
    <w:rsid w:val="00940C25"/>
    <w:rsid w:val="00943D0A"/>
    <w:rsid w:val="00944272"/>
    <w:rsid w:val="0094481A"/>
    <w:rsid w:val="00944973"/>
    <w:rsid w:val="00945C2C"/>
    <w:rsid w:val="00946483"/>
    <w:rsid w:val="00946C6E"/>
    <w:rsid w:val="009479BD"/>
    <w:rsid w:val="0095100C"/>
    <w:rsid w:val="00951E53"/>
    <w:rsid w:val="00952B2F"/>
    <w:rsid w:val="00953C34"/>
    <w:rsid w:val="00953D05"/>
    <w:rsid w:val="00954735"/>
    <w:rsid w:val="009548BB"/>
    <w:rsid w:val="00955454"/>
    <w:rsid w:val="009556C4"/>
    <w:rsid w:val="0095687D"/>
    <w:rsid w:val="00956B5B"/>
    <w:rsid w:val="00960D0C"/>
    <w:rsid w:val="00960FA0"/>
    <w:rsid w:val="00961712"/>
    <w:rsid w:val="009620C7"/>
    <w:rsid w:val="00962101"/>
    <w:rsid w:val="00962DD9"/>
    <w:rsid w:val="0096370C"/>
    <w:rsid w:val="0096371E"/>
    <w:rsid w:val="0096406B"/>
    <w:rsid w:val="009655FD"/>
    <w:rsid w:val="009729C0"/>
    <w:rsid w:val="00972F15"/>
    <w:rsid w:val="009731C0"/>
    <w:rsid w:val="0097346A"/>
    <w:rsid w:val="00973879"/>
    <w:rsid w:val="00973F9A"/>
    <w:rsid w:val="0097587E"/>
    <w:rsid w:val="009759D6"/>
    <w:rsid w:val="00975A8C"/>
    <w:rsid w:val="00975B58"/>
    <w:rsid w:val="00975E88"/>
    <w:rsid w:val="00976023"/>
    <w:rsid w:val="00976665"/>
    <w:rsid w:val="00976C89"/>
    <w:rsid w:val="00976E31"/>
    <w:rsid w:val="0097707C"/>
    <w:rsid w:val="0098070A"/>
    <w:rsid w:val="009810B1"/>
    <w:rsid w:val="009814BE"/>
    <w:rsid w:val="00981540"/>
    <w:rsid w:val="009825CE"/>
    <w:rsid w:val="0098309A"/>
    <w:rsid w:val="00983C51"/>
    <w:rsid w:val="00983D63"/>
    <w:rsid w:val="00986A62"/>
    <w:rsid w:val="00986BE4"/>
    <w:rsid w:val="00987235"/>
    <w:rsid w:val="00987FB9"/>
    <w:rsid w:val="009902FD"/>
    <w:rsid w:val="009903AA"/>
    <w:rsid w:val="00990811"/>
    <w:rsid w:val="009910AC"/>
    <w:rsid w:val="00994B2F"/>
    <w:rsid w:val="00994DA6"/>
    <w:rsid w:val="00995EBC"/>
    <w:rsid w:val="00995F07"/>
    <w:rsid w:val="00996085"/>
    <w:rsid w:val="00997298"/>
    <w:rsid w:val="00997960"/>
    <w:rsid w:val="009A176B"/>
    <w:rsid w:val="009A4CFB"/>
    <w:rsid w:val="009A4F01"/>
    <w:rsid w:val="009A518A"/>
    <w:rsid w:val="009A51BD"/>
    <w:rsid w:val="009A6C98"/>
    <w:rsid w:val="009A724D"/>
    <w:rsid w:val="009B05DE"/>
    <w:rsid w:val="009B0E9F"/>
    <w:rsid w:val="009B10F4"/>
    <w:rsid w:val="009B3212"/>
    <w:rsid w:val="009B327A"/>
    <w:rsid w:val="009B353E"/>
    <w:rsid w:val="009B398C"/>
    <w:rsid w:val="009B5265"/>
    <w:rsid w:val="009B5B37"/>
    <w:rsid w:val="009B5E1A"/>
    <w:rsid w:val="009B5FAC"/>
    <w:rsid w:val="009B6A0D"/>
    <w:rsid w:val="009B6CD7"/>
    <w:rsid w:val="009B700C"/>
    <w:rsid w:val="009B713B"/>
    <w:rsid w:val="009C0E5E"/>
    <w:rsid w:val="009C145C"/>
    <w:rsid w:val="009C4409"/>
    <w:rsid w:val="009C469E"/>
    <w:rsid w:val="009C71F4"/>
    <w:rsid w:val="009D1631"/>
    <w:rsid w:val="009D24EC"/>
    <w:rsid w:val="009D2A1E"/>
    <w:rsid w:val="009D2CDD"/>
    <w:rsid w:val="009D45DB"/>
    <w:rsid w:val="009D4B09"/>
    <w:rsid w:val="009D4DC5"/>
    <w:rsid w:val="009D577E"/>
    <w:rsid w:val="009D6377"/>
    <w:rsid w:val="009D68E3"/>
    <w:rsid w:val="009D6D2D"/>
    <w:rsid w:val="009D7008"/>
    <w:rsid w:val="009D7058"/>
    <w:rsid w:val="009D7E4A"/>
    <w:rsid w:val="009E0656"/>
    <w:rsid w:val="009E1013"/>
    <w:rsid w:val="009E1707"/>
    <w:rsid w:val="009E1A61"/>
    <w:rsid w:val="009E3A14"/>
    <w:rsid w:val="009E453C"/>
    <w:rsid w:val="009E475F"/>
    <w:rsid w:val="009E6FC7"/>
    <w:rsid w:val="009E7245"/>
    <w:rsid w:val="009E7B55"/>
    <w:rsid w:val="009E7F9F"/>
    <w:rsid w:val="009F09FA"/>
    <w:rsid w:val="009F1053"/>
    <w:rsid w:val="009F13EE"/>
    <w:rsid w:val="009F171E"/>
    <w:rsid w:val="009F1931"/>
    <w:rsid w:val="009F19D1"/>
    <w:rsid w:val="009F1AB1"/>
    <w:rsid w:val="009F1EA2"/>
    <w:rsid w:val="009F2052"/>
    <w:rsid w:val="009F385C"/>
    <w:rsid w:val="009F4787"/>
    <w:rsid w:val="009F4941"/>
    <w:rsid w:val="009F511E"/>
    <w:rsid w:val="009F545F"/>
    <w:rsid w:val="009F59D1"/>
    <w:rsid w:val="00A004B6"/>
    <w:rsid w:val="00A005CE"/>
    <w:rsid w:val="00A00646"/>
    <w:rsid w:val="00A008A6"/>
    <w:rsid w:val="00A016C5"/>
    <w:rsid w:val="00A01CA6"/>
    <w:rsid w:val="00A01D84"/>
    <w:rsid w:val="00A0291E"/>
    <w:rsid w:val="00A03857"/>
    <w:rsid w:val="00A03B97"/>
    <w:rsid w:val="00A04AD6"/>
    <w:rsid w:val="00A061B9"/>
    <w:rsid w:val="00A0661D"/>
    <w:rsid w:val="00A0689C"/>
    <w:rsid w:val="00A11E0E"/>
    <w:rsid w:val="00A12B1E"/>
    <w:rsid w:val="00A12E4B"/>
    <w:rsid w:val="00A1360B"/>
    <w:rsid w:val="00A15DE9"/>
    <w:rsid w:val="00A178BB"/>
    <w:rsid w:val="00A201DD"/>
    <w:rsid w:val="00A22721"/>
    <w:rsid w:val="00A23263"/>
    <w:rsid w:val="00A23FBE"/>
    <w:rsid w:val="00A24545"/>
    <w:rsid w:val="00A24EFD"/>
    <w:rsid w:val="00A26379"/>
    <w:rsid w:val="00A26719"/>
    <w:rsid w:val="00A26AF5"/>
    <w:rsid w:val="00A27081"/>
    <w:rsid w:val="00A27112"/>
    <w:rsid w:val="00A3014F"/>
    <w:rsid w:val="00A31C54"/>
    <w:rsid w:val="00A31FC3"/>
    <w:rsid w:val="00A33D1F"/>
    <w:rsid w:val="00A34B48"/>
    <w:rsid w:val="00A351CE"/>
    <w:rsid w:val="00A35EC3"/>
    <w:rsid w:val="00A36A67"/>
    <w:rsid w:val="00A36E0A"/>
    <w:rsid w:val="00A3702D"/>
    <w:rsid w:val="00A375C3"/>
    <w:rsid w:val="00A40E3C"/>
    <w:rsid w:val="00A42B4E"/>
    <w:rsid w:val="00A4330A"/>
    <w:rsid w:val="00A43C3B"/>
    <w:rsid w:val="00A43E8D"/>
    <w:rsid w:val="00A474D7"/>
    <w:rsid w:val="00A50943"/>
    <w:rsid w:val="00A5125F"/>
    <w:rsid w:val="00A5227F"/>
    <w:rsid w:val="00A52B73"/>
    <w:rsid w:val="00A52CB4"/>
    <w:rsid w:val="00A55164"/>
    <w:rsid w:val="00A56BF2"/>
    <w:rsid w:val="00A576F2"/>
    <w:rsid w:val="00A628EC"/>
    <w:rsid w:val="00A62E6B"/>
    <w:rsid w:val="00A6301D"/>
    <w:rsid w:val="00A63962"/>
    <w:rsid w:val="00A639E1"/>
    <w:rsid w:val="00A63F6C"/>
    <w:rsid w:val="00A64F88"/>
    <w:rsid w:val="00A650D5"/>
    <w:rsid w:val="00A65A42"/>
    <w:rsid w:val="00A65A48"/>
    <w:rsid w:val="00A67583"/>
    <w:rsid w:val="00A67BDB"/>
    <w:rsid w:val="00A7002D"/>
    <w:rsid w:val="00A70EF3"/>
    <w:rsid w:val="00A71A0B"/>
    <w:rsid w:val="00A71C8A"/>
    <w:rsid w:val="00A71D64"/>
    <w:rsid w:val="00A71DFA"/>
    <w:rsid w:val="00A722B7"/>
    <w:rsid w:val="00A725DD"/>
    <w:rsid w:val="00A7261F"/>
    <w:rsid w:val="00A7310C"/>
    <w:rsid w:val="00A73494"/>
    <w:rsid w:val="00A73924"/>
    <w:rsid w:val="00A73F71"/>
    <w:rsid w:val="00A764FA"/>
    <w:rsid w:val="00A77EB0"/>
    <w:rsid w:val="00A80A79"/>
    <w:rsid w:val="00A81BC8"/>
    <w:rsid w:val="00A82D5B"/>
    <w:rsid w:val="00A85039"/>
    <w:rsid w:val="00A852C8"/>
    <w:rsid w:val="00A860B8"/>
    <w:rsid w:val="00A876A6"/>
    <w:rsid w:val="00A91FD9"/>
    <w:rsid w:val="00A92DE3"/>
    <w:rsid w:val="00A93FD7"/>
    <w:rsid w:val="00A9513A"/>
    <w:rsid w:val="00A95AC6"/>
    <w:rsid w:val="00A96DF7"/>
    <w:rsid w:val="00A96F17"/>
    <w:rsid w:val="00A97A91"/>
    <w:rsid w:val="00A97C14"/>
    <w:rsid w:val="00AA06FC"/>
    <w:rsid w:val="00AA0723"/>
    <w:rsid w:val="00AA1522"/>
    <w:rsid w:val="00AA1530"/>
    <w:rsid w:val="00AA25C4"/>
    <w:rsid w:val="00AA3BB2"/>
    <w:rsid w:val="00AA4DCB"/>
    <w:rsid w:val="00AA667D"/>
    <w:rsid w:val="00AA6C3F"/>
    <w:rsid w:val="00AB11AB"/>
    <w:rsid w:val="00AB1554"/>
    <w:rsid w:val="00AB3FAA"/>
    <w:rsid w:val="00AB4508"/>
    <w:rsid w:val="00AB45D5"/>
    <w:rsid w:val="00AB5884"/>
    <w:rsid w:val="00AB5A26"/>
    <w:rsid w:val="00AB6FF7"/>
    <w:rsid w:val="00AC0995"/>
    <w:rsid w:val="00AC0F2A"/>
    <w:rsid w:val="00AC1BD1"/>
    <w:rsid w:val="00AC1BF3"/>
    <w:rsid w:val="00AC1D98"/>
    <w:rsid w:val="00AC2703"/>
    <w:rsid w:val="00AC3D99"/>
    <w:rsid w:val="00AC3E7E"/>
    <w:rsid w:val="00AC42E5"/>
    <w:rsid w:val="00AC4673"/>
    <w:rsid w:val="00AC4F93"/>
    <w:rsid w:val="00AC590B"/>
    <w:rsid w:val="00AC6952"/>
    <w:rsid w:val="00AC746E"/>
    <w:rsid w:val="00AC7A6A"/>
    <w:rsid w:val="00AD002C"/>
    <w:rsid w:val="00AD1D26"/>
    <w:rsid w:val="00AD1FA9"/>
    <w:rsid w:val="00AD2FDC"/>
    <w:rsid w:val="00AD410E"/>
    <w:rsid w:val="00AD751D"/>
    <w:rsid w:val="00AD7566"/>
    <w:rsid w:val="00AE0C07"/>
    <w:rsid w:val="00AE11FE"/>
    <w:rsid w:val="00AE2BA3"/>
    <w:rsid w:val="00AE322F"/>
    <w:rsid w:val="00AE33DF"/>
    <w:rsid w:val="00AE351E"/>
    <w:rsid w:val="00AE3C7F"/>
    <w:rsid w:val="00AE4C49"/>
    <w:rsid w:val="00AE55FC"/>
    <w:rsid w:val="00AE62D1"/>
    <w:rsid w:val="00AE69DA"/>
    <w:rsid w:val="00AE7720"/>
    <w:rsid w:val="00AF11C1"/>
    <w:rsid w:val="00AF28D0"/>
    <w:rsid w:val="00AF376A"/>
    <w:rsid w:val="00AF632F"/>
    <w:rsid w:val="00AF79E3"/>
    <w:rsid w:val="00B0020B"/>
    <w:rsid w:val="00B008C6"/>
    <w:rsid w:val="00B0110A"/>
    <w:rsid w:val="00B0136E"/>
    <w:rsid w:val="00B023D2"/>
    <w:rsid w:val="00B024C7"/>
    <w:rsid w:val="00B032E6"/>
    <w:rsid w:val="00B0370D"/>
    <w:rsid w:val="00B046C3"/>
    <w:rsid w:val="00B04ECD"/>
    <w:rsid w:val="00B04F06"/>
    <w:rsid w:val="00B05630"/>
    <w:rsid w:val="00B063B4"/>
    <w:rsid w:val="00B067CC"/>
    <w:rsid w:val="00B06A03"/>
    <w:rsid w:val="00B07E1E"/>
    <w:rsid w:val="00B12EB4"/>
    <w:rsid w:val="00B1350F"/>
    <w:rsid w:val="00B13527"/>
    <w:rsid w:val="00B141DE"/>
    <w:rsid w:val="00B14D3D"/>
    <w:rsid w:val="00B17221"/>
    <w:rsid w:val="00B179BC"/>
    <w:rsid w:val="00B17A19"/>
    <w:rsid w:val="00B17BDC"/>
    <w:rsid w:val="00B17C9C"/>
    <w:rsid w:val="00B207A7"/>
    <w:rsid w:val="00B2197E"/>
    <w:rsid w:val="00B22026"/>
    <w:rsid w:val="00B23475"/>
    <w:rsid w:val="00B243A7"/>
    <w:rsid w:val="00B24F17"/>
    <w:rsid w:val="00B25938"/>
    <w:rsid w:val="00B25E38"/>
    <w:rsid w:val="00B279DD"/>
    <w:rsid w:val="00B30133"/>
    <w:rsid w:val="00B30146"/>
    <w:rsid w:val="00B30ADC"/>
    <w:rsid w:val="00B30BA8"/>
    <w:rsid w:val="00B312A3"/>
    <w:rsid w:val="00B327B0"/>
    <w:rsid w:val="00B34BF2"/>
    <w:rsid w:val="00B35468"/>
    <w:rsid w:val="00B369D6"/>
    <w:rsid w:val="00B37C09"/>
    <w:rsid w:val="00B405CA"/>
    <w:rsid w:val="00B40B8A"/>
    <w:rsid w:val="00B41F3B"/>
    <w:rsid w:val="00B41FAB"/>
    <w:rsid w:val="00B428B8"/>
    <w:rsid w:val="00B43BDA"/>
    <w:rsid w:val="00B44686"/>
    <w:rsid w:val="00B44A08"/>
    <w:rsid w:val="00B44AA9"/>
    <w:rsid w:val="00B46D97"/>
    <w:rsid w:val="00B47005"/>
    <w:rsid w:val="00B471CE"/>
    <w:rsid w:val="00B50512"/>
    <w:rsid w:val="00B5063B"/>
    <w:rsid w:val="00B514E5"/>
    <w:rsid w:val="00B5238C"/>
    <w:rsid w:val="00B523DD"/>
    <w:rsid w:val="00B52CEB"/>
    <w:rsid w:val="00B52F68"/>
    <w:rsid w:val="00B53779"/>
    <w:rsid w:val="00B53823"/>
    <w:rsid w:val="00B54210"/>
    <w:rsid w:val="00B546E4"/>
    <w:rsid w:val="00B54792"/>
    <w:rsid w:val="00B54A73"/>
    <w:rsid w:val="00B54CED"/>
    <w:rsid w:val="00B5701E"/>
    <w:rsid w:val="00B608FB"/>
    <w:rsid w:val="00B61396"/>
    <w:rsid w:val="00B61D37"/>
    <w:rsid w:val="00B6263E"/>
    <w:rsid w:val="00B62E37"/>
    <w:rsid w:val="00B63855"/>
    <w:rsid w:val="00B63AC6"/>
    <w:rsid w:val="00B647E5"/>
    <w:rsid w:val="00B64BF2"/>
    <w:rsid w:val="00B64D97"/>
    <w:rsid w:val="00B659AF"/>
    <w:rsid w:val="00B6705A"/>
    <w:rsid w:val="00B67A16"/>
    <w:rsid w:val="00B67A8E"/>
    <w:rsid w:val="00B709DC"/>
    <w:rsid w:val="00B716BE"/>
    <w:rsid w:val="00B751C1"/>
    <w:rsid w:val="00B756AA"/>
    <w:rsid w:val="00B756E1"/>
    <w:rsid w:val="00B75D94"/>
    <w:rsid w:val="00B761DE"/>
    <w:rsid w:val="00B81317"/>
    <w:rsid w:val="00B81551"/>
    <w:rsid w:val="00B82445"/>
    <w:rsid w:val="00B833C7"/>
    <w:rsid w:val="00B833DC"/>
    <w:rsid w:val="00B83BEF"/>
    <w:rsid w:val="00B84A78"/>
    <w:rsid w:val="00B85362"/>
    <w:rsid w:val="00B86FA8"/>
    <w:rsid w:val="00B90699"/>
    <w:rsid w:val="00B92854"/>
    <w:rsid w:val="00B928B1"/>
    <w:rsid w:val="00B93D86"/>
    <w:rsid w:val="00B952EA"/>
    <w:rsid w:val="00B95E43"/>
    <w:rsid w:val="00BA0C89"/>
    <w:rsid w:val="00BA1600"/>
    <w:rsid w:val="00BA2AEA"/>
    <w:rsid w:val="00BA35C9"/>
    <w:rsid w:val="00BA462F"/>
    <w:rsid w:val="00BA496A"/>
    <w:rsid w:val="00BA52B0"/>
    <w:rsid w:val="00BA5515"/>
    <w:rsid w:val="00BA557B"/>
    <w:rsid w:val="00BA6CE1"/>
    <w:rsid w:val="00BA763D"/>
    <w:rsid w:val="00BB38F1"/>
    <w:rsid w:val="00BB4635"/>
    <w:rsid w:val="00BB4FDB"/>
    <w:rsid w:val="00BB58EA"/>
    <w:rsid w:val="00BB5C46"/>
    <w:rsid w:val="00BB62D8"/>
    <w:rsid w:val="00BB6AC8"/>
    <w:rsid w:val="00BB7D4D"/>
    <w:rsid w:val="00BC03E9"/>
    <w:rsid w:val="00BC054D"/>
    <w:rsid w:val="00BC065D"/>
    <w:rsid w:val="00BC08F7"/>
    <w:rsid w:val="00BC1BF2"/>
    <w:rsid w:val="00BC24C7"/>
    <w:rsid w:val="00BC36BD"/>
    <w:rsid w:val="00BC3E90"/>
    <w:rsid w:val="00BC4032"/>
    <w:rsid w:val="00BC6818"/>
    <w:rsid w:val="00BC6F27"/>
    <w:rsid w:val="00BC7AEF"/>
    <w:rsid w:val="00BD14EB"/>
    <w:rsid w:val="00BD248F"/>
    <w:rsid w:val="00BD2D31"/>
    <w:rsid w:val="00BD45AC"/>
    <w:rsid w:val="00BD4ABE"/>
    <w:rsid w:val="00BD4AD0"/>
    <w:rsid w:val="00BD4F5E"/>
    <w:rsid w:val="00BD53DB"/>
    <w:rsid w:val="00BD6696"/>
    <w:rsid w:val="00BD6B78"/>
    <w:rsid w:val="00BD6BCB"/>
    <w:rsid w:val="00BD7715"/>
    <w:rsid w:val="00BE0676"/>
    <w:rsid w:val="00BE123D"/>
    <w:rsid w:val="00BE178F"/>
    <w:rsid w:val="00BE27F4"/>
    <w:rsid w:val="00BE2F57"/>
    <w:rsid w:val="00BE6236"/>
    <w:rsid w:val="00BE7CCE"/>
    <w:rsid w:val="00BF0E82"/>
    <w:rsid w:val="00BF282C"/>
    <w:rsid w:val="00BF5948"/>
    <w:rsid w:val="00BF6526"/>
    <w:rsid w:val="00BF6565"/>
    <w:rsid w:val="00BF74C9"/>
    <w:rsid w:val="00C00572"/>
    <w:rsid w:val="00C00FAD"/>
    <w:rsid w:val="00C01387"/>
    <w:rsid w:val="00C01C7B"/>
    <w:rsid w:val="00C01FD8"/>
    <w:rsid w:val="00C02C01"/>
    <w:rsid w:val="00C030EB"/>
    <w:rsid w:val="00C042FA"/>
    <w:rsid w:val="00C05C57"/>
    <w:rsid w:val="00C0741B"/>
    <w:rsid w:val="00C07A6A"/>
    <w:rsid w:val="00C10B12"/>
    <w:rsid w:val="00C10F71"/>
    <w:rsid w:val="00C1150D"/>
    <w:rsid w:val="00C125A3"/>
    <w:rsid w:val="00C132CA"/>
    <w:rsid w:val="00C16EB1"/>
    <w:rsid w:val="00C170A7"/>
    <w:rsid w:val="00C172DE"/>
    <w:rsid w:val="00C17517"/>
    <w:rsid w:val="00C17DD8"/>
    <w:rsid w:val="00C20428"/>
    <w:rsid w:val="00C22F61"/>
    <w:rsid w:val="00C23280"/>
    <w:rsid w:val="00C25ECE"/>
    <w:rsid w:val="00C25F6A"/>
    <w:rsid w:val="00C25FA3"/>
    <w:rsid w:val="00C266B6"/>
    <w:rsid w:val="00C30898"/>
    <w:rsid w:val="00C31580"/>
    <w:rsid w:val="00C3290A"/>
    <w:rsid w:val="00C32A01"/>
    <w:rsid w:val="00C32B2C"/>
    <w:rsid w:val="00C3405C"/>
    <w:rsid w:val="00C34207"/>
    <w:rsid w:val="00C34BAF"/>
    <w:rsid w:val="00C355DE"/>
    <w:rsid w:val="00C358AB"/>
    <w:rsid w:val="00C36035"/>
    <w:rsid w:val="00C376A8"/>
    <w:rsid w:val="00C40375"/>
    <w:rsid w:val="00C40506"/>
    <w:rsid w:val="00C40FAA"/>
    <w:rsid w:val="00C41429"/>
    <w:rsid w:val="00C415A2"/>
    <w:rsid w:val="00C415B2"/>
    <w:rsid w:val="00C419D0"/>
    <w:rsid w:val="00C41B6C"/>
    <w:rsid w:val="00C42478"/>
    <w:rsid w:val="00C42513"/>
    <w:rsid w:val="00C42671"/>
    <w:rsid w:val="00C42D2D"/>
    <w:rsid w:val="00C444B2"/>
    <w:rsid w:val="00C4584D"/>
    <w:rsid w:val="00C47C7E"/>
    <w:rsid w:val="00C5144D"/>
    <w:rsid w:val="00C54CAE"/>
    <w:rsid w:val="00C56F55"/>
    <w:rsid w:val="00C57BA4"/>
    <w:rsid w:val="00C57E21"/>
    <w:rsid w:val="00C602ED"/>
    <w:rsid w:val="00C60390"/>
    <w:rsid w:val="00C60CB2"/>
    <w:rsid w:val="00C630F9"/>
    <w:rsid w:val="00C636EB"/>
    <w:rsid w:val="00C6400E"/>
    <w:rsid w:val="00C66253"/>
    <w:rsid w:val="00C66A2D"/>
    <w:rsid w:val="00C70A02"/>
    <w:rsid w:val="00C70DCC"/>
    <w:rsid w:val="00C71361"/>
    <w:rsid w:val="00C715A6"/>
    <w:rsid w:val="00C71D64"/>
    <w:rsid w:val="00C71D67"/>
    <w:rsid w:val="00C72E51"/>
    <w:rsid w:val="00C737D3"/>
    <w:rsid w:val="00C7471A"/>
    <w:rsid w:val="00C74CCA"/>
    <w:rsid w:val="00C752F9"/>
    <w:rsid w:val="00C75A08"/>
    <w:rsid w:val="00C76B88"/>
    <w:rsid w:val="00C8054D"/>
    <w:rsid w:val="00C80614"/>
    <w:rsid w:val="00C80E99"/>
    <w:rsid w:val="00C834FD"/>
    <w:rsid w:val="00C83F21"/>
    <w:rsid w:val="00C85BF2"/>
    <w:rsid w:val="00C875FD"/>
    <w:rsid w:val="00C90BB9"/>
    <w:rsid w:val="00C917D1"/>
    <w:rsid w:val="00C917FB"/>
    <w:rsid w:val="00C9213E"/>
    <w:rsid w:val="00C92C25"/>
    <w:rsid w:val="00C934E9"/>
    <w:rsid w:val="00C9366E"/>
    <w:rsid w:val="00C94000"/>
    <w:rsid w:val="00C95131"/>
    <w:rsid w:val="00C95345"/>
    <w:rsid w:val="00C957BA"/>
    <w:rsid w:val="00C968C5"/>
    <w:rsid w:val="00C96E15"/>
    <w:rsid w:val="00C976B0"/>
    <w:rsid w:val="00CA056F"/>
    <w:rsid w:val="00CA0952"/>
    <w:rsid w:val="00CA0A69"/>
    <w:rsid w:val="00CA1254"/>
    <w:rsid w:val="00CA1647"/>
    <w:rsid w:val="00CA16C3"/>
    <w:rsid w:val="00CA32BB"/>
    <w:rsid w:val="00CA33D1"/>
    <w:rsid w:val="00CA3896"/>
    <w:rsid w:val="00CA3B1E"/>
    <w:rsid w:val="00CA3E8A"/>
    <w:rsid w:val="00CA401D"/>
    <w:rsid w:val="00CA4101"/>
    <w:rsid w:val="00CA4123"/>
    <w:rsid w:val="00CA419D"/>
    <w:rsid w:val="00CA4FBE"/>
    <w:rsid w:val="00CA6EF7"/>
    <w:rsid w:val="00CA7238"/>
    <w:rsid w:val="00CA7F2F"/>
    <w:rsid w:val="00CB0486"/>
    <w:rsid w:val="00CB130A"/>
    <w:rsid w:val="00CB2AB8"/>
    <w:rsid w:val="00CB3682"/>
    <w:rsid w:val="00CB42F5"/>
    <w:rsid w:val="00CB47B0"/>
    <w:rsid w:val="00CB4A88"/>
    <w:rsid w:val="00CB7AE4"/>
    <w:rsid w:val="00CB7E2E"/>
    <w:rsid w:val="00CC062A"/>
    <w:rsid w:val="00CC0666"/>
    <w:rsid w:val="00CC1054"/>
    <w:rsid w:val="00CC1B06"/>
    <w:rsid w:val="00CC1FDA"/>
    <w:rsid w:val="00CC240B"/>
    <w:rsid w:val="00CC27DC"/>
    <w:rsid w:val="00CC2F23"/>
    <w:rsid w:val="00CC30C9"/>
    <w:rsid w:val="00CC36A6"/>
    <w:rsid w:val="00CC426E"/>
    <w:rsid w:val="00CC562A"/>
    <w:rsid w:val="00CC67D2"/>
    <w:rsid w:val="00CC6C1E"/>
    <w:rsid w:val="00CD0F0B"/>
    <w:rsid w:val="00CD2160"/>
    <w:rsid w:val="00CD2E13"/>
    <w:rsid w:val="00CD2FE4"/>
    <w:rsid w:val="00CD3308"/>
    <w:rsid w:val="00CD3A25"/>
    <w:rsid w:val="00CD5028"/>
    <w:rsid w:val="00CE16EE"/>
    <w:rsid w:val="00CE25AB"/>
    <w:rsid w:val="00CE40A2"/>
    <w:rsid w:val="00CE50B8"/>
    <w:rsid w:val="00CE73A3"/>
    <w:rsid w:val="00CF0004"/>
    <w:rsid w:val="00CF09BE"/>
    <w:rsid w:val="00CF0A7C"/>
    <w:rsid w:val="00CF1102"/>
    <w:rsid w:val="00CF15D2"/>
    <w:rsid w:val="00CF1792"/>
    <w:rsid w:val="00CF1C9E"/>
    <w:rsid w:val="00CF53D9"/>
    <w:rsid w:val="00CF71DB"/>
    <w:rsid w:val="00CF7307"/>
    <w:rsid w:val="00D01B4A"/>
    <w:rsid w:val="00D02A12"/>
    <w:rsid w:val="00D05770"/>
    <w:rsid w:val="00D0696F"/>
    <w:rsid w:val="00D07A8E"/>
    <w:rsid w:val="00D10073"/>
    <w:rsid w:val="00D10DC3"/>
    <w:rsid w:val="00D1156A"/>
    <w:rsid w:val="00D11C62"/>
    <w:rsid w:val="00D11DEA"/>
    <w:rsid w:val="00D15178"/>
    <w:rsid w:val="00D15933"/>
    <w:rsid w:val="00D15BCA"/>
    <w:rsid w:val="00D1650C"/>
    <w:rsid w:val="00D16DEB"/>
    <w:rsid w:val="00D17365"/>
    <w:rsid w:val="00D1798B"/>
    <w:rsid w:val="00D200DE"/>
    <w:rsid w:val="00D21A8A"/>
    <w:rsid w:val="00D232FB"/>
    <w:rsid w:val="00D23C14"/>
    <w:rsid w:val="00D25F9F"/>
    <w:rsid w:val="00D26984"/>
    <w:rsid w:val="00D32679"/>
    <w:rsid w:val="00D32B07"/>
    <w:rsid w:val="00D33491"/>
    <w:rsid w:val="00D35258"/>
    <w:rsid w:val="00D35C96"/>
    <w:rsid w:val="00D36645"/>
    <w:rsid w:val="00D36A1D"/>
    <w:rsid w:val="00D412DA"/>
    <w:rsid w:val="00D416D3"/>
    <w:rsid w:val="00D43018"/>
    <w:rsid w:val="00D4316E"/>
    <w:rsid w:val="00D431D4"/>
    <w:rsid w:val="00D462DB"/>
    <w:rsid w:val="00D46F7D"/>
    <w:rsid w:val="00D50201"/>
    <w:rsid w:val="00D5189C"/>
    <w:rsid w:val="00D54537"/>
    <w:rsid w:val="00D54A5B"/>
    <w:rsid w:val="00D5610D"/>
    <w:rsid w:val="00D575A4"/>
    <w:rsid w:val="00D57EB7"/>
    <w:rsid w:val="00D607DD"/>
    <w:rsid w:val="00D6091B"/>
    <w:rsid w:val="00D60D1D"/>
    <w:rsid w:val="00D60D47"/>
    <w:rsid w:val="00D61489"/>
    <w:rsid w:val="00D61F54"/>
    <w:rsid w:val="00D64860"/>
    <w:rsid w:val="00D64CAB"/>
    <w:rsid w:val="00D65A40"/>
    <w:rsid w:val="00D71E48"/>
    <w:rsid w:val="00D71E75"/>
    <w:rsid w:val="00D7297F"/>
    <w:rsid w:val="00D72F2C"/>
    <w:rsid w:val="00D733E8"/>
    <w:rsid w:val="00D75D07"/>
    <w:rsid w:val="00D760D1"/>
    <w:rsid w:val="00D76332"/>
    <w:rsid w:val="00D76822"/>
    <w:rsid w:val="00D77529"/>
    <w:rsid w:val="00D77AA2"/>
    <w:rsid w:val="00D800CC"/>
    <w:rsid w:val="00D807AD"/>
    <w:rsid w:val="00D80CC4"/>
    <w:rsid w:val="00D82050"/>
    <w:rsid w:val="00D851FD"/>
    <w:rsid w:val="00D854C3"/>
    <w:rsid w:val="00D860D2"/>
    <w:rsid w:val="00D870B1"/>
    <w:rsid w:val="00D870DC"/>
    <w:rsid w:val="00D878E2"/>
    <w:rsid w:val="00D906DC"/>
    <w:rsid w:val="00D907FB"/>
    <w:rsid w:val="00D91112"/>
    <w:rsid w:val="00D9166B"/>
    <w:rsid w:val="00D934B3"/>
    <w:rsid w:val="00D95198"/>
    <w:rsid w:val="00D9626A"/>
    <w:rsid w:val="00D966FD"/>
    <w:rsid w:val="00D97102"/>
    <w:rsid w:val="00D9762E"/>
    <w:rsid w:val="00DA0543"/>
    <w:rsid w:val="00DA0B4A"/>
    <w:rsid w:val="00DA12DB"/>
    <w:rsid w:val="00DA1562"/>
    <w:rsid w:val="00DA22DC"/>
    <w:rsid w:val="00DA2F19"/>
    <w:rsid w:val="00DA4C00"/>
    <w:rsid w:val="00DA4F87"/>
    <w:rsid w:val="00DA75B1"/>
    <w:rsid w:val="00DA761F"/>
    <w:rsid w:val="00DA7902"/>
    <w:rsid w:val="00DB0805"/>
    <w:rsid w:val="00DB0DB3"/>
    <w:rsid w:val="00DB1406"/>
    <w:rsid w:val="00DB1CB2"/>
    <w:rsid w:val="00DB2D0E"/>
    <w:rsid w:val="00DB2D1A"/>
    <w:rsid w:val="00DB2E38"/>
    <w:rsid w:val="00DB2E3A"/>
    <w:rsid w:val="00DB32F5"/>
    <w:rsid w:val="00DB4255"/>
    <w:rsid w:val="00DB5B2E"/>
    <w:rsid w:val="00DB5E66"/>
    <w:rsid w:val="00DB7272"/>
    <w:rsid w:val="00DB75FA"/>
    <w:rsid w:val="00DB7727"/>
    <w:rsid w:val="00DB7D63"/>
    <w:rsid w:val="00DC0D02"/>
    <w:rsid w:val="00DC0EF7"/>
    <w:rsid w:val="00DC2F4D"/>
    <w:rsid w:val="00DC3329"/>
    <w:rsid w:val="00DC3674"/>
    <w:rsid w:val="00DC36C5"/>
    <w:rsid w:val="00DC5402"/>
    <w:rsid w:val="00DC6628"/>
    <w:rsid w:val="00DC73EC"/>
    <w:rsid w:val="00DC74F0"/>
    <w:rsid w:val="00DC7735"/>
    <w:rsid w:val="00DC78DF"/>
    <w:rsid w:val="00DC7C7E"/>
    <w:rsid w:val="00DD1AFF"/>
    <w:rsid w:val="00DD1C9B"/>
    <w:rsid w:val="00DD214B"/>
    <w:rsid w:val="00DD2728"/>
    <w:rsid w:val="00DD2C31"/>
    <w:rsid w:val="00DD4FCC"/>
    <w:rsid w:val="00DD503B"/>
    <w:rsid w:val="00DD51CF"/>
    <w:rsid w:val="00DD5319"/>
    <w:rsid w:val="00DD6369"/>
    <w:rsid w:val="00DD790D"/>
    <w:rsid w:val="00DD7BFA"/>
    <w:rsid w:val="00DE07F8"/>
    <w:rsid w:val="00DE15C4"/>
    <w:rsid w:val="00DE1C56"/>
    <w:rsid w:val="00DE2687"/>
    <w:rsid w:val="00DE3A7A"/>
    <w:rsid w:val="00DE3FFB"/>
    <w:rsid w:val="00DE4D1F"/>
    <w:rsid w:val="00DE63F5"/>
    <w:rsid w:val="00DE6491"/>
    <w:rsid w:val="00DE685B"/>
    <w:rsid w:val="00DE6DB4"/>
    <w:rsid w:val="00DE7684"/>
    <w:rsid w:val="00DF08CD"/>
    <w:rsid w:val="00DF0CD2"/>
    <w:rsid w:val="00DF0D7E"/>
    <w:rsid w:val="00DF1545"/>
    <w:rsid w:val="00DF307B"/>
    <w:rsid w:val="00DF3535"/>
    <w:rsid w:val="00DF4AEF"/>
    <w:rsid w:val="00DF5213"/>
    <w:rsid w:val="00DF5860"/>
    <w:rsid w:val="00DF68FC"/>
    <w:rsid w:val="00DF77B9"/>
    <w:rsid w:val="00DF7871"/>
    <w:rsid w:val="00E00946"/>
    <w:rsid w:val="00E01F9A"/>
    <w:rsid w:val="00E0377B"/>
    <w:rsid w:val="00E04030"/>
    <w:rsid w:val="00E04214"/>
    <w:rsid w:val="00E05061"/>
    <w:rsid w:val="00E05416"/>
    <w:rsid w:val="00E07006"/>
    <w:rsid w:val="00E0702D"/>
    <w:rsid w:val="00E0759F"/>
    <w:rsid w:val="00E07F14"/>
    <w:rsid w:val="00E1038B"/>
    <w:rsid w:val="00E11835"/>
    <w:rsid w:val="00E1299F"/>
    <w:rsid w:val="00E14745"/>
    <w:rsid w:val="00E147E2"/>
    <w:rsid w:val="00E15E1D"/>
    <w:rsid w:val="00E16395"/>
    <w:rsid w:val="00E1796B"/>
    <w:rsid w:val="00E205F6"/>
    <w:rsid w:val="00E2218D"/>
    <w:rsid w:val="00E22427"/>
    <w:rsid w:val="00E22A65"/>
    <w:rsid w:val="00E22BA7"/>
    <w:rsid w:val="00E25D66"/>
    <w:rsid w:val="00E25FBC"/>
    <w:rsid w:val="00E26615"/>
    <w:rsid w:val="00E26A0A"/>
    <w:rsid w:val="00E26C7C"/>
    <w:rsid w:val="00E27264"/>
    <w:rsid w:val="00E31C78"/>
    <w:rsid w:val="00E3211B"/>
    <w:rsid w:val="00E35217"/>
    <w:rsid w:val="00E35F18"/>
    <w:rsid w:val="00E368D2"/>
    <w:rsid w:val="00E36951"/>
    <w:rsid w:val="00E36DAE"/>
    <w:rsid w:val="00E41F5E"/>
    <w:rsid w:val="00E426FE"/>
    <w:rsid w:val="00E42C38"/>
    <w:rsid w:val="00E43759"/>
    <w:rsid w:val="00E44569"/>
    <w:rsid w:val="00E4499E"/>
    <w:rsid w:val="00E44D1B"/>
    <w:rsid w:val="00E45C77"/>
    <w:rsid w:val="00E4709C"/>
    <w:rsid w:val="00E47229"/>
    <w:rsid w:val="00E474E8"/>
    <w:rsid w:val="00E505C7"/>
    <w:rsid w:val="00E50922"/>
    <w:rsid w:val="00E51D0A"/>
    <w:rsid w:val="00E528B0"/>
    <w:rsid w:val="00E52C31"/>
    <w:rsid w:val="00E53E0F"/>
    <w:rsid w:val="00E54056"/>
    <w:rsid w:val="00E54941"/>
    <w:rsid w:val="00E54976"/>
    <w:rsid w:val="00E54A4A"/>
    <w:rsid w:val="00E55C20"/>
    <w:rsid w:val="00E56D1A"/>
    <w:rsid w:val="00E57225"/>
    <w:rsid w:val="00E57A3F"/>
    <w:rsid w:val="00E57E41"/>
    <w:rsid w:val="00E60547"/>
    <w:rsid w:val="00E611FF"/>
    <w:rsid w:val="00E634FF"/>
    <w:rsid w:val="00E639A7"/>
    <w:rsid w:val="00E63ED7"/>
    <w:rsid w:val="00E640D8"/>
    <w:rsid w:val="00E65162"/>
    <w:rsid w:val="00E65207"/>
    <w:rsid w:val="00E65B1A"/>
    <w:rsid w:val="00E6639D"/>
    <w:rsid w:val="00E667E0"/>
    <w:rsid w:val="00E66D97"/>
    <w:rsid w:val="00E672DD"/>
    <w:rsid w:val="00E70755"/>
    <w:rsid w:val="00E71523"/>
    <w:rsid w:val="00E71FB3"/>
    <w:rsid w:val="00E7271F"/>
    <w:rsid w:val="00E7328D"/>
    <w:rsid w:val="00E73799"/>
    <w:rsid w:val="00E73AD5"/>
    <w:rsid w:val="00E741E9"/>
    <w:rsid w:val="00E7438B"/>
    <w:rsid w:val="00E74712"/>
    <w:rsid w:val="00E74930"/>
    <w:rsid w:val="00E74ADA"/>
    <w:rsid w:val="00E7575E"/>
    <w:rsid w:val="00E75A93"/>
    <w:rsid w:val="00E75F30"/>
    <w:rsid w:val="00E76947"/>
    <w:rsid w:val="00E76FE7"/>
    <w:rsid w:val="00E773BE"/>
    <w:rsid w:val="00E77842"/>
    <w:rsid w:val="00E80394"/>
    <w:rsid w:val="00E8057E"/>
    <w:rsid w:val="00E80AD0"/>
    <w:rsid w:val="00E812EE"/>
    <w:rsid w:val="00E814AD"/>
    <w:rsid w:val="00E8176E"/>
    <w:rsid w:val="00E82632"/>
    <w:rsid w:val="00E82CAD"/>
    <w:rsid w:val="00E83CCB"/>
    <w:rsid w:val="00E841A9"/>
    <w:rsid w:val="00E859ED"/>
    <w:rsid w:val="00E85FF6"/>
    <w:rsid w:val="00E8626D"/>
    <w:rsid w:val="00E863A9"/>
    <w:rsid w:val="00E86998"/>
    <w:rsid w:val="00E87749"/>
    <w:rsid w:val="00E92376"/>
    <w:rsid w:val="00E92769"/>
    <w:rsid w:val="00E92A11"/>
    <w:rsid w:val="00E930E1"/>
    <w:rsid w:val="00E93A72"/>
    <w:rsid w:val="00E94776"/>
    <w:rsid w:val="00E94CA3"/>
    <w:rsid w:val="00E96103"/>
    <w:rsid w:val="00E96755"/>
    <w:rsid w:val="00E96889"/>
    <w:rsid w:val="00E97180"/>
    <w:rsid w:val="00E977F4"/>
    <w:rsid w:val="00E97A27"/>
    <w:rsid w:val="00E97F55"/>
    <w:rsid w:val="00EA4101"/>
    <w:rsid w:val="00EA42F1"/>
    <w:rsid w:val="00EA48E0"/>
    <w:rsid w:val="00EA58C7"/>
    <w:rsid w:val="00EA5D6C"/>
    <w:rsid w:val="00EA7A93"/>
    <w:rsid w:val="00EB0C94"/>
    <w:rsid w:val="00EB2A51"/>
    <w:rsid w:val="00EB334A"/>
    <w:rsid w:val="00EB57D7"/>
    <w:rsid w:val="00EB5BB0"/>
    <w:rsid w:val="00EB6C2D"/>
    <w:rsid w:val="00EC44FE"/>
    <w:rsid w:val="00EC6461"/>
    <w:rsid w:val="00EC6751"/>
    <w:rsid w:val="00EC72C3"/>
    <w:rsid w:val="00EC7983"/>
    <w:rsid w:val="00ED016B"/>
    <w:rsid w:val="00ED042E"/>
    <w:rsid w:val="00ED186A"/>
    <w:rsid w:val="00ED3989"/>
    <w:rsid w:val="00ED3C48"/>
    <w:rsid w:val="00ED5551"/>
    <w:rsid w:val="00ED5709"/>
    <w:rsid w:val="00ED585B"/>
    <w:rsid w:val="00ED7407"/>
    <w:rsid w:val="00ED78F5"/>
    <w:rsid w:val="00EE02DE"/>
    <w:rsid w:val="00EE3D5A"/>
    <w:rsid w:val="00EE4DA1"/>
    <w:rsid w:val="00EE535A"/>
    <w:rsid w:val="00EE607D"/>
    <w:rsid w:val="00EE68FF"/>
    <w:rsid w:val="00EF108F"/>
    <w:rsid w:val="00EF2C5E"/>
    <w:rsid w:val="00EF313A"/>
    <w:rsid w:val="00EF39D8"/>
    <w:rsid w:val="00EF3B4B"/>
    <w:rsid w:val="00EF3CAE"/>
    <w:rsid w:val="00EF4603"/>
    <w:rsid w:val="00EF464D"/>
    <w:rsid w:val="00EF5060"/>
    <w:rsid w:val="00F00C69"/>
    <w:rsid w:val="00F01753"/>
    <w:rsid w:val="00F02BDE"/>
    <w:rsid w:val="00F03819"/>
    <w:rsid w:val="00F03F3E"/>
    <w:rsid w:val="00F05CDB"/>
    <w:rsid w:val="00F0653E"/>
    <w:rsid w:val="00F066C8"/>
    <w:rsid w:val="00F06D1F"/>
    <w:rsid w:val="00F0700C"/>
    <w:rsid w:val="00F07B32"/>
    <w:rsid w:val="00F10771"/>
    <w:rsid w:val="00F10829"/>
    <w:rsid w:val="00F1141A"/>
    <w:rsid w:val="00F1150F"/>
    <w:rsid w:val="00F12473"/>
    <w:rsid w:val="00F12FA7"/>
    <w:rsid w:val="00F142E6"/>
    <w:rsid w:val="00F16250"/>
    <w:rsid w:val="00F17126"/>
    <w:rsid w:val="00F17464"/>
    <w:rsid w:val="00F17976"/>
    <w:rsid w:val="00F2053D"/>
    <w:rsid w:val="00F21E1B"/>
    <w:rsid w:val="00F2205C"/>
    <w:rsid w:val="00F2285A"/>
    <w:rsid w:val="00F228C6"/>
    <w:rsid w:val="00F22A28"/>
    <w:rsid w:val="00F231B7"/>
    <w:rsid w:val="00F23C19"/>
    <w:rsid w:val="00F262A5"/>
    <w:rsid w:val="00F27940"/>
    <w:rsid w:val="00F30D43"/>
    <w:rsid w:val="00F3188F"/>
    <w:rsid w:val="00F32255"/>
    <w:rsid w:val="00F328F8"/>
    <w:rsid w:val="00F33994"/>
    <w:rsid w:val="00F33A15"/>
    <w:rsid w:val="00F3499F"/>
    <w:rsid w:val="00F350BF"/>
    <w:rsid w:val="00F35305"/>
    <w:rsid w:val="00F35778"/>
    <w:rsid w:val="00F3632A"/>
    <w:rsid w:val="00F379BA"/>
    <w:rsid w:val="00F4073B"/>
    <w:rsid w:val="00F40B8F"/>
    <w:rsid w:val="00F41698"/>
    <w:rsid w:val="00F41E7C"/>
    <w:rsid w:val="00F429A0"/>
    <w:rsid w:val="00F4500A"/>
    <w:rsid w:val="00F46458"/>
    <w:rsid w:val="00F47E1E"/>
    <w:rsid w:val="00F5030F"/>
    <w:rsid w:val="00F506E8"/>
    <w:rsid w:val="00F50705"/>
    <w:rsid w:val="00F51E79"/>
    <w:rsid w:val="00F522C6"/>
    <w:rsid w:val="00F523A3"/>
    <w:rsid w:val="00F544F4"/>
    <w:rsid w:val="00F5484A"/>
    <w:rsid w:val="00F54C2D"/>
    <w:rsid w:val="00F5639B"/>
    <w:rsid w:val="00F56BDB"/>
    <w:rsid w:val="00F57ABD"/>
    <w:rsid w:val="00F57CE0"/>
    <w:rsid w:val="00F61A05"/>
    <w:rsid w:val="00F630A8"/>
    <w:rsid w:val="00F644E8"/>
    <w:rsid w:val="00F64CE8"/>
    <w:rsid w:val="00F66189"/>
    <w:rsid w:val="00F66CE3"/>
    <w:rsid w:val="00F66FED"/>
    <w:rsid w:val="00F67D9D"/>
    <w:rsid w:val="00F70C21"/>
    <w:rsid w:val="00F71572"/>
    <w:rsid w:val="00F71F0C"/>
    <w:rsid w:val="00F733EB"/>
    <w:rsid w:val="00F737CD"/>
    <w:rsid w:val="00F73D71"/>
    <w:rsid w:val="00F75E2E"/>
    <w:rsid w:val="00F765D4"/>
    <w:rsid w:val="00F767B1"/>
    <w:rsid w:val="00F768AA"/>
    <w:rsid w:val="00F7745F"/>
    <w:rsid w:val="00F80274"/>
    <w:rsid w:val="00F80AA2"/>
    <w:rsid w:val="00F811D7"/>
    <w:rsid w:val="00F816A8"/>
    <w:rsid w:val="00F8303F"/>
    <w:rsid w:val="00F85179"/>
    <w:rsid w:val="00F85341"/>
    <w:rsid w:val="00F8581D"/>
    <w:rsid w:val="00F85BC8"/>
    <w:rsid w:val="00F85CAE"/>
    <w:rsid w:val="00F85FCB"/>
    <w:rsid w:val="00F864EE"/>
    <w:rsid w:val="00F901FA"/>
    <w:rsid w:val="00F9113D"/>
    <w:rsid w:val="00F91472"/>
    <w:rsid w:val="00F919E4"/>
    <w:rsid w:val="00F91EE9"/>
    <w:rsid w:val="00F92214"/>
    <w:rsid w:val="00F93074"/>
    <w:rsid w:val="00F93B57"/>
    <w:rsid w:val="00F94C2E"/>
    <w:rsid w:val="00F95F46"/>
    <w:rsid w:val="00F96530"/>
    <w:rsid w:val="00F96AAE"/>
    <w:rsid w:val="00F96C24"/>
    <w:rsid w:val="00F96C5F"/>
    <w:rsid w:val="00F97E79"/>
    <w:rsid w:val="00FA10E7"/>
    <w:rsid w:val="00FA2A65"/>
    <w:rsid w:val="00FA3144"/>
    <w:rsid w:val="00FA3BE7"/>
    <w:rsid w:val="00FA4387"/>
    <w:rsid w:val="00FA454D"/>
    <w:rsid w:val="00FA4AC5"/>
    <w:rsid w:val="00FA5049"/>
    <w:rsid w:val="00FA5420"/>
    <w:rsid w:val="00FA73D3"/>
    <w:rsid w:val="00FA7E87"/>
    <w:rsid w:val="00FB0860"/>
    <w:rsid w:val="00FB10BB"/>
    <w:rsid w:val="00FB1155"/>
    <w:rsid w:val="00FB16F3"/>
    <w:rsid w:val="00FB1861"/>
    <w:rsid w:val="00FB20B2"/>
    <w:rsid w:val="00FB3124"/>
    <w:rsid w:val="00FB474D"/>
    <w:rsid w:val="00FB4F6D"/>
    <w:rsid w:val="00FB511B"/>
    <w:rsid w:val="00FB54D0"/>
    <w:rsid w:val="00FB5E0D"/>
    <w:rsid w:val="00FB69C7"/>
    <w:rsid w:val="00FB6ECB"/>
    <w:rsid w:val="00FB747A"/>
    <w:rsid w:val="00FC28FB"/>
    <w:rsid w:val="00FC2BF0"/>
    <w:rsid w:val="00FC3403"/>
    <w:rsid w:val="00FC372A"/>
    <w:rsid w:val="00FC570F"/>
    <w:rsid w:val="00FC6DCE"/>
    <w:rsid w:val="00FC77A2"/>
    <w:rsid w:val="00FC7C3B"/>
    <w:rsid w:val="00FD09F0"/>
    <w:rsid w:val="00FD1A8C"/>
    <w:rsid w:val="00FD2102"/>
    <w:rsid w:val="00FD30FB"/>
    <w:rsid w:val="00FD4AE8"/>
    <w:rsid w:val="00FD5263"/>
    <w:rsid w:val="00FD609A"/>
    <w:rsid w:val="00FE0415"/>
    <w:rsid w:val="00FE04A7"/>
    <w:rsid w:val="00FE0A6E"/>
    <w:rsid w:val="00FE25E0"/>
    <w:rsid w:val="00FE3BA7"/>
    <w:rsid w:val="00FE5540"/>
    <w:rsid w:val="00FE5B9A"/>
    <w:rsid w:val="00FE5F10"/>
    <w:rsid w:val="00FE6586"/>
    <w:rsid w:val="00FE72D6"/>
    <w:rsid w:val="00FF18BF"/>
    <w:rsid w:val="00FF19C3"/>
    <w:rsid w:val="00FF3AE6"/>
    <w:rsid w:val="00FF3CD5"/>
    <w:rsid w:val="00FF4EC6"/>
    <w:rsid w:val="00FF5C06"/>
    <w:rsid w:val="00FF5E30"/>
    <w:rsid w:val="00FF657B"/>
    <w:rsid w:val="00FF7090"/>
    <w:rsid w:val="028158DE"/>
    <w:rsid w:val="0308670B"/>
    <w:rsid w:val="044F297D"/>
    <w:rsid w:val="066CDFBC"/>
    <w:rsid w:val="08A25B9A"/>
    <w:rsid w:val="0B43A099"/>
    <w:rsid w:val="0D69B573"/>
    <w:rsid w:val="14B65E1B"/>
    <w:rsid w:val="16D59C0C"/>
    <w:rsid w:val="16E6F36B"/>
    <w:rsid w:val="196FBAAC"/>
    <w:rsid w:val="2024B0BE"/>
    <w:rsid w:val="204A0DD9"/>
    <w:rsid w:val="211BB77D"/>
    <w:rsid w:val="2282EE6E"/>
    <w:rsid w:val="239BBC8E"/>
    <w:rsid w:val="23E6574A"/>
    <w:rsid w:val="24744277"/>
    <w:rsid w:val="283DAD3E"/>
    <w:rsid w:val="2B7F797E"/>
    <w:rsid w:val="3A390972"/>
    <w:rsid w:val="3C90C8C2"/>
    <w:rsid w:val="41F7050C"/>
    <w:rsid w:val="4299046B"/>
    <w:rsid w:val="47703A0E"/>
    <w:rsid w:val="48FEDEBE"/>
    <w:rsid w:val="497E31AD"/>
    <w:rsid w:val="4A7215E7"/>
    <w:rsid w:val="4E248170"/>
    <w:rsid w:val="4E6FE43A"/>
    <w:rsid w:val="51302412"/>
    <w:rsid w:val="56930D99"/>
    <w:rsid w:val="57A9259F"/>
    <w:rsid w:val="5FAD2804"/>
    <w:rsid w:val="68E19AF7"/>
    <w:rsid w:val="6D85886E"/>
    <w:rsid w:val="6F80BF6E"/>
    <w:rsid w:val="736D6698"/>
    <w:rsid w:val="7394DD63"/>
    <w:rsid w:val="75835831"/>
    <w:rsid w:val="773FB8DA"/>
    <w:rsid w:val="7AC6E788"/>
    <w:rsid w:val="7BDBD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7909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30EB"/>
    <w:pPr>
      <w:tabs>
        <w:tab w:val="left" w:pos="284"/>
        <w:tab w:val="left" w:pos="567"/>
        <w:tab w:val="left" w:pos="851"/>
        <w:tab w:val="left" w:pos="1985"/>
        <w:tab w:val="left" w:pos="3119"/>
        <w:tab w:val="left" w:pos="4253"/>
        <w:tab w:val="right" w:pos="7655"/>
      </w:tabs>
      <w:spacing w:line="280" w:lineRule="exact"/>
    </w:pPr>
    <w:rPr>
      <w:rFonts w:ascii="Helvetica 45 Light" w:hAnsi="Helvetica 45 Light"/>
      <w:lang w:eastAsia="en-GB"/>
    </w:rPr>
  </w:style>
  <w:style w:type="paragraph" w:styleId="Nagwek1">
    <w:name w:val="heading 1"/>
    <w:aliases w:val="DON'T USE 1"/>
    <w:next w:val="Normalny"/>
    <w:qFormat/>
    <w:rsid w:val="00247C34"/>
    <w:pPr>
      <w:keepNext/>
      <w:spacing w:before="240" w:after="60"/>
      <w:outlineLvl w:val="0"/>
    </w:pPr>
    <w:rPr>
      <w:rFonts w:ascii="Helvetica" w:hAnsi="Helvetica"/>
      <w:b/>
      <w:noProof/>
      <w:kern w:val="32"/>
      <w:sz w:val="32"/>
      <w:lang w:val="en-GB" w:eastAsia="en-GB"/>
    </w:rPr>
  </w:style>
  <w:style w:type="paragraph" w:styleId="Nagwek2">
    <w:name w:val="heading 2"/>
    <w:aliases w:val="DON'T USE 2"/>
    <w:next w:val="Normalny"/>
    <w:qFormat/>
    <w:rsid w:val="00247C34"/>
    <w:pPr>
      <w:keepNext/>
      <w:spacing w:before="240" w:after="60"/>
      <w:outlineLvl w:val="1"/>
    </w:pPr>
    <w:rPr>
      <w:rFonts w:ascii="Helvetica" w:hAnsi="Helvetica"/>
      <w:b/>
      <w:i/>
      <w:noProof/>
      <w:sz w:val="28"/>
      <w:lang w:val="en-GB" w:eastAsia="en-GB"/>
    </w:rPr>
  </w:style>
  <w:style w:type="paragraph" w:styleId="Nagwek3">
    <w:name w:val="heading 3"/>
    <w:aliases w:val="DON'T USE 3"/>
    <w:next w:val="Normalny"/>
    <w:qFormat/>
    <w:rsid w:val="00247C34"/>
    <w:pPr>
      <w:keepNext/>
      <w:spacing w:before="240" w:after="60"/>
      <w:outlineLvl w:val="2"/>
    </w:pPr>
    <w:rPr>
      <w:rFonts w:ascii="Helvetica" w:hAnsi="Helvetica"/>
      <w:b/>
      <w:noProof/>
      <w:sz w:val="26"/>
      <w:lang w:val="en-GB" w:eastAsia="en-GB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64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Text">
    <w:name w:val="C Text"/>
    <w:basedOn w:val="Normalny"/>
    <w:rsid w:val="00247C34"/>
    <w:pPr>
      <w:tabs>
        <w:tab w:val="left" w:pos="5954"/>
      </w:tabs>
    </w:pPr>
  </w:style>
  <w:style w:type="paragraph" w:customStyle="1" w:styleId="ATitle2lines">
    <w:name w:val="A Title 2 lines"/>
    <w:basedOn w:val="Normalny"/>
    <w:next w:val="Blargetext"/>
    <w:rsid w:val="00247C34"/>
    <w:pPr>
      <w:tabs>
        <w:tab w:val="clear" w:pos="284"/>
        <w:tab w:val="clear" w:pos="567"/>
        <w:tab w:val="clear" w:pos="851"/>
        <w:tab w:val="clear" w:pos="7655"/>
      </w:tabs>
      <w:spacing w:after="1400" w:line="1000" w:lineRule="exact"/>
      <w:ind w:hanging="1985"/>
    </w:pPr>
    <w:rPr>
      <w:rFonts w:ascii="Helvetica ExtraCompressed" w:hAnsi="Helvetica ExtraCompressed"/>
      <w:sz w:val="100"/>
    </w:rPr>
  </w:style>
  <w:style w:type="paragraph" w:customStyle="1" w:styleId="Dbulletpoint">
    <w:name w:val="D bullet point"/>
    <w:basedOn w:val="CText"/>
    <w:rsid w:val="00247C34"/>
    <w:pPr>
      <w:numPr>
        <w:numId w:val="2"/>
      </w:numPr>
      <w:tabs>
        <w:tab w:val="clear" w:pos="360"/>
      </w:tabs>
      <w:ind w:left="0" w:firstLine="0"/>
    </w:pPr>
  </w:style>
  <w:style w:type="paragraph" w:customStyle="1" w:styleId="EBoldheading">
    <w:name w:val="E Bold heading"/>
    <w:basedOn w:val="CText"/>
    <w:next w:val="CText"/>
    <w:rsid w:val="00247C34"/>
    <w:rPr>
      <w:b/>
    </w:rPr>
  </w:style>
  <w:style w:type="paragraph" w:customStyle="1" w:styleId="FItalicsubheading">
    <w:name w:val="F Italic subheading"/>
    <w:basedOn w:val="CText"/>
    <w:next w:val="CText"/>
    <w:rsid w:val="00247C34"/>
    <w:rPr>
      <w:rFonts w:ascii="Helvetica 46 LightItalic" w:hAnsi="Helvetica 46 LightItalic"/>
    </w:rPr>
  </w:style>
  <w:style w:type="paragraph" w:customStyle="1" w:styleId="Blargetext">
    <w:name w:val="B large text"/>
    <w:basedOn w:val="CText"/>
    <w:next w:val="CText"/>
    <w:rsid w:val="00247C34"/>
    <w:pPr>
      <w:tabs>
        <w:tab w:val="clear" w:pos="567"/>
        <w:tab w:val="clear" w:pos="851"/>
      </w:tabs>
      <w:spacing w:line="360" w:lineRule="exact"/>
    </w:pPr>
    <w:rPr>
      <w:rFonts w:ascii="HelveticaNeue LightCond" w:hAnsi="HelveticaNeue LightCond"/>
      <w:sz w:val="32"/>
    </w:rPr>
  </w:style>
  <w:style w:type="paragraph" w:customStyle="1" w:styleId="ATitle3lines">
    <w:name w:val="A Title 3 lines"/>
    <w:basedOn w:val="ATitle1line"/>
    <w:next w:val="Blargetext"/>
    <w:rsid w:val="00247C34"/>
    <w:pPr>
      <w:spacing w:after="400"/>
    </w:pPr>
  </w:style>
  <w:style w:type="paragraph" w:customStyle="1" w:styleId="Gfooter">
    <w:name w:val="G footer"/>
    <w:basedOn w:val="Stopka"/>
    <w:rsid w:val="00247C34"/>
  </w:style>
  <w:style w:type="paragraph" w:styleId="Stopka">
    <w:name w:val="footer"/>
    <w:basedOn w:val="Normalny"/>
    <w:link w:val="StopkaZnak"/>
    <w:semiHidden/>
    <w:rsid w:val="00247C34"/>
    <w:pPr>
      <w:tabs>
        <w:tab w:val="clear" w:pos="284"/>
        <w:tab w:val="clear" w:pos="567"/>
        <w:tab w:val="clear" w:pos="851"/>
        <w:tab w:val="clear" w:pos="7655"/>
      </w:tabs>
      <w:spacing w:line="160" w:lineRule="exact"/>
    </w:pPr>
    <w:rPr>
      <w:sz w:val="12"/>
    </w:rPr>
  </w:style>
  <w:style w:type="paragraph" w:customStyle="1" w:styleId="Hcharttext">
    <w:name w:val="H chart text"/>
    <w:basedOn w:val="Dbulletpoint"/>
    <w:rsid w:val="00247C34"/>
    <w:pPr>
      <w:tabs>
        <w:tab w:val="clear" w:pos="284"/>
        <w:tab w:val="clear" w:pos="567"/>
        <w:tab w:val="clear" w:pos="851"/>
        <w:tab w:val="clear" w:pos="5954"/>
        <w:tab w:val="clear" w:pos="7655"/>
        <w:tab w:val="left" w:pos="142"/>
      </w:tabs>
      <w:spacing w:line="200" w:lineRule="exact"/>
      <w:ind w:left="142" w:hanging="142"/>
    </w:pPr>
    <w:rPr>
      <w:sz w:val="15"/>
    </w:rPr>
  </w:style>
  <w:style w:type="paragraph" w:customStyle="1" w:styleId="IChartheading">
    <w:name w:val="I Chart heading"/>
    <w:basedOn w:val="EBoldheading"/>
    <w:rsid w:val="00247C34"/>
    <w:pPr>
      <w:spacing w:line="200" w:lineRule="exact"/>
    </w:pPr>
    <w:rPr>
      <w:sz w:val="15"/>
    </w:rPr>
  </w:style>
  <w:style w:type="paragraph" w:customStyle="1" w:styleId="Jsmalltitle">
    <w:name w:val="J small title"/>
    <w:next w:val="Ksmalltext"/>
    <w:rsid w:val="00247C34"/>
    <w:pPr>
      <w:spacing w:line="480" w:lineRule="exact"/>
    </w:pPr>
    <w:rPr>
      <w:rFonts w:ascii="Helvetica ExtraCompressed" w:hAnsi="Helvetica ExtraCompressed"/>
      <w:noProof/>
      <w:sz w:val="44"/>
      <w:lang w:val="en-GB" w:eastAsia="en-GB"/>
    </w:rPr>
  </w:style>
  <w:style w:type="paragraph" w:customStyle="1" w:styleId="Ksmalltext">
    <w:name w:val="K small text"/>
    <w:basedOn w:val="Blargetext"/>
    <w:rsid w:val="00247C34"/>
    <w:pPr>
      <w:tabs>
        <w:tab w:val="clear" w:pos="5954"/>
      </w:tabs>
      <w:spacing w:after="200" w:line="280" w:lineRule="exact"/>
    </w:pPr>
    <w:rPr>
      <w:sz w:val="24"/>
    </w:rPr>
  </w:style>
  <w:style w:type="paragraph" w:customStyle="1" w:styleId="Mtctext">
    <w:name w:val="M t&amp;c text"/>
    <w:rsid w:val="00247C34"/>
    <w:pPr>
      <w:numPr>
        <w:numId w:val="4"/>
      </w:numPr>
      <w:spacing w:line="200" w:lineRule="exact"/>
    </w:pPr>
    <w:rPr>
      <w:rFonts w:ascii="Helvetica 45 Light" w:hAnsi="Helvetica 45 Light"/>
      <w:noProof/>
      <w:sz w:val="13"/>
      <w:lang w:val="en-GB" w:eastAsia="en-GB"/>
    </w:rPr>
  </w:style>
  <w:style w:type="paragraph" w:customStyle="1" w:styleId="Ntcheading">
    <w:name w:val="N t&amp;c heading"/>
    <w:basedOn w:val="Normalny"/>
    <w:next w:val="Mtctext"/>
    <w:rsid w:val="00247C34"/>
    <w:pPr>
      <w:numPr>
        <w:numId w:val="3"/>
      </w:numPr>
      <w:tabs>
        <w:tab w:val="clear" w:pos="360"/>
        <w:tab w:val="clear" w:pos="567"/>
        <w:tab w:val="clear" w:pos="851"/>
        <w:tab w:val="clear" w:pos="7655"/>
      </w:tabs>
    </w:pPr>
    <w:rPr>
      <w:rFonts w:ascii="Helvetica 65 Medium" w:hAnsi="Helvetica 65 Medium"/>
      <w:sz w:val="13"/>
    </w:rPr>
  </w:style>
  <w:style w:type="paragraph" w:customStyle="1" w:styleId="ATitle1line">
    <w:name w:val="A Title 1 line"/>
    <w:next w:val="Blargetext"/>
    <w:rsid w:val="00247C34"/>
    <w:pPr>
      <w:spacing w:after="2400" w:line="1000" w:lineRule="exact"/>
      <w:ind w:hanging="1985"/>
    </w:pPr>
    <w:rPr>
      <w:rFonts w:ascii="Helvetica ExtraCompressed" w:hAnsi="Helvetica ExtraCompressed"/>
      <w:sz w:val="100"/>
      <w:lang w:val="en-GB" w:eastAsia="en-GB"/>
    </w:rPr>
  </w:style>
  <w:style w:type="paragraph" w:styleId="Nagwek">
    <w:name w:val="header"/>
    <w:basedOn w:val="Normalny"/>
    <w:link w:val="NagwekZnak"/>
    <w:rsid w:val="00247C34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  <w:tab w:val="center" w:pos="4320"/>
        <w:tab w:val="right" w:pos="8640"/>
      </w:tabs>
    </w:pPr>
  </w:style>
  <w:style w:type="paragraph" w:customStyle="1" w:styleId="Legalentity">
    <w:name w:val="Legal entity"/>
    <w:basedOn w:val="Normalny"/>
    <w:rsid w:val="00247C34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after="90" w:line="180" w:lineRule="atLeast"/>
      <w:textAlignment w:val="center"/>
    </w:pPr>
    <w:rPr>
      <w:rFonts w:ascii="ArialMT" w:eastAsia="Times New Roman" w:hAnsi="ArialMT"/>
      <w:color w:val="000000"/>
      <w:sz w:val="15"/>
    </w:rPr>
  </w:style>
  <w:style w:type="character" w:styleId="Hipercze">
    <w:name w:val="Hyperlink"/>
    <w:rsid w:val="00247C34"/>
    <w:rPr>
      <w:color w:val="0000FF"/>
      <w:u w:val="single"/>
    </w:rPr>
  </w:style>
  <w:style w:type="paragraph" w:customStyle="1" w:styleId="Fax">
    <w:name w:val="Fax"/>
    <w:basedOn w:val="Normalny"/>
    <w:rsid w:val="00247C34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Garamond3LTStd" w:eastAsia="Times New Roman" w:hAnsi="Garamond3LTStd"/>
      <w:color w:val="000000"/>
      <w:sz w:val="56"/>
    </w:rPr>
  </w:style>
  <w:style w:type="paragraph" w:customStyle="1" w:styleId="Boldhead">
    <w:name w:val="Bold head"/>
    <w:basedOn w:val="Normalny"/>
    <w:rsid w:val="00C030EB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  <w:tab w:val="left" w:pos="1134"/>
      </w:tabs>
      <w:suppressAutoHyphens/>
      <w:autoSpaceDE w:val="0"/>
      <w:autoSpaceDN w:val="0"/>
      <w:adjustRightInd w:val="0"/>
      <w:spacing w:line="180" w:lineRule="atLeast"/>
      <w:textAlignment w:val="center"/>
    </w:pPr>
    <w:rPr>
      <w:rFonts w:ascii="Arial" w:eastAsia="Times New Roman" w:hAnsi="Arial"/>
      <w:b/>
      <w:color w:val="000000"/>
      <w:sz w:val="16"/>
    </w:rPr>
  </w:style>
  <w:style w:type="character" w:customStyle="1" w:styleId="Timestabtext">
    <w:name w:val="Times tab text"/>
    <w:rsid w:val="00C030EB"/>
    <w:rPr>
      <w:rFonts w:ascii="Times New Roman" w:hAnsi="Times New Roman"/>
      <w:noProof w:val="0"/>
      <w:color w:val="000000"/>
      <w:spacing w:val="0"/>
      <w:w w:val="100"/>
      <w:position w:val="0"/>
      <w:sz w:val="16"/>
      <w:u w:val="none"/>
      <w:vertAlign w:val="baseline"/>
      <w:lang w:val="en-GB"/>
    </w:rPr>
  </w:style>
  <w:style w:type="paragraph" w:customStyle="1" w:styleId="Maintext">
    <w:name w:val="Main text"/>
    <w:basedOn w:val="Normalny"/>
    <w:rsid w:val="00C030EB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ascii="Times New Roman" w:eastAsia="Times New Roman" w:hAnsi="Times New Roman"/>
      <w:color w:val="000000"/>
    </w:rPr>
  </w:style>
  <w:style w:type="paragraph" w:customStyle="1" w:styleId="Legalcopy">
    <w:name w:val="Legal copy"/>
    <w:basedOn w:val="Normalny"/>
    <w:rsid w:val="00247C34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140" w:lineRule="atLeast"/>
      <w:textAlignment w:val="center"/>
    </w:pPr>
    <w:rPr>
      <w:rFonts w:ascii="ArialMT" w:eastAsia="Times New Roman" w:hAnsi="ArialMT"/>
      <w:color w:val="000000"/>
      <w:sz w:val="13"/>
    </w:rPr>
  </w:style>
  <w:style w:type="paragraph" w:customStyle="1" w:styleId="Amember">
    <w:name w:val="A member"/>
    <w:basedOn w:val="Normalny"/>
    <w:rsid w:val="00247C34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160" w:lineRule="atLeast"/>
      <w:textAlignment w:val="center"/>
    </w:pPr>
    <w:rPr>
      <w:rFonts w:ascii="FrutigerNextPro-Light" w:eastAsia="Times New Roman" w:hAnsi="FrutigerNextPro-Light"/>
      <w:color w:val="000000"/>
      <w:sz w:val="14"/>
    </w:rPr>
  </w:style>
  <w:style w:type="paragraph" w:customStyle="1" w:styleId="Headline">
    <w:name w:val="Headline"/>
    <w:link w:val="HeadlineChar"/>
    <w:qFormat/>
    <w:rsid w:val="00605B52"/>
    <w:pPr>
      <w:jc w:val="center"/>
    </w:pPr>
    <w:rPr>
      <w:rFonts w:ascii="Times New Roman" w:eastAsia="Times New Roman" w:hAnsi="Times New Roman"/>
      <w:b/>
      <w:color w:val="000000"/>
      <w:sz w:val="40"/>
      <w:lang w:val="en-GB" w:eastAsia="en-GB"/>
    </w:rPr>
  </w:style>
  <w:style w:type="paragraph" w:customStyle="1" w:styleId="Sub-heading">
    <w:name w:val="Sub-heading"/>
    <w:link w:val="Sub-headingChar"/>
    <w:qFormat/>
    <w:rsid w:val="00605B52"/>
    <w:pPr>
      <w:jc w:val="center"/>
    </w:pPr>
    <w:rPr>
      <w:rFonts w:ascii="Times New Roman" w:eastAsia="Times New Roman" w:hAnsi="Times New Roman"/>
      <w:color w:val="000000"/>
      <w:sz w:val="40"/>
      <w:lang w:val="en-GB" w:eastAsia="en-GB"/>
    </w:rPr>
  </w:style>
  <w:style w:type="character" w:customStyle="1" w:styleId="HeadlineChar">
    <w:name w:val="Headline Char"/>
    <w:link w:val="Headline"/>
    <w:rsid w:val="00605B52"/>
    <w:rPr>
      <w:rFonts w:ascii="Times New Roman" w:eastAsia="Times New Roman" w:hAnsi="Times New Roman"/>
      <w:b/>
      <w:color w:val="000000"/>
      <w:sz w:val="40"/>
      <w:lang w:val="en-GB" w:eastAsia="en-GB" w:bidi="ar-SA"/>
    </w:rPr>
  </w:style>
  <w:style w:type="character" w:customStyle="1" w:styleId="Sub-headingChar">
    <w:name w:val="Sub-heading Char"/>
    <w:link w:val="Sub-heading"/>
    <w:rsid w:val="00605B52"/>
    <w:rPr>
      <w:rFonts w:ascii="Times New Roman" w:eastAsia="Times New Roman" w:hAnsi="Times New Roman"/>
      <w:color w:val="000000"/>
      <w:sz w:val="40"/>
      <w:lang w:val="en-GB" w:eastAsia="en-GB" w:bidi="ar-SA"/>
    </w:rPr>
  </w:style>
  <w:style w:type="character" w:styleId="UyteHipercze">
    <w:name w:val="FollowedHyperlink"/>
    <w:rsid w:val="0003684C"/>
    <w:rPr>
      <w:color w:val="800080"/>
      <w:u w:val="single"/>
    </w:rPr>
  </w:style>
  <w:style w:type="paragraph" w:styleId="Tekstdymka">
    <w:name w:val="Balloon Text"/>
    <w:basedOn w:val="Normalny"/>
    <w:semiHidden/>
    <w:rsid w:val="00690A28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7E3D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E3D9A"/>
  </w:style>
  <w:style w:type="character" w:customStyle="1" w:styleId="TekstkomentarzaZnak">
    <w:name w:val="Tekst komentarza Znak"/>
    <w:link w:val="Tekstkomentarza"/>
    <w:uiPriority w:val="99"/>
    <w:rsid w:val="007E3D9A"/>
    <w:rPr>
      <w:rFonts w:ascii="Helvetica 45 Light" w:hAnsi="Helvetica 45 Light"/>
      <w:lang w:val="en-GB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3D9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E3D9A"/>
    <w:rPr>
      <w:rFonts w:ascii="Helvetica 45 Light" w:hAnsi="Helvetica 45 Light"/>
      <w:b/>
      <w:bCs/>
      <w:lang w:val="en-GB" w:eastAsia="en-GB"/>
    </w:rPr>
  </w:style>
  <w:style w:type="table" w:styleId="Tabela-Siatka">
    <w:name w:val="Table Grid"/>
    <w:basedOn w:val="Standardowy"/>
    <w:rsid w:val="00536088"/>
    <w:pPr>
      <w:tabs>
        <w:tab w:val="left" w:pos="284"/>
        <w:tab w:val="left" w:pos="567"/>
        <w:tab w:val="left" w:pos="851"/>
        <w:tab w:val="left" w:pos="1985"/>
        <w:tab w:val="left" w:pos="3119"/>
        <w:tab w:val="left" w:pos="4253"/>
        <w:tab w:val="right" w:pos="7655"/>
      </w:tabs>
      <w:spacing w:line="280" w:lineRule="exact"/>
    </w:pPr>
    <w:tblPr/>
  </w:style>
  <w:style w:type="paragraph" w:styleId="Poprawka">
    <w:name w:val="Revision"/>
    <w:hidden/>
    <w:uiPriority w:val="99"/>
    <w:semiHidden/>
    <w:rsid w:val="00035FBC"/>
    <w:rPr>
      <w:rFonts w:ascii="Helvetica 45 Light" w:hAnsi="Helvetica 45 Light"/>
      <w:lang w:val="en-GB" w:eastAsia="en-GB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342"/>
  </w:style>
  <w:style w:type="character" w:customStyle="1" w:styleId="TekstprzypisukocowegoZnak">
    <w:name w:val="Tekst przypisu końcowego Znak"/>
    <w:link w:val="Tekstprzypisukocowego"/>
    <w:uiPriority w:val="99"/>
    <w:semiHidden/>
    <w:rsid w:val="003D0342"/>
    <w:rPr>
      <w:rFonts w:ascii="Helvetica 45 Light" w:hAnsi="Helvetica 45 Light"/>
      <w:lang w:val="en-GB" w:eastAsia="en-GB"/>
    </w:rPr>
  </w:style>
  <w:style w:type="character" w:styleId="Odwoanieprzypisukocowego">
    <w:name w:val="endnote reference"/>
    <w:uiPriority w:val="99"/>
    <w:semiHidden/>
    <w:unhideWhenUsed/>
    <w:rsid w:val="003D0342"/>
    <w:rPr>
      <w:vertAlign w:val="superscript"/>
    </w:rPr>
  </w:style>
  <w:style w:type="character" w:customStyle="1" w:styleId="StopkaZnak">
    <w:name w:val="Stopka Znak"/>
    <w:link w:val="Stopka"/>
    <w:semiHidden/>
    <w:locked/>
    <w:rsid w:val="00510518"/>
    <w:rPr>
      <w:rFonts w:ascii="Helvetica 45 Light" w:hAnsi="Helvetica 45 Light"/>
      <w:sz w:val="12"/>
      <w:lang w:val="en-GB" w:eastAsia="en-GB"/>
    </w:rPr>
  </w:style>
  <w:style w:type="character" w:customStyle="1" w:styleId="NagwekZnak">
    <w:name w:val="Nagłówek Znak"/>
    <w:link w:val="Nagwek"/>
    <w:locked/>
    <w:rsid w:val="004E1CE3"/>
    <w:rPr>
      <w:rFonts w:ascii="Helvetica 45 Light" w:hAnsi="Helvetica 45 Light"/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0A52CC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0A52CC"/>
    <w:rPr>
      <w:rFonts w:ascii="Calibri" w:eastAsia="Calibri" w:hAnsi="Calibri"/>
      <w:sz w:val="22"/>
      <w:szCs w:val="21"/>
      <w:lang w:eastAsia="en-US"/>
    </w:rPr>
  </w:style>
  <w:style w:type="character" w:customStyle="1" w:styleId="A6">
    <w:name w:val="A6"/>
    <w:uiPriority w:val="99"/>
    <w:rsid w:val="002054EA"/>
    <w:rPr>
      <w:rFonts w:cs="Frutiger Next Pro Light"/>
      <w:color w:val="000000"/>
      <w:sz w:val="17"/>
      <w:szCs w:val="17"/>
    </w:rPr>
  </w:style>
  <w:style w:type="paragraph" w:styleId="NormalnyWeb">
    <w:name w:val="Normal (Web)"/>
    <w:basedOn w:val="Normalny"/>
    <w:uiPriority w:val="99"/>
    <w:semiHidden/>
    <w:unhideWhenUsed/>
    <w:rsid w:val="00B12EB4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pl-PL"/>
    </w:rPr>
  </w:style>
  <w:style w:type="character" w:styleId="Pogrubienie">
    <w:name w:val="Strong"/>
    <w:uiPriority w:val="22"/>
    <w:qFormat/>
    <w:rsid w:val="00B12EB4"/>
    <w:rPr>
      <w:b/>
      <w:bCs/>
    </w:rPr>
  </w:style>
  <w:style w:type="character" w:customStyle="1" w:styleId="Hipercze1">
    <w:name w:val="Hiperłącze1"/>
    <w:rsid w:val="00592A07"/>
    <w:rPr>
      <w:color w:val="0023F1"/>
      <w:sz w:val="2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51CE"/>
  </w:style>
  <w:style w:type="character" w:customStyle="1" w:styleId="TekstprzypisudolnegoZnak">
    <w:name w:val="Tekst przypisu dolnego Znak"/>
    <w:link w:val="Tekstprzypisudolnego"/>
    <w:uiPriority w:val="99"/>
    <w:semiHidden/>
    <w:rsid w:val="00A351CE"/>
    <w:rPr>
      <w:rFonts w:ascii="Helvetica 45 Light" w:hAnsi="Helvetica 45 Light"/>
      <w:lang w:val="en-GB" w:eastAsia="en-GB"/>
    </w:rPr>
  </w:style>
  <w:style w:type="character" w:styleId="Odwoanieprzypisudolnego">
    <w:name w:val="footnote reference"/>
    <w:uiPriority w:val="99"/>
    <w:semiHidden/>
    <w:unhideWhenUsed/>
    <w:rsid w:val="00A351CE"/>
    <w:rPr>
      <w:vertAlign w:val="superscript"/>
    </w:rPr>
  </w:style>
  <w:style w:type="paragraph" w:styleId="Akapitzlist">
    <w:name w:val="List Paragraph"/>
    <w:basedOn w:val="Normalny"/>
    <w:uiPriority w:val="34"/>
    <w:qFormat/>
    <w:rsid w:val="004212B8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17BD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023D2"/>
    <w:rPr>
      <w:color w:val="605E5C"/>
      <w:shd w:val="clear" w:color="auto" w:fill="E1DFDD"/>
    </w:rPr>
  </w:style>
  <w:style w:type="character" w:customStyle="1" w:styleId="A7">
    <w:name w:val="A7"/>
    <w:uiPriority w:val="99"/>
    <w:rsid w:val="00831AA1"/>
    <w:rPr>
      <w:rFonts w:cs="Open Sans Light"/>
      <w:color w:val="000000"/>
      <w:sz w:val="22"/>
      <w:szCs w:val="22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607C88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6479"/>
    <w:rPr>
      <w:rFonts w:asciiTheme="majorHAnsi" w:eastAsiaTheme="majorEastAsia" w:hAnsiTheme="majorHAnsi" w:cstheme="majorBidi"/>
      <w:color w:val="365F91" w:themeColor="accent1" w:themeShade="BF"/>
      <w:lang w:eastAsia="en-GB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6F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1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1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4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2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059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6249">
              <w:marLeft w:val="-7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392964">
                  <w:marLeft w:val="0"/>
                  <w:marRight w:val="0"/>
                  <w:marTop w:val="4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13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242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727778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973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5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918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88550">
              <w:marLeft w:val="-7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88529">
                  <w:marLeft w:val="0"/>
                  <w:marRight w:val="0"/>
                  <w:marTop w:val="4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2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39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382330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31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8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689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3109">
              <w:marLeft w:val="-7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80732">
                  <w:marLeft w:val="0"/>
                  <w:marRight w:val="0"/>
                  <w:marTop w:val="4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92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45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10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906089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551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3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://www.deloitte.com/pl/subskrypcj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deloitte.com/us/en/insights/topics/leadership/finance-trends-leadership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eloitte.com/us/en/insights/topics/leadership/finance-trends-leadership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media@deloittec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eloitte.com/pl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loitte.com/pl/ona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EDE88-9C5C-49BD-BDA2-6255AAED9F7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1281</Words>
  <Characters>7692</Characters>
  <Application>Microsoft Office Word</Application>
  <DocSecurity>0</DocSecurity>
  <Lines>64</Lines>
  <Paragraphs>17</Paragraphs>
  <ScaleCrop>false</ScaleCrop>
  <Company/>
  <LinksUpToDate>false</LinksUpToDate>
  <CharactersWithSpaces>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2026-09-29T12:39:00Z</dcterms:created>
  <dcterms:modified xsi:type="dcterms:W3CDTF">2026-09-29T14:54:00Z</dcterms:modified>
</cp:coreProperties>
</file>