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AA6831" w14:textId="77777777" w:rsidR="008917F0" w:rsidRDefault="008917F0" w:rsidP="00100008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rStyle w:val="eop"/>
          <w:rFonts w:ascii="Century Gothic" w:hAnsi="Century Gothic" w:cs="Calibri"/>
          <w:b/>
          <w:bCs/>
          <w:sz w:val="20"/>
          <w:szCs w:val="20"/>
          <w:u w:val="single"/>
        </w:rPr>
      </w:pPr>
    </w:p>
    <w:p w14:paraId="7D4F3984" w14:textId="3BFF330E" w:rsidR="390FAE49" w:rsidRDefault="390FAE49" w:rsidP="331F0B32">
      <w:pPr>
        <w:spacing w:after="0" w:line="240" w:lineRule="auto"/>
        <w:jc w:val="center"/>
      </w:pPr>
      <w:r w:rsidRPr="331F0B32">
        <w:rPr>
          <w:rFonts w:ascii="Century Gothic" w:eastAsia="Century Gothic" w:hAnsi="Century Gothic" w:cs="Century Gothic"/>
          <w:b/>
          <w:bCs/>
          <w:color w:val="000000" w:themeColor="text1"/>
          <w:sz w:val="31"/>
          <w:szCs w:val="31"/>
        </w:rPr>
        <w:t>IADE é a primeira escola criativa em Portugal a integrar uma unidade curricular de Inteligência Artificial de forma transversal</w:t>
      </w:r>
    </w:p>
    <w:p w14:paraId="4029AD55" w14:textId="77777777" w:rsidR="0062209D" w:rsidRDefault="0062209D" w:rsidP="008E0D8F">
      <w:pPr>
        <w:spacing w:after="0" w:line="240" w:lineRule="auto"/>
        <w:jc w:val="center"/>
        <w:rPr>
          <w:rFonts w:ascii="Century Gothic" w:hAnsi="Century Gothic" w:cstheme="minorHAnsi"/>
          <w:b/>
          <w:bCs/>
          <w:sz w:val="36"/>
          <w:szCs w:val="36"/>
        </w:rPr>
      </w:pPr>
    </w:p>
    <w:p w14:paraId="0EEE0BA8" w14:textId="0A8D189A" w:rsidR="5EB8CA2E" w:rsidRPr="00881A24" w:rsidRDefault="08279CC2" w:rsidP="00881A24">
      <w:pPr>
        <w:spacing w:after="0" w:line="240" w:lineRule="auto"/>
        <w:jc w:val="center"/>
        <w:rPr>
          <w:b/>
          <w:bCs/>
          <w:sz w:val="28"/>
          <w:szCs w:val="28"/>
        </w:rPr>
      </w:pPr>
      <w:r w:rsidRPr="331F0B32">
        <w:rPr>
          <w:b/>
          <w:bCs/>
          <w:sz w:val="28"/>
          <w:szCs w:val="28"/>
        </w:rPr>
        <w:t>N</w:t>
      </w:r>
      <w:r w:rsidR="54F35AA8" w:rsidRPr="331F0B32">
        <w:rPr>
          <w:b/>
          <w:bCs/>
          <w:sz w:val="28"/>
          <w:szCs w:val="28"/>
        </w:rPr>
        <w:t>ov</w:t>
      </w:r>
      <w:r w:rsidR="009B4701">
        <w:rPr>
          <w:b/>
          <w:bCs/>
          <w:sz w:val="28"/>
          <w:szCs w:val="28"/>
        </w:rPr>
        <w:t xml:space="preserve">a </w:t>
      </w:r>
      <w:r w:rsidR="00AC60C8">
        <w:rPr>
          <w:b/>
          <w:bCs/>
          <w:sz w:val="28"/>
          <w:szCs w:val="28"/>
        </w:rPr>
        <w:t xml:space="preserve">unidade curricular </w:t>
      </w:r>
      <w:r w:rsidR="54F35AA8" w:rsidRPr="331F0B32">
        <w:rPr>
          <w:rFonts w:ascii="Calibri" w:eastAsia="Calibri" w:hAnsi="Calibri" w:cs="Calibri"/>
          <w:b/>
          <w:bCs/>
          <w:sz w:val="28"/>
          <w:szCs w:val="28"/>
        </w:rPr>
        <w:t>de Inteligência Artificial Aplicada chega, a partir de 2026/2027, a todas as licenciaturas presenciais e à maioria dos mestrados nesta modalidade, colocando a tecnologia ao serviço da criatividade</w:t>
      </w:r>
      <w:r w:rsidR="00AC60C8">
        <w:rPr>
          <w:rFonts w:ascii="Calibri" w:eastAsia="Calibri" w:hAnsi="Calibri" w:cs="Calibri"/>
          <w:b/>
          <w:bCs/>
          <w:sz w:val="28"/>
          <w:szCs w:val="28"/>
        </w:rPr>
        <w:t xml:space="preserve"> e d</w:t>
      </w:r>
      <w:r w:rsidR="54F35AA8" w:rsidRPr="331F0B32">
        <w:rPr>
          <w:rFonts w:ascii="Calibri" w:eastAsia="Calibri" w:hAnsi="Calibri" w:cs="Calibri"/>
          <w:b/>
          <w:bCs/>
          <w:sz w:val="28"/>
          <w:szCs w:val="28"/>
        </w:rPr>
        <w:t xml:space="preserve">o pensamento crítico </w:t>
      </w:r>
      <w:r w:rsidR="00AC60C8">
        <w:rPr>
          <w:rFonts w:ascii="Calibri" w:eastAsia="Calibri" w:hAnsi="Calibri" w:cs="Calibri"/>
          <w:b/>
          <w:bCs/>
          <w:sz w:val="28"/>
          <w:szCs w:val="28"/>
        </w:rPr>
        <w:t>na indústria criativa</w:t>
      </w:r>
    </w:p>
    <w:p w14:paraId="37DA933C" w14:textId="77777777" w:rsidR="00765761" w:rsidRPr="001115C8" w:rsidRDefault="00765761" w:rsidP="001115C8">
      <w:pPr>
        <w:spacing w:after="0" w:line="240" w:lineRule="auto"/>
        <w:jc w:val="both"/>
        <w:rPr>
          <w:rFonts w:ascii="Century Gothic" w:hAnsi="Century Gothic"/>
          <w:b/>
          <w:bCs/>
        </w:rPr>
      </w:pPr>
    </w:p>
    <w:p w14:paraId="703A9E53" w14:textId="510D3F29" w:rsidR="645D6353" w:rsidRDefault="645D6353" w:rsidP="233EEC65">
      <w:pPr>
        <w:pStyle w:val="isselectedend"/>
        <w:jc w:val="both"/>
      </w:pPr>
      <w:r w:rsidRPr="233EEC65">
        <w:rPr>
          <w:rFonts w:ascii="Century Gothic" w:hAnsi="Century Gothic"/>
          <w:b/>
          <w:bCs/>
          <w:sz w:val="22"/>
          <w:szCs w:val="22"/>
        </w:rPr>
        <w:t>Lisboa</w:t>
      </w:r>
      <w:r w:rsidRPr="00A278EE">
        <w:rPr>
          <w:rFonts w:ascii="Century Gothic" w:hAnsi="Century Gothic"/>
          <w:b/>
          <w:bCs/>
          <w:sz w:val="22"/>
          <w:szCs w:val="22"/>
        </w:rPr>
        <w:t xml:space="preserve">, </w:t>
      </w:r>
      <w:r w:rsidR="00A278EE" w:rsidRPr="00A278EE">
        <w:rPr>
          <w:rFonts w:ascii="Century Gothic" w:hAnsi="Century Gothic"/>
          <w:b/>
          <w:bCs/>
          <w:sz w:val="22"/>
          <w:szCs w:val="22"/>
        </w:rPr>
        <w:t>29</w:t>
      </w:r>
      <w:r w:rsidRPr="00A278EE">
        <w:rPr>
          <w:rFonts w:ascii="Century Gothic" w:hAnsi="Century Gothic"/>
          <w:b/>
          <w:bCs/>
          <w:sz w:val="22"/>
          <w:szCs w:val="22"/>
        </w:rPr>
        <w:t xml:space="preserve"> de </w:t>
      </w:r>
      <w:r w:rsidR="5DE616BB" w:rsidRPr="00A278EE">
        <w:rPr>
          <w:rFonts w:ascii="Century Gothic" w:hAnsi="Century Gothic"/>
          <w:b/>
          <w:bCs/>
          <w:sz w:val="22"/>
          <w:szCs w:val="22"/>
        </w:rPr>
        <w:t>setembro</w:t>
      </w:r>
      <w:r w:rsidR="5DE616BB" w:rsidRPr="233EEC65">
        <w:rPr>
          <w:rStyle w:val="Forte"/>
          <w:rFonts w:ascii="Century Gothic" w:hAnsi="Century Gothic"/>
          <w:sz w:val="22"/>
          <w:szCs w:val="22"/>
        </w:rPr>
        <w:t xml:space="preserve"> de 2026 –</w:t>
      </w:r>
      <w:r w:rsidR="5DE616BB" w:rsidRPr="233EEC65">
        <w:rPr>
          <w:rFonts w:ascii="Century Gothic" w:hAnsi="Century Gothic"/>
          <w:sz w:val="22"/>
          <w:szCs w:val="22"/>
        </w:rPr>
        <w:t xml:space="preserve"> O </w:t>
      </w:r>
      <w:r w:rsidR="34AF1632" w:rsidRPr="233EEC65">
        <w:rPr>
          <w:rFonts w:ascii="Century Gothic" w:hAnsi="Century Gothic"/>
          <w:sz w:val="22"/>
          <w:szCs w:val="22"/>
        </w:rPr>
        <w:t>IADE – Faculdade de Design, Tecnologia e Comunicação da Universidade Europeia</w:t>
      </w:r>
      <w:r w:rsidR="6B2394CE" w:rsidRPr="233EEC65">
        <w:rPr>
          <w:rFonts w:ascii="Century Gothic" w:hAnsi="Century Gothic"/>
          <w:sz w:val="22"/>
          <w:szCs w:val="22"/>
        </w:rPr>
        <w:t>,</w:t>
      </w:r>
      <w:r w:rsidR="5D69F551" w:rsidRPr="233EEC65">
        <w:rPr>
          <w:rFonts w:ascii="Century Gothic" w:hAnsi="Century Gothic"/>
          <w:sz w:val="22"/>
          <w:szCs w:val="22"/>
        </w:rPr>
        <w:t xml:space="preserve"> </w:t>
      </w:r>
      <w:r w:rsidR="4C4052E3" w:rsidRPr="233EEC65">
        <w:rPr>
          <w:rFonts w:ascii="Century Gothic" w:hAnsi="Century Gothic"/>
          <w:sz w:val="22"/>
          <w:szCs w:val="22"/>
        </w:rPr>
        <w:t>vai integrar uma nova unidade curricular de Inteligência Artificial Aplicada nos planos de estudo de 25 licenciaturas e mestrados presenciais a partir do ano letivo 2026/2027. A medida abrange todas as licenciaturas presenciais e quase todos os mestrados presenciais, fazendo do IADE a primeira escola criativa em Portugal a integrar uma unidade curricular de Inteligência Artificial de forma transversal em toda a oferta de licenciaturas presenciais e em quase toda a oferta de mestrados presenciais. A aposta pretende preparar os estudantes para um mercado em que a IA já está a transformar processos e modelos de trabalho, sem perder de vista aquilo que distingue o trabalho criativo: pensamento crítico, capacidade de conceptualização e decisão.</w:t>
      </w:r>
    </w:p>
    <w:p w14:paraId="3AAB767B" w14:textId="0A5D1A40" w:rsidR="4C4052E3" w:rsidRDefault="4C4052E3" w:rsidP="233EEC65">
      <w:pPr>
        <w:pStyle w:val="NormalWeb"/>
        <w:jc w:val="both"/>
      </w:pPr>
      <w:r w:rsidRPr="233EEC65">
        <w:rPr>
          <w:rFonts w:ascii="Century Gothic" w:hAnsi="Century Gothic"/>
          <w:sz w:val="22"/>
          <w:szCs w:val="22"/>
        </w:rPr>
        <w:t>A integração da Inteligência Artificial nas indústrias criativas tem alimentado o debate sobre o impacto da tecnologia na autoria, nas funções e nos perfis profissionais. O IADE assume um posicionamento claro: a IA deve ser encarada como uma ferramenta ao serviço dos criativos, capaz de potenciar a experimentação e a criatividade, otimizar tarefas e libertar tempo para as dimensões do trabalho em que o contributo humano acrescenta mais valor. A formação procura, por isso, ensinar não apenas a utilizar estas ferramentas, mas também a compreender o seu potencial, os seus limites e as implicações de uma utilização crítica e responsável.</w:t>
      </w:r>
    </w:p>
    <w:p w14:paraId="429CCA4C" w14:textId="674A8F9F" w:rsidR="4C4052E3" w:rsidRDefault="4C4052E3" w:rsidP="233EEC65">
      <w:pPr>
        <w:pStyle w:val="NormalWeb"/>
        <w:jc w:val="both"/>
      </w:pPr>
      <w:r w:rsidRPr="233EEC65">
        <w:rPr>
          <w:rFonts w:ascii="Century Gothic" w:hAnsi="Century Gothic"/>
          <w:sz w:val="22"/>
          <w:szCs w:val="22"/>
        </w:rPr>
        <w:t>A nova unidade curricular é introduzida no primeiro ano dos programas abrangidos e fará parte do percurso dos estudantes de todas as licenciaturas presenciais e de quase todos os mestrados presenciais. No total, foram aprovadas alterações aos planos de estudo de 25 programas, aplicáveis aos estudantes que ingressem no primeiro ano no ano letivo 2026/2027. Nesta fase, a implementação está circunscrita à formação presencial, não abrangendo ainda os cursos online.</w:t>
      </w:r>
    </w:p>
    <w:p w14:paraId="2BE6583C" w14:textId="17C71DA7" w:rsidR="4C4052E3" w:rsidRDefault="4C4052E3" w:rsidP="233EEC65">
      <w:pPr>
        <w:pStyle w:val="NormalWeb"/>
        <w:jc w:val="both"/>
      </w:pPr>
      <w:r w:rsidRPr="233EEC65">
        <w:rPr>
          <w:rFonts w:ascii="Century Gothic" w:hAnsi="Century Gothic"/>
          <w:sz w:val="22"/>
          <w:szCs w:val="22"/>
        </w:rPr>
        <w:t xml:space="preserve">Com esta mudança, o IADE reforça o seu papel na relação entre criatividade e tecnologia, garantindo que o contacto com a Inteligência Artificial não fica limitado às áreas estritamente tecnológicas, mas passa a integrar de forma </w:t>
      </w:r>
      <w:r w:rsidRPr="233EEC65">
        <w:rPr>
          <w:rFonts w:ascii="Century Gothic" w:hAnsi="Century Gothic"/>
          <w:sz w:val="22"/>
          <w:szCs w:val="22"/>
        </w:rPr>
        <w:lastRenderedPageBreak/>
        <w:t xml:space="preserve">transversal a formação dos futuros profissionais criativos. A abordagem acompanha a evolução das competências exigidas pelo mercado e procura dar </w:t>
      </w:r>
      <w:proofErr w:type="gramStart"/>
      <w:r w:rsidRPr="233EEC65">
        <w:rPr>
          <w:rFonts w:ascii="Century Gothic" w:hAnsi="Century Gothic"/>
          <w:sz w:val="22"/>
          <w:szCs w:val="22"/>
        </w:rPr>
        <w:t>aos estudantes ferramentas</w:t>
      </w:r>
      <w:proofErr w:type="gramEnd"/>
      <w:r w:rsidRPr="233EEC65">
        <w:rPr>
          <w:rFonts w:ascii="Century Gothic" w:hAnsi="Century Gothic"/>
          <w:sz w:val="22"/>
          <w:szCs w:val="22"/>
        </w:rPr>
        <w:t xml:space="preserve"> para trabalhar com a IA de forma consciente, informada e orientada para a criação de valor.</w:t>
      </w:r>
    </w:p>
    <w:p w14:paraId="3D59C078" w14:textId="138E58CC" w:rsidR="4C4052E3" w:rsidRDefault="4C4052E3" w:rsidP="233EEC65">
      <w:pPr>
        <w:pStyle w:val="NormalWeb"/>
        <w:jc w:val="both"/>
      </w:pPr>
      <w:r w:rsidRPr="233EEC65">
        <w:rPr>
          <w:rFonts w:ascii="Century Gothic" w:hAnsi="Century Gothic"/>
          <w:sz w:val="22"/>
          <w:szCs w:val="22"/>
        </w:rPr>
        <w:t>“</w:t>
      </w:r>
      <w:r w:rsidRPr="00AC60C8">
        <w:rPr>
          <w:rFonts w:ascii="Century Gothic" w:hAnsi="Century Gothic"/>
          <w:i/>
          <w:iCs/>
          <w:sz w:val="22"/>
          <w:szCs w:val="22"/>
        </w:rPr>
        <w:t xml:space="preserve">Nas áreas criativas, a Inteligência Artificial deve ser uma ferramenta para ampliar as possibilidades de quem cria, e não um substituto da criatividade. Queremos que os estudantes aprendam a usá-la para experimentar mais, otimizar tarefas e ganhar tempo para aquilo em que o contributo humano é decisivo: pensar, questionar, decidir e criar. Ao integrarmos </w:t>
      </w:r>
      <w:r w:rsidR="00AC60C8" w:rsidRPr="00AC60C8">
        <w:rPr>
          <w:rFonts w:ascii="Century Gothic" w:hAnsi="Century Gothic"/>
          <w:i/>
          <w:iCs/>
          <w:sz w:val="22"/>
          <w:szCs w:val="22"/>
        </w:rPr>
        <w:t xml:space="preserve">estes conteúdos na aprendizagem </w:t>
      </w:r>
      <w:r w:rsidRPr="00AC60C8">
        <w:rPr>
          <w:rFonts w:ascii="Century Gothic" w:hAnsi="Century Gothic"/>
          <w:i/>
          <w:iCs/>
          <w:sz w:val="22"/>
          <w:szCs w:val="22"/>
        </w:rPr>
        <w:t>logo no início do percurso académico, estamos a preparar profissionais capazes de trabalhar com a tecnologia de forma crítica, responsável e consciente</w:t>
      </w:r>
      <w:r w:rsidRPr="233EEC65">
        <w:rPr>
          <w:rFonts w:ascii="Century Gothic" w:hAnsi="Century Gothic"/>
          <w:sz w:val="22"/>
          <w:szCs w:val="22"/>
        </w:rPr>
        <w:t>”, afirma Carlos Rosa, diretor do IADE.</w:t>
      </w:r>
    </w:p>
    <w:p w14:paraId="65EA80C9" w14:textId="27B4206C" w:rsidR="4C4052E3" w:rsidRDefault="4C4052E3" w:rsidP="233EEC65">
      <w:pPr>
        <w:pStyle w:val="NormalWeb"/>
        <w:jc w:val="both"/>
      </w:pPr>
      <w:r w:rsidRPr="233EEC65">
        <w:rPr>
          <w:rFonts w:ascii="Century Gothic" w:hAnsi="Century Gothic"/>
          <w:sz w:val="22"/>
          <w:szCs w:val="22"/>
        </w:rPr>
        <w:t>Esta evolução enquadra-se no modelo de ensino do IADE, assente na experimentação, na aprendizagem através de desafios e na proximidade às empresas e às indústrias criativas. A atualização dos planos de estudo procura aproximar a formação das mudanças que já estão a acontecer no mercado, dando aos estudantes contacto, desde o primeiro ano, com ferramentas e abordagens que farão parte do seu futuro profissional e reforçando, em simultâneo, a centralidade da criatividade, do pensamento crítico e da responsabilidade no processo de aprendizagem.</w:t>
      </w:r>
    </w:p>
    <w:p w14:paraId="1B8333BE" w14:textId="0487D1A8" w:rsidR="008E0D8F" w:rsidRPr="001115C8" w:rsidRDefault="008E0D8F" w:rsidP="3A862AF9">
      <w:pPr>
        <w:spacing w:after="0" w:line="240" w:lineRule="auto"/>
        <w:jc w:val="both"/>
        <w:rPr>
          <w:rFonts w:ascii="Century Gothic" w:hAnsi="Century Gothic"/>
        </w:rPr>
      </w:pPr>
    </w:p>
    <w:p w14:paraId="46388E41" w14:textId="77777777" w:rsidR="00BC59EB" w:rsidRDefault="00BC59EB" w:rsidP="00BE7D1B">
      <w:pPr>
        <w:pStyle w:val="Corpo"/>
        <w:spacing w:line="24" w:lineRule="atLeast"/>
        <w:jc w:val="both"/>
        <w:rPr>
          <w:rFonts w:ascii="Century Gothic" w:hAnsi="Century Gothic" w:cstheme="minorHAnsi"/>
          <w:b/>
          <w:bCs/>
          <w:color w:val="000000" w:themeColor="text1"/>
          <w:sz w:val="14"/>
          <w:szCs w:val="14"/>
        </w:rPr>
      </w:pPr>
    </w:p>
    <w:p w14:paraId="32680C45" w14:textId="6ADB2148" w:rsidR="00BE7D1B" w:rsidRPr="00100008" w:rsidRDefault="00BE7D1B" w:rsidP="00BE7D1B">
      <w:pPr>
        <w:pStyle w:val="Corpo"/>
        <w:spacing w:line="24" w:lineRule="atLeast"/>
        <w:jc w:val="both"/>
        <w:rPr>
          <w:rFonts w:ascii="Century Gothic" w:hAnsi="Century Gothic" w:cstheme="minorHAnsi"/>
          <w:b/>
          <w:bCs/>
          <w:color w:val="000000" w:themeColor="text1"/>
          <w:sz w:val="14"/>
          <w:szCs w:val="14"/>
        </w:rPr>
      </w:pPr>
      <w:r w:rsidRPr="00100008">
        <w:rPr>
          <w:rFonts w:ascii="Century Gothic" w:hAnsi="Century Gothic" w:cstheme="minorHAnsi"/>
          <w:b/>
          <w:bCs/>
          <w:color w:val="000000" w:themeColor="text1"/>
          <w:sz w:val="14"/>
          <w:szCs w:val="14"/>
        </w:rPr>
        <w:t>Sobre o IADE – Faculdade de Design, Tecnologia e Comunicação da Universidade Europeia</w:t>
      </w:r>
    </w:p>
    <w:p w14:paraId="5CAB8543" w14:textId="77777777" w:rsidR="00BE7D1B" w:rsidRPr="00100008" w:rsidRDefault="00BE7D1B" w:rsidP="00BE7D1B">
      <w:pPr>
        <w:pStyle w:val="Corpo"/>
        <w:spacing w:line="24" w:lineRule="atLeast"/>
        <w:jc w:val="both"/>
        <w:rPr>
          <w:rFonts w:ascii="Century Gothic" w:hAnsi="Century Gothic" w:cstheme="minorHAnsi"/>
          <w:color w:val="000000" w:themeColor="text1"/>
          <w:sz w:val="14"/>
          <w:szCs w:val="14"/>
        </w:rPr>
      </w:pPr>
      <w:r w:rsidRPr="00100008">
        <w:rPr>
          <w:rFonts w:ascii="Century Gothic" w:hAnsi="Century Gothic" w:cstheme="minorHAnsi"/>
          <w:color w:val="000000" w:themeColor="text1"/>
          <w:sz w:val="14"/>
          <w:szCs w:val="14"/>
        </w:rPr>
        <w:t xml:space="preserve">O IADE – Faculdade de Design, Tecnologia e Comunicação da Universidade Europeia foi fundado, em Lisboa, em 1969, tendo sido pioneiro do ensino do Design em Portugal. Distinguido, durante três anos consecutivos, pela conceituada revista italiana </w:t>
      </w:r>
      <w:proofErr w:type="spellStart"/>
      <w:r w:rsidRPr="00100008">
        <w:rPr>
          <w:rFonts w:ascii="Century Gothic" w:hAnsi="Century Gothic" w:cstheme="minorHAnsi"/>
          <w:color w:val="000000" w:themeColor="text1"/>
          <w:sz w:val="14"/>
          <w:szCs w:val="14"/>
        </w:rPr>
        <w:t>Domus</w:t>
      </w:r>
      <w:proofErr w:type="spellEnd"/>
      <w:r w:rsidRPr="00100008">
        <w:rPr>
          <w:rFonts w:ascii="Century Gothic" w:hAnsi="Century Gothic" w:cstheme="minorHAnsi"/>
          <w:color w:val="000000" w:themeColor="text1"/>
          <w:sz w:val="14"/>
          <w:szCs w:val="14"/>
        </w:rPr>
        <w:t>, como uma das 50 melhores escolas de Design da Europa, o IADE – Faculdade de Design Tecnologia e Comunicação da Universidade Europeia é a instituição que mais estudantes forma em Design, integrando instituições de referência internacional como a CUMULUS (</w:t>
      </w:r>
      <w:proofErr w:type="spellStart"/>
      <w:r w:rsidRPr="00100008">
        <w:rPr>
          <w:rFonts w:ascii="Century Gothic" w:hAnsi="Century Gothic" w:cstheme="minorHAnsi"/>
          <w:i/>
          <w:iCs/>
          <w:color w:val="000000" w:themeColor="text1"/>
          <w:sz w:val="14"/>
          <w:szCs w:val="14"/>
        </w:rPr>
        <w:t>International</w:t>
      </w:r>
      <w:proofErr w:type="spellEnd"/>
      <w:r w:rsidRPr="00100008">
        <w:rPr>
          <w:rFonts w:ascii="Century Gothic" w:hAnsi="Century Gothic" w:cstheme="minorHAnsi"/>
          <w:i/>
          <w:iCs/>
          <w:color w:val="000000" w:themeColor="text1"/>
          <w:sz w:val="14"/>
          <w:szCs w:val="14"/>
        </w:rPr>
        <w:t xml:space="preserve"> </w:t>
      </w:r>
      <w:proofErr w:type="spellStart"/>
      <w:r w:rsidRPr="00100008">
        <w:rPr>
          <w:rFonts w:ascii="Century Gothic" w:hAnsi="Century Gothic" w:cstheme="minorHAnsi"/>
          <w:i/>
          <w:iCs/>
          <w:color w:val="000000" w:themeColor="text1"/>
          <w:sz w:val="14"/>
          <w:szCs w:val="14"/>
        </w:rPr>
        <w:t>Association</w:t>
      </w:r>
      <w:proofErr w:type="spellEnd"/>
      <w:r w:rsidRPr="00100008">
        <w:rPr>
          <w:rFonts w:ascii="Century Gothic" w:hAnsi="Century Gothic" w:cstheme="minorHAnsi"/>
          <w:i/>
          <w:iCs/>
          <w:color w:val="000000" w:themeColor="text1"/>
          <w:sz w:val="14"/>
          <w:szCs w:val="14"/>
        </w:rPr>
        <w:t xml:space="preserve"> </w:t>
      </w:r>
      <w:proofErr w:type="spellStart"/>
      <w:r w:rsidRPr="00100008">
        <w:rPr>
          <w:rFonts w:ascii="Century Gothic" w:hAnsi="Century Gothic" w:cstheme="minorHAnsi"/>
          <w:i/>
          <w:iCs/>
          <w:color w:val="000000" w:themeColor="text1"/>
          <w:sz w:val="14"/>
          <w:szCs w:val="14"/>
        </w:rPr>
        <w:t>of</w:t>
      </w:r>
      <w:proofErr w:type="spellEnd"/>
      <w:r w:rsidRPr="00100008">
        <w:rPr>
          <w:rFonts w:ascii="Century Gothic" w:hAnsi="Century Gothic" w:cstheme="minorHAnsi"/>
          <w:i/>
          <w:iCs/>
          <w:color w:val="000000" w:themeColor="text1"/>
          <w:sz w:val="14"/>
          <w:szCs w:val="14"/>
        </w:rPr>
        <w:t xml:space="preserve"> </w:t>
      </w:r>
      <w:proofErr w:type="spellStart"/>
      <w:r w:rsidRPr="00100008">
        <w:rPr>
          <w:rFonts w:ascii="Century Gothic" w:hAnsi="Century Gothic" w:cstheme="minorHAnsi"/>
          <w:i/>
          <w:iCs/>
          <w:color w:val="000000" w:themeColor="text1"/>
          <w:sz w:val="14"/>
          <w:szCs w:val="14"/>
        </w:rPr>
        <w:t>Universities</w:t>
      </w:r>
      <w:proofErr w:type="spellEnd"/>
      <w:r w:rsidRPr="00100008">
        <w:rPr>
          <w:rFonts w:ascii="Century Gothic" w:hAnsi="Century Gothic" w:cstheme="minorHAnsi"/>
          <w:i/>
          <w:iCs/>
          <w:color w:val="000000" w:themeColor="text1"/>
          <w:sz w:val="14"/>
          <w:szCs w:val="14"/>
        </w:rPr>
        <w:t xml:space="preserve"> </w:t>
      </w:r>
      <w:proofErr w:type="spellStart"/>
      <w:r w:rsidRPr="00100008">
        <w:rPr>
          <w:rFonts w:ascii="Century Gothic" w:hAnsi="Century Gothic" w:cstheme="minorHAnsi"/>
          <w:i/>
          <w:iCs/>
          <w:color w:val="000000" w:themeColor="text1"/>
          <w:sz w:val="14"/>
          <w:szCs w:val="14"/>
        </w:rPr>
        <w:t>and</w:t>
      </w:r>
      <w:proofErr w:type="spellEnd"/>
      <w:r w:rsidRPr="00100008">
        <w:rPr>
          <w:rFonts w:ascii="Century Gothic" w:hAnsi="Century Gothic" w:cstheme="minorHAnsi"/>
          <w:i/>
          <w:iCs/>
          <w:color w:val="000000" w:themeColor="text1"/>
          <w:sz w:val="14"/>
          <w:szCs w:val="14"/>
        </w:rPr>
        <w:t xml:space="preserve"> </w:t>
      </w:r>
      <w:proofErr w:type="spellStart"/>
      <w:r w:rsidRPr="00100008">
        <w:rPr>
          <w:rFonts w:ascii="Century Gothic" w:hAnsi="Century Gothic" w:cstheme="minorHAnsi"/>
          <w:i/>
          <w:iCs/>
          <w:color w:val="000000" w:themeColor="text1"/>
          <w:sz w:val="14"/>
          <w:szCs w:val="14"/>
        </w:rPr>
        <w:t>Colleges</w:t>
      </w:r>
      <w:proofErr w:type="spellEnd"/>
      <w:r w:rsidRPr="00100008">
        <w:rPr>
          <w:rFonts w:ascii="Century Gothic" w:hAnsi="Century Gothic" w:cstheme="minorHAnsi"/>
          <w:i/>
          <w:iCs/>
          <w:color w:val="000000" w:themeColor="text1"/>
          <w:sz w:val="14"/>
          <w:szCs w:val="14"/>
        </w:rPr>
        <w:t xml:space="preserve"> </w:t>
      </w:r>
      <w:proofErr w:type="spellStart"/>
      <w:r w:rsidRPr="00100008">
        <w:rPr>
          <w:rFonts w:ascii="Century Gothic" w:hAnsi="Century Gothic" w:cstheme="minorHAnsi"/>
          <w:i/>
          <w:iCs/>
          <w:color w:val="000000" w:themeColor="text1"/>
          <w:sz w:val="14"/>
          <w:szCs w:val="14"/>
        </w:rPr>
        <w:t>of</w:t>
      </w:r>
      <w:proofErr w:type="spellEnd"/>
      <w:r w:rsidRPr="00100008">
        <w:rPr>
          <w:rFonts w:ascii="Century Gothic" w:hAnsi="Century Gothic" w:cstheme="minorHAnsi"/>
          <w:i/>
          <w:iCs/>
          <w:color w:val="000000" w:themeColor="text1"/>
          <w:sz w:val="14"/>
          <w:szCs w:val="14"/>
        </w:rPr>
        <w:t xml:space="preserve"> </w:t>
      </w:r>
      <w:proofErr w:type="spellStart"/>
      <w:r w:rsidRPr="00100008">
        <w:rPr>
          <w:rFonts w:ascii="Century Gothic" w:hAnsi="Century Gothic" w:cstheme="minorHAnsi"/>
          <w:i/>
          <w:iCs/>
          <w:color w:val="000000" w:themeColor="text1"/>
          <w:sz w:val="14"/>
          <w:szCs w:val="14"/>
        </w:rPr>
        <w:t>Art</w:t>
      </w:r>
      <w:proofErr w:type="spellEnd"/>
      <w:r w:rsidRPr="00100008">
        <w:rPr>
          <w:rFonts w:ascii="Century Gothic" w:hAnsi="Century Gothic" w:cstheme="minorHAnsi"/>
          <w:i/>
          <w:iCs/>
          <w:color w:val="000000" w:themeColor="text1"/>
          <w:sz w:val="14"/>
          <w:szCs w:val="14"/>
        </w:rPr>
        <w:t>, Design and Media</w:t>
      </w:r>
      <w:r w:rsidRPr="00100008">
        <w:rPr>
          <w:rFonts w:ascii="Century Gothic" w:hAnsi="Century Gothic" w:cstheme="minorHAnsi"/>
          <w:color w:val="000000" w:themeColor="text1"/>
          <w:sz w:val="14"/>
          <w:szCs w:val="14"/>
        </w:rPr>
        <w:t>), a EDCOM (</w:t>
      </w:r>
      <w:r w:rsidRPr="00100008">
        <w:rPr>
          <w:rFonts w:ascii="Century Gothic" w:hAnsi="Century Gothic" w:cstheme="minorHAnsi"/>
          <w:i/>
          <w:iCs/>
          <w:color w:val="000000" w:themeColor="text1"/>
          <w:sz w:val="14"/>
          <w:szCs w:val="14"/>
        </w:rPr>
        <w:t>European Institute for Commercial Communications Education</w:t>
      </w:r>
      <w:r w:rsidRPr="00100008">
        <w:rPr>
          <w:rFonts w:ascii="Century Gothic" w:hAnsi="Century Gothic" w:cstheme="minorHAnsi"/>
          <w:color w:val="000000" w:themeColor="text1"/>
          <w:sz w:val="14"/>
          <w:szCs w:val="14"/>
        </w:rPr>
        <w:t xml:space="preserve">), e o UNIDCOM/IADE, uma unidade de investigação acreditada e financiada pela Fundação para a Ciência e Tecnologia. O IADE – Faculdade de Design, Tecnologia e Comunicação da Universidade Europeia é, desde novembro de 2016, uma unidade orgânica da </w:t>
      </w:r>
      <w:proofErr w:type="gramStart"/>
      <w:r w:rsidRPr="00100008">
        <w:rPr>
          <w:rFonts w:ascii="Century Gothic" w:hAnsi="Century Gothic" w:cstheme="minorHAnsi"/>
          <w:color w:val="000000" w:themeColor="text1"/>
          <w:sz w:val="14"/>
          <w:szCs w:val="14"/>
        </w:rPr>
        <w:t>Universidade Europeia</w:t>
      </w:r>
      <w:proofErr w:type="gramEnd"/>
      <w:r w:rsidRPr="00100008">
        <w:rPr>
          <w:rFonts w:ascii="Century Gothic" w:hAnsi="Century Gothic" w:cstheme="minorHAnsi"/>
          <w:color w:val="000000" w:themeColor="text1"/>
          <w:sz w:val="14"/>
          <w:szCs w:val="14"/>
        </w:rPr>
        <w:t xml:space="preserve">. </w:t>
      </w:r>
    </w:p>
    <w:p w14:paraId="3B243F25" w14:textId="77777777" w:rsidR="00BE7D1B" w:rsidRPr="00100008" w:rsidRDefault="00BE7D1B" w:rsidP="00BE7D1B">
      <w:pPr>
        <w:pStyle w:val="Corpo"/>
        <w:spacing w:line="24" w:lineRule="atLeast"/>
        <w:jc w:val="both"/>
        <w:rPr>
          <w:rStyle w:val="Hiperligao"/>
          <w:rFonts w:ascii="Century Gothic" w:eastAsia="Trebuchet MS" w:hAnsi="Century Gothic" w:cstheme="minorHAnsi"/>
          <w:sz w:val="14"/>
          <w:szCs w:val="14"/>
        </w:rPr>
      </w:pPr>
      <w:r w:rsidRPr="00100008">
        <w:rPr>
          <w:rFonts w:ascii="Century Gothic" w:hAnsi="Century Gothic" w:cstheme="minorHAnsi"/>
          <w:color w:val="000000" w:themeColor="text1"/>
          <w:sz w:val="14"/>
          <w:szCs w:val="14"/>
        </w:rPr>
        <w:t xml:space="preserve">Para mais informações sobre o IADE: </w:t>
      </w:r>
      <w:hyperlink r:id="rId10" w:history="1">
        <w:r w:rsidRPr="00100008">
          <w:rPr>
            <w:rStyle w:val="Hiperligao"/>
            <w:rFonts w:ascii="Century Gothic" w:hAnsi="Century Gothic" w:cstheme="minorHAnsi"/>
            <w:sz w:val="14"/>
            <w:szCs w:val="14"/>
          </w:rPr>
          <w:t>www.iade.europeia.pt</w:t>
        </w:r>
      </w:hyperlink>
      <w:r w:rsidRPr="00100008">
        <w:rPr>
          <w:rFonts w:ascii="Century Gothic" w:hAnsi="Century Gothic" w:cstheme="minorHAnsi"/>
          <w:sz w:val="14"/>
          <w:szCs w:val="14"/>
        </w:rPr>
        <w:t xml:space="preserve"> </w:t>
      </w:r>
    </w:p>
    <w:p w14:paraId="11690DE6" w14:textId="77777777" w:rsidR="009400D8" w:rsidRDefault="009400D8" w:rsidP="006C57AE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Style w:val="normaltextrun"/>
          <w:rFonts w:ascii="Century Gothic" w:hAnsi="Century Gothic" w:cstheme="minorHAnsi"/>
          <w:b/>
          <w:bCs/>
          <w:color w:val="000000"/>
          <w:sz w:val="20"/>
          <w:szCs w:val="20"/>
          <w:u w:val="single"/>
        </w:rPr>
      </w:pPr>
    </w:p>
    <w:p w14:paraId="182F4BAA" w14:textId="77777777" w:rsidR="00A278EE" w:rsidRDefault="00A278EE" w:rsidP="00821958">
      <w:pPr>
        <w:rPr>
          <w:rFonts w:ascii="Century Gothic" w:hAnsi="Century Gothic"/>
          <w:b/>
          <w:bCs/>
          <w:sz w:val="18"/>
          <w:szCs w:val="18"/>
        </w:rPr>
      </w:pPr>
    </w:p>
    <w:p w14:paraId="72C2042E" w14:textId="737CDCCB" w:rsidR="00821958" w:rsidRPr="00506723" w:rsidRDefault="3D5E047C" w:rsidP="00821958">
      <w:pPr>
        <w:rPr>
          <w:rFonts w:ascii="Century Gothic" w:hAnsi="Century Gothic"/>
          <w:sz w:val="18"/>
          <w:szCs w:val="18"/>
        </w:rPr>
      </w:pPr>
      <w:r w:rsidRPr="233EEC65">
        <w:rPr>
          <w:rFonts w:ascii="Century Gothic" w:hAnsi="Century Gothic"/>
          <w:b/>
          <w:bCs/>
          <w:sz w:val="18"/>
          <w:szCs w:val="18"/>
        </w:rPr>
        <w:t>Para mais informações, favor contactar</w:t>
      </w:r>
      <w:r w:rsidRPr="233EEC65">
        <w:rPr>
          <w:rFonts w:ascii="Century Gothic" w:hAnsi="Century Gothic"/>
          <w:sz w:val="18"/>
          <w:szCs w:val="18"/>
        </w:rPr>
        <w:t>:</w:t>
      </w:r>
    </w:p>
    <w:p w14:paraId="18273EC4" w14:textId="1A6D49C0" w:rsidR="00821958" w:rsidRPr="00506723" w:rsidRDefault="3FCB0A3B" w:rsidP="233EEC65">
      <w:pPr>
        <w:pStyle w:val="NormalWeb"/>
        <w:spacing w:before="0" w:beforeAutospacing="0" w:after="0" w:afterAutospacing="0"/>
      </w:pPr>
      <w:r>
        <w:rPr>
          <w:noProof/>
        </w:rPr>
        <w:drawing>
          <wp:inline distT="0" distB="0" distL="0" distR="0" wp14:anchorId="69B31287" wp14:editId="4C1CFDC5">
            <wp:extent cx="2286000" cy="358826"/>
            <wp:effectExtent l="0" t="0" r="0" b="0"/>
            <wp:docPr id="1697674808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7674808" name="Picture 1697674808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358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9FA7F7" w14:textId="77777777" w:rsidR="00821958" w:rsidRPr="00506723" w:rsidRDefault="00821958" w:rsidP="00821958">
      <w:pPr>
        <w:pStyle w:val="NormalWeb"/>
        <w:spacing w:before="0" w:beforeAutospacing="0" w:after="0" w:afterAutospacing="0"/>
        <w:rPr>
          <w:rFonts w:ascii="Century Gothic" w:hAnsi="Century Gothic"/>
          <w:sz w:val="18"/>
          <w:szCs w:val="18"/>
        </w:rPr>
      </w:pPr>
    </w:p>
    <w:p w14:paraId="6BFB827F" w14:textId="77777777" w:rsidR="00821958" w:rsidRPr="00506723" w:rsidRDefault="00821958" w:rsidP="00821958">
      <w:pPr>
        <w:pStyle w:val="NormalWeb"/>
        <w:spacing w:before="0" w:beforeAutospacing="0" w:after="0" w:afterAutospacing="0"/>
        <w:rPr>
          <w:rFonts w:ascii="Century Gothic" w:hAnsi="Century Gothic"/>
          <w:sz w:val="18"/>
          <w:szCs w:val="18"/>
        </w:rPr>
      </w:pPr>
      <w:r w:rsidRPr="00506723">
        <w:rPr>
          <w:rFonts w:ascii="Century Gothic" w:hAnsi="Century Gothic"/>
          <w:sz w:val="18"/>
          <w:szCs w:val="18"/>
        </w:rPr>
        <w:t>Ana Santos | </w:t>
      </w:r>
      <w:hyperlink r:id="rId12" w:tgtFrame="_blank" w:tooltip="mailto:ana.santos@lift.com.pt" w:history="1">
        <w:r w:rsidRPr="00506723">
          <w:rPr>
            <w:rStyle w:val="Hiperligao"/>
            <w:rFonts w:ascii="Century Gothic" w:eastAsiaTheme="majorEastAsia" w:hAnsi="Century Gothic"/>
            <w:sz w:val="18"/>
            <w:szCs w:val="18"/>
          </w:rPr>
          <w:t>ana.santos@lift.com.pt</w:t>
        </w:r>
      </w:hyperlink>
      <w:r w:rsidRPr="00506723">
        <w:rPr>
          <w:rFonts w:ascii="Century Gothic" w:hAnsi="Century Gothic"/>
          <w:sz w:val="18"/>
          <w:szCs w:val="18"/>
        </w:rPr>
        <w:t xml:space="preserve"> | +351 914 409 595</w:t>
      </w:r>
    </w:p>
    <w:p w14:paraId="34EA38B8" w14:textId="2B268EFC" w:rsidR="006C57AE" w:rsidRDefault="00104621" w:rsidP="001F22C8">
      <w:pPr>
        <w:spacing w:after="0" w:line="240" w:lineRule="auto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>Bruna Rocha</w:t>
      </w:r>
      <w:r w:rsidR="00821958" w:rsidRPr="00506723">
        <w:rPr>
          <w:rFonts w:ascii="Century Gothic" w:hAnsi="Century Gothic"/>
          <w:sz w:val="18"/>
          <w:szCs w:val="18"/>
        </w:rPr>
        <w:t xml:space="preserve">| </w:t>
      </w:r>
      <w:hyperlink r:id="rId13" w:history="1">
        <w:r w:rsidR="00BF66E3" w:rsidRPr="00BB59C9">
          <w:rPr>
            <w:rStyle w:val="Hiperligao"/>
            <w:rFonts w:ascii="Century Gothic" w:hAnsi="Century Gothic"/>
            <w:sz w:val="18"/>
            <w:szCs w:val="18"/>
          </w:rPr>
          <w:t>bruna.rocha@lift.com.pt</w:t>
        </w:r>
      </w:hyperlink>
      <w:r w:rsidR="00821958" w:rsidRPr="00506723">
        <w:rPr>
          <w:rFonts w:ascii="Century Gothic" w:hAnsi="Century Gothic"/>
          <w:sz w:val="18"/>
          <w:szCs w:val="18"/>
        </w:rPr>
        <w:t xml:space="preserve"> | +351 </w:t>
      </w:r>
      <w:r w:rsidR="00BF66E3" w:rsidRPr="00BF66E3">
        <w:rPr>
          <w:rFonts w:ascii="Century Gothic" w:hAnsi="Century Gothic"/>
          <w:sz w:val="18"/>
          <w:szCs w:val="18"/>
        </w:rPr>
        <w:t>910 751</w:t>
      </w:r>
      <w:r w:rsidR="00BF66E3">
        <w:rPr>
          <w:rFonts w:ascii="Century Gothic" w:hAnsi="Century Gothic"/>
          <w:sz w:val="18"/>
          <w:szCs w:val="18"/>
        </w:rPr>
        <w:t> </w:t>
      </w:r>
      <w:r w:rsidR="00BF66E3" w:rsidRPr="00BF66E3">
        <w:rPr>
          <w:rFonts w:ascii="Century Gothic" w:hAnsi="Century Gothic"/>
          <w:sz w:val="18"/>
          <w:szCs w:val="18"/>
        </w:rPr>
        <w:t>944 </w:t>
      </w:r>
    </w:p>
    <w:p w14:paraId="3E5C5C11" w14:textId="3B6A8711" w:rsidR="00BF66E3" w:rsidRPr="001F22C8" w:rsidRDefault="00BF66E3" w:rsidP="00BF66E3">
      <w:pPr>
        <w:spacing w:after="0" w:line="240" w:lineRule="auto"/>
        <w:rPr>
          <w:rFonts w:ascii="Century Gothic" w:eastAsia="Times New Roman" w:hAnsi="Century Gothic" w:cs="Times New Roman"/>
          <w:sz w:val="18"/>
          <w:szCs w:val="18"/>
          <w:lang w:eastAsia="pt-PT"/>
        </w:rPr>
      </w:pPr>
      <w:r>
        <w:rPr>
          <w:rFonts w:ascii="Century Gothic" w:hAnsi="Century Gothic"/>
          <w:sz w:val="18"/>
          <w:szCs w:val="18"/>
        </w:rPr>
        <w:t>Eunice Gaspar</w:t>
      </w:r>
      <w:r w:rsidRPr="00506723">
        <w:rPr>
          <w:rFonts w:ascii="Century Gothic" w:hAnsi="Century Gothic"/>
          <w:sz w:val="18"/>
          <w:szCs w:val="18"/>
        </w:rPr>
        <w:t xml:space="preserve">| </w:t>
      </w:r>
      <w:hyperlink r:id="rId14" w:history="1">
        <w:r w:rsidRPr="00BB59C9">
          <w:rPr>
            <w:rStyle w:val="Hiperligao"/>
            <w:rFonts w:ascii="Century Gothic" w:hAnsi="Century Gothic"/>
            <w:sz w:val="18"/>
            <w:szCs w:val="18"/>
          </w:rPr>
          <w:t>eunice.gaspar@lift.com.pt</w:t>
        </w:r>
      </w:hyperlink>
      <w:r w:rsidRPr="00506723">
        <w:rPr>
          <w:rFonts w:ascii="Century Gothic" w:hAnsi="Century Gothic"/>
          <w:sz w:val="18"/>
          <w:szCs w:val="18"/>
        </w:rPr>
        <w:t xml:space="preserve"> | +351 </w:t>
      </w:r>
      <w:r w:rsidR="00835988" w:rsidRPr="00835988">
        <w:rPr>
          <w:rFonts w:ascii="Century Gothic" w:hAnsi="Century Gothic"/>
          <w:sz w:val="18"/>
          <w:szCs w:val="18"/>
        </w:rPr>
        <w:t>911 774 428</w:t>
      </w:r>
    </w:p>
    <w:p w14:paraId="47E885A8" w14:textId="77777777" w:rsidR="00BF66E3" w:rsidRPr="001F22C8" w:rsidRDefault="00BF66E3" w:rsidP="001F22C8">
      <w:pPr>
        <w:spacing w:after="0" w:line="240" w:lineRule="auto"/>
        <w:rPr>
          <w:rFonts w:ascii="Century Gothic" w:eastAsia="Times New Roman" w:hAnsi="Century Gothic" w:cs="Times New Roman"/>
          <w:sz w:val="18"/>
          <w:szCs w:val="18"/>
          <w:lang w:eastAsia="pt-PT"/>
        </w:rPr>
      </w:pPr>
    </w:p>
    <w:sectPr w:rsidR="00BF66E3" w:rsidRPr="001F22C8" w:rsidSect="003B392A">
      <w:headerReference w:type="default" r:id="rId15"/>
      <w:type w:val="continuous"/>
      <w:pgSz w:w="11906" w:h="16838"/>
      <w:pgMar w:top="810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6F8DE8" w14:textId="77777777" w:rsidR="00977CA5" w:rsidRDefault="00977CA5" w:rsidP="006073DC">
      <w:pPr>
        <w:spacing w:after="0" w:line="240" w:lineRule="auto"/>
      </w:pPr>
      <w:r>
        <w:separator/>
      </w:r>
    </w:p>
  </w:endnote>
  <w:endnote w:type="continuationSeparator" w:id="0">
    <w:p w14:paraId="239790E7" w14:textId="77777777" w:rsidR="00977CA5" w:rsidRDefault="00977CA5" w:rsidP="006073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B79E40" w14:textId="77777777" w:rsidR="00977CA5" w:rsidRDefault="00977CA5" w:rsidP="006073DC">
      <w:pPr>
        <w:spacing w:after="0" w:line="240" w:lineRule="auto"/>
      </w:pPr>
      <w:r>
        <w:separator/>
      </w:r>
    </w:p>
  </w:footnote>
  <w:footnote w:type="continuationSeparator" w:id="0">
    <w:p w14:paraId="4369EF10" w14:textId="77777777" w:rsidR="00977CA5" w:rsidRDefault="00977CA5" w:rsidP="006073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0538C7" w14:textId="7CF76C1F" w:rsidR="006073DC" w:rsidRDefault="00FF636F" w:rsidP="00FF636F">
    <w:pPr>
      <w:pStyle w:val="Cabealho"/>
      <w:tabs>
        <w:tab w:val="clear" w:pos="4252"/>
        <w:tab w:val="clear" w:pos="8504"/>
        <w:tab w:val="left" w:pos="2960"/>
      </w:tabs>
      <w:jc w:val="center"/>
    </w:pPr>
    <w:r>
      <w:rPr>
        <w:noProof/>
        <w:lang w:eastAsia="pt-PT"/>
      </w:rPr>
      <w:drawing>
        <wp:inline distT="0" distB="0" distL="0" distR="0" wp14:anchorId="5C0DE8EB" wp14:editId="1C07885E">
          <wp:extent cx="2970191" cy="624673"/>
          <wp:effectExtent l="0" t="0" r="1905" b="4445"/>
          <wp:docPr id="3" name="Imagem 3">
            <a:extLst xmlns:a="http://schemas.openxmlformats.org/drawingml/2006/main">
              <a:ext uri="{FF2B5EF4-FFF2-40B4-BE49-F238E27FC236}">
                <a16:creationId xmlns:a16="http://schemas.microsoft.com/office/drawing/2014/main" id="{6814978A-F267-42C8-95FB-73241C6E0EB8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3" descr="Uma imagem com texto&#10;&#10;Descrição gerad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70191" cy="624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A1BF54C" w14:textId="77777777" w:rsidR="006073DC" w:rsidRDefault="006073DC">
    <w:pPr>
      <w:pStyle w:val="Cabealho"/>
    </w:pPr>
  </w:p>
  <w:p w14:paraId="50129221" w14:textId="77777777" w:rsidR="00A278EE" w:rsidRDefault="00A278EE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657FEE"/>
    <w:multiLevelType w:val="hybridMultilevel"/>
    <w:tmpl w:val="62E672A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AA5C3A"/>
    <w:multiLevelType w:val="hybridMultilevel"/>
    <w:tmpl w:val="A8040EF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9C3008"/>
    <w:multiLevelType w:val="multilevel"/>
    <w:tmpl w:val="DFF66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18F7589"/>
    <w:multiLevelType w:val="hybridMultilevel"/>
    <w:tmpl w:val="95F6A3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701B52"/>
    <w:multiLevelType w:val="hybridMultilevel"/>
    <w:tmpl w:val="7F44EC1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883D2C"/>
    <w:multiLevelType w:val="hybridMultilevel"/>
    <w:tmpl w:val="87764C0A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312223"/>
    <w:multiLevelType w:val="hybridMultilevel"/>
    <w:tmpl w:val="84564CE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CA1681"/>
    <w:multiLevelType w:val="hybridMultilevel"/>
    <w:tmpl w:val="EEC6A72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F11708"/>
    <w:multiLevelType w:val="hybridMultilevel"/>
    <w:tmpl w:val="D432424A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C11D6D"/>
    <w:multiLevelType w:val="hybridMultilevel"/>
    <w:tmpl w:val="0FAEFA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6423E0"/>
    <w:multiLevelType w:val="hybridMultilevel"/>
    <w:tmpl w:val="E486825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5241710">
    <w:abstractNumId w:val="0"/>
  </w:num>
  <w:num w:numId="2" w16cid:durableId="162014322">
    <w:abstractNumId w:val="3"/>
  </w:num>
  <w:num w:numId="3" w16cid:durableId="1723560590">
    <w:abstractNumId w:val="4"/>
  </w:num>
  <w:num w:numId="4" w16cid:durableId="1986661436">
    <w:abstractNumId w:val="6"/>
  </w:num>
  <w:num w:numId="5" w16cid:durableId="2003963769">
    <w:abstractNumId w:val="7"/>
  </w:num>
  <w:num w:numId="6" w16cid:durableId="2031447973">
    <w:abstractNumId w:val="0"/>
  </w:num>
  <w:num w:numId="7" w16cid:durableId="29305813">
    <w:abstractNumId w:val="10"/>
  </w:num>
  <w:num w:numId="8" w16cid:durableId="494343036">
    <w:abstractNumId w:val="5"/>
  </w:num>
  <w:num w:numId="9" w16cid:durableId="536551170">
    <w:abstractNumId w:val="1"/>
  </w:num>
  <w:num w:numId="10" w16cid:durableId="57227540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86956363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96331698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7301"/>
    <w:rsid w:val="0003170B"/>
    <w:rsid w:val="000344EA"/>
    <w:rsid w:val="00040C02"/>
    <w:rsid w:val="00056E45"/>
    <w:rsid w:val="00057AF4"/>
    <w:rsid w:val="000608D0"/>
    <w:rsid w:val="00072207"/>
    <w:rsid w:val="00076FDF"/>
    <w:rsid w:val="0008240F"/>
    <w:rsid w:val="000842F0"/>
    <w:rsid w:val="000901D0"/>
    <w:rsid w:val="000915C8"/>
    <w:rsid w:val="000A5EAF"/>
    <w:rsid w:val="000B5781"/>
    <w:rsid w:val="000C33B9"/>
    <w:rsid w:val="000C6C8D"/>
    <w:rsid w:val="000D40E5"/>
    <w:rsid w:val="000D58C4"/>
    <w:rsid w:val="000F2A65"/>
    <w:rsid w:val="000F711B"/>
    <w:rsid w:val="00100008"/>
    <w:rsid w:val="0010203C"/>
    <w:rsid w:val="00104621"/>
    <w:rsid w:val="001070C5"/>
    <w:rsid w:val="001115C8"/>
    <w:rsid w:val="0011183B"/>
    <w:rsid w:val="00120BE5"/>
    <w:rsid w:val="00121337"/>
    <w:rsid w:val="001230F5"/>
    <w:rsid w:val="00135E71"/>
    <w:rsid w:val="00136EE7"/>
    <w:rsid w:val="00170B56"/>
    <w:rsid w:val="001A3FF5"/>
    <w:rsid w:val="001A6FEF"/>
    <w:rsid w:val="001B417F"/>
    <w:rsid w:val="001C04C3"/>
    <w:rsid w:val="001C3C29"/>
    <w:rsid w:val="001D498B"/>
    <w:rsid w:val="001E1392"/>
    <w:rsid w:val="001F22C8"/>
    <w:rsid w:val="001F68E1"/>
    <w:rsid w:val="00204F12"/>
    <w:rsid w:val="00222B25"/>
    <w:rsid w:val="002333A9"/>
    <w:rsid w:val="00235453"/>
    <w:rsid w:val="00236B12"/>
    <w:rsid w:val="00236B99"/>
    <w:rsid w:val="0024089A"/>
    <w:rsid w:val="0024391F"/>
    <w:rsid w:val="00244559"/>
    <w:rsid w:val="00245B51"/>
    <w:rsid w:val="002517E4"/>
    <w:rsid w:val="00255B7E"/>
    <w:rsid w:val="00255C36"/>
    <w:rsid w:val="00262D9B"/>
    <w:rsid w:val="0028282A"/>
    <w:rsid w:val="0028716F"/>
    <w:rsid w:val="00291C61"/>
    <w:rsid w:val="002B105C"/>
    <w:rsid w:val="002B6208"/>
    <w:rsid w:val="002E1D1E"/>
    <w:rsid w:val="002E23B0"/>
    <w:rsid w:val="002E59D4"/>
    <w:rsid w:val="002E5AB2"/>
    <w:rsid w:val="002F71A5"/>
    <w:rsid w:val="00304ED4"/>
    <w:rsid w:val="00314155"/>
    <w:rsid w:val="00322D84"/>
    <w:rsid w:val="00350C94"/>
    <w:rsid w:val="00361096"/>
    <w:rsid w:val="003631D8"/>
    <w:rsid w:val="00365929"/>
    <w:rsid w:val="003666FC"/>
    <w:rsid w:val="0038792F"/>
    <w:rsid w:val="003A14EA"/>
    <w:rsid w:val="003B392A"/>
    <w:rsid w:val="003B5ECE"/>
    <w:rsid w:val="003C7C82"/>
    <w:rsid w:val="003D5D80"/>
    <w:rsid w:val="003F5A78"/>
    <w:rsid w:val="00410F0C"/>
    <w:rsid w:val="004147D3"/>
    <w:rsid w:val="0041600C"/>
    <w:rsid w:val="00424DEF"/>
    <w:rsid w:val="00430642"/>
    <w:rsid w:val="004344D2"/>
    <w:rsid w:val="004374A2"/>
    <w:rsid w:val="0044513C"/>
    <w:rsid w:val="00461288"/>
    <w:rsid w:val="004630A7"/>
    <w:rsid w:val="00480B44"/>
    <w:rsid w:val="00481CBF"/>
    <w:rsid w:val="00484EE9"/>
    <w:rsid w:val="00485DA0"/>
    <w:rsid w:val="00492DAC"/>
    <w:rsid w:val="00497039"/>
    <w:rsid w:val="004B2F30"/>
    <w:rsid w:val="004B4EDB"/>
    <w:rsid w:val="004B7142"/>
    <w:rsid w:val="004D1C19"/>
    <w:rsid w:val="004D2A0C"/>
    <w:rsid w:val="004E746E"/>
    <w:rsid w:val="00504831"/>
    <w:rsid w:val="00513B40"/>
    <w:rsid w:val="00515D41"/>
    <w:rsid w:val="00525D69"/>
    <w:rsid w:val="005261A0"/>
    <w:rsid w:val="0054317D"/>
    <w:rsid w:val="00546EC9"/>
    <w:rsid w:val="0055033A"/>
    <w:rsid w:val="005543F7"/>
    <w:rsid w:val="00563DCB"/>
    <w:rsid w:val="00570F3B"/>
    <w:rsid w:val="00574D33"/>
    <w:rsid w:val="005766D7"/>
    <w:rsid w:val="0059281B"/>
    <w:rsid w:val="00596C31"/>
    <w:rsid w:val="005B1F25"/>
    <w:rsid w:val="005D8751"/>
    <w:rsid w:val="00600268"/>
    <w:rsid w:val="006073DC"/>
    <w:rsid w:val="00612566"/>
    <w:rsid w:val="00612E5A"/>
    <w:rsid w:val="00614EEB"/>
    <w:rsid w:val="0062209D"/>
    <w:rsid w:val="00623E83"/>
    <w:rsid w:val="006327F2"/>
    <w:rsid w:val="00643519"/>
    <w:rsid w:val="006459F5"/>
    <w:rsid w:val="00662F9A"/>
    <w:rsid w:val="0066377C"/>
    <w:rsid w:val="00663DAE"/>
    <w:rsid w:val="00664583"/>
    <w:rsid w:val="00680F89"/>
    <w:rsid w:val="006A47FA"/>
    <w:rsid w:val="006C032F"/>
    <w:rsid w:val="006C0E89"/>
    <w:rsid w:val="006C18EF"/>
    <w:rsid w:val="006C57AE"/>
    <w:rsid w:val="006D476D"/>
    <w:rsid w:val="006E2625"/>
    <w:rsid w:val="00710412"/>
    <w:rsid w:val="00714942"/>
    <w:rsid w:val="007226B7"/>
    <w:rsid w:val="007278ED"/>
    <w:rsid w:val="00730F73"/>
    <w:rsid w:val="007374E8"/>
    <w:rsid w:val="00747C85"/>
    <w:rsid w:val="00752933"/>
    <w:rsid w:val="00765761"/>
    <w:rsid w:val="00770318"/>
    <w:rsid w:val="0078017B"/>
    <w:rsid w:val="0078793D"/>
    <w:rsid w:val="00792505"/>
    <w:rsid w:val="007C5C1F"/>
    <w:rsid w:val="007E1461"/>
    <w:rsid w:val="007F0EAD"/>
    <w:rsid w:val="00801818"/>
    <w:rsid w:val="00811790"/>
    <w:rsid w:val="0081277D"/>
    <w:rsid w:val="0081540B"/>
    <w:rsid w:val="00821284"/>
    <w:rsid w:val="00821958"/>
    <w:rsid w:val="00835988"/>
    <w:rsid w:val="008362FD"/>
    <w:rsid w:val="00850CBF"/>
    <w:rsid w:val="00860129"/>
    <w:rsid w:val="008613A6"/>
    <w:rsid w:val="008658E9"/>
    <w:rsid w:val="00881A24"/>
    <w:rsid w:val="008917F0"/>
    <w:rsid w:val="008B74FF"/>
    <w:rsid w:val="008D5BE2"/>
    <w:rsid w:val="008D72CE"/>
    <w:rsid w:val="008E0D8F"/>
    <w:rsid w:val="008E2AB5"/>
    <w:rsid w:val="008E6EC9"/>
    <w:rsid w:val="008F2B56"/>
    <w:rsid w:val="0090243C"/>
    <w:rsid w:val="009073E9"/>
    <w:rsid w:val="00911D0C"/>
    <w:rsid w:val="009137D1"/>
    <w:rsid w:val="00916F17"/>
    <w:rsid w:val="0092091B"/>
    <w:rsid w:val="00921648"/>
    <w:rsid w:val="009243A7"/>
    <w:rsid w:val="00933D9C"/>
    <w:rsid w:val="00935C71"/>
    <w:rsid w:val="009400D8"/>
    <w:rsid w:val="009421AF"/>
    <w:rsid w:val="0095088B"/>
    <w:rsid w:val="009543D7"/>
    <w:rsid w:val="00977CA5"/>
    <w:rsid w:val="00983E0C"/>
    <w:rsid w:val="0098425A"/>
    <w:rsid w:val="009926EF"/>
    <w:rsid w:val="00994CE9"/>
    <w:rsid w:val="009B4701"/>
    <w:rsid w:val="009C3A0F"/>
    <w:rsid w:val="009C4980"/>
    <w:rsid w:val="009D440F"/>
    <w:rsid w:val="009D4590"/>
    <w:rsid w:val="009E6E87"/>
    <w:rsid w:val="009F4F9E"/>
    <w:rsid w:val="009F5A28"/>
    <w:rsid w:val="009F7054"/>
    <w:rsid w:val="00A04969"/>
    <w:rsid w:val="00A05F1B"/>
    <w:rsid w:val="00A131FE"/>
    <w:rsid w:val="00A278EE"/>
    <w:rsid w:val="00A321CC"/>
    <w:rsid w:val="00A505A9"/>
    <w:rsid w:val="00A55554"/>
    <w:rsid w:val="00A82948"/>
    <w:rsid w:val="00A86F93"/>
    <w:rsid w:val="00A93E65"/>
    <w:rsid w:val="00AA69CF"/>
    <w:rsid w:val="00AB7B57"/>
    <w:rsid w:val="00AC1A2C"/>
    <w:rsid w:val="00AC60C8"/>
    <w:rsid w:val="00AD19D4"/>
    <w:rsid w:val="00AF1AAA"/>
    <w:rsid w:val="00AF32AB"/>
    <w:rsid w:val="00AF5263"/>
    <w:rsid w:val="00AF5E06"/>
    <w:rsid w:val="00B227C0"/>
    <w:rsid w:val="00B23205"/>
    <w:rsid w:val="00B270CE"/>
    <w:rsid w:val="00B362DC"/>
    <w:rsid w:val="00B55A67"/>
    <w:rsid w:val="00B66792"/>
    <w:rsid w:val="00B86DDB"/>
    <w:rsid w:val="00B905EF"/>
    <w:rsid w:val="00B962D7"/>
    <w:rsid w:val="00BA102D"/>
    <w:rsid w:val="00BA128C"/>
    <w:rsid w:val="00BB1915"/>
    <w:rsid w:val="00BC59EB"/>
    <w:rsid w:val="00BD372E"/>
    <w:rsid w:val="00BD3F4C"/>
    <w:rsid w:val="00BE1198"/>
    <w:rsid w:val="00BE7301"/>
    <w:rsid w:val="00BE7D1B"/>
    <w:rsid w:val="00BF2611"/>
    <w:rsid w:val="00BF66E3"/>
    <w:rsid w:val="00C2044A"/>
    <w:rsid w:val="00C253D4"/>
    <w:rsid w:val="00C47679"/>
    <w:rsid w:val="00C537D7"/>
    <w:rsid w:val="00C54021"/>
    <w:rsid w:val="00CA276A"/>
    <w:rsid w:val="00CA662A"/>
    <w:rsid w:val="00CB7769"/>
    <w:rsid w:val="00CE76CC"/>
    <w:rsid w:val="00CF5890"/>
    <w:rsid w:val="00D03289"/>
    <w:rsid w:val="00D04BCD"/>
    <w:rsid w:val="00D102C7"/>
    <w:rsid w:val="00D11EDA"/>
    <w:rsid w:val="00D14306"/>
    <w:rsid w:val="00D23F04"/>
    <w:rsid w:val="00D40DAC"/>
    <w:rsid w:val="00D41AAD"/>
    <w:rsid w:val="00D41B3F"/>
    <w:rsid w:val="00D42739"/>
    <w:rsid w:val="00D664B2"/>
    <w:rsid w:val="00D71B18"/>
    <w:rsid w:val="00D73849"/>
    <w:rsid w:val="00D941A8"/>
    <w:rsid w:val="00DA11FD"/>
    <w:rsid w:val="00DB32DC"/>
    <w:rsid w:val="00DB5499"/>
    <w:rsid w:val="00DD2AF4"/>
    <w:rsid w:val="00DD71B3"/>
    <w:rsid w:val="00DE4A63"/>
    <w:rsid w:val="00DE60B5"/>
    <w:rsid w:val="00DE71CD"/>
    <w:rsid w:val="00E041FD"/>
    <w:rsid w:val="00E14752"/>
    <w:rsid w:val="00E15F8D"/>
    <w:rsid w:val="00E319D0"/>
    <w:rsid w:val="00E31F1F"/>
    <w:rsid w:val="00E33016"/>
    <w:rsid w:val="00E3759E"/>
    <w:rsid w:val="00E4232D"/>
    <w:rsid w:val="00E4601A"/>
    <w:rsid w:val="00E479EC"/>
    <w:rsid w:val="00E5747C"/>
    <w:rsid w:val="00E6474C"/>
    <w:rsid w:val="00E814A9"/>
    <w:rsid w:val="00EA0670"/>
    <w:rsid w:val="00EA3842"/>
    <w:rsid w:val="00EC6B32"/>
    <w:rsid w:val="00EC716F"/>
    <w:rsid w:val="00ED72DC"/>
    <w:rsid w:val="00EE09CA"/>
    <w:rsid w:val="00EF1B4B"/>
    <w:rsid w:val="00F41C80"/>
    <w:rsid w:val="00F53BDE"/>
    <w:rsid w:val="00F5567E"/>
    <w:rsid w:val="00F76771"/>
    <w:rsid w:val="00F83923"/>
    <w:rsid w:val="00F84387"/>
    <w:rsid w:val="00F90A04"/>
    <w:rsid w:val="00FA09EE"/>
    <w:rsid w:val="00FB2244"/>
    <w:rsid w:val="00FB252F"/>
    <w:rsid w:val="00FB7391"/>
    <w:rsid w:val="00FF636F"/>
    <w:rsid w:val="0130D2E8"/>
    <w:rsid w:val="07E39361"/>
    <w:rsid w:val="08279CC2"/>
    <w:rsid w:val="0B71D234"/>
    <w:rsid w:val="12BD300A"/>
    <w:rsid w:val="15D5AE05"/>
    <w:rsid w:val="1756C686"/>
    <w:rsid w:val="17D42AB6"/>
    <w:rsid w:val="1D64A301"/>
    <w:rsid w:val="1E6BE426"/>
    <w:rsid w:val="23303539"/>
    <w:rsid w:val="233EEC65"/>
    <w:rsid w:val="2908B9BD"/>
    <w:rsid w:val="2BD8A3FD"/>
    <w:rsid w:val="2CF2ED21"/>
    <w:rsid w:val="2E1F2856"/>
    <w:rsid w:val="331F0B32"/>
    <w:rsid w:val="34AF1632"/>
    <w:rsid w:val="374C5B21"/>
    <w:rsid w:val="3776242E"/>
    <w:rsid w:val="37FC1FEE"/>
    <w:rsid w:val="390FAE49"/>
    <w:rsid w:val="3A862AF9"/>
    <w:rsid w:val="3D5E047C"/>
    <w:rsid w:val="3E65739E"/>
    <w:rsid w:val="3FCB0A3B"/>
    <w:rsid w:val="4BD3BF2D"/>
    <w:rsid w:val="4C4052E3"/>
    <w:rsid w:val="4E7E93C0"/>
    <w:rsid w:val="5317934B"/>
    <w:rsid w:val="54F35AA8"/>
    <w:rsid w:val="5D69F551"/>
    <w:rsid w:val="5DD41BAC"/>
    <w:rsid w:val="5DE616BB"/>
    <w:rsid w:val="5EB8CA2E"/>
    <w:rsid w:val="645D6353"/>
    <w:rsid w:val="661E3B24"/>
    <w:rsid w:val="67DEC630"/>
    <w:rsid w:val="685CE075"/>
    <w:rsid w:val="6B2394CE"/>
    <w:rsid w:val="6D1B2290"/>
    <w:rsid w:val="7313B473"/>
    <w:rsid w:val="735C0EC6"/>
    <w:rsid w:val="76BA255D"/>
    <w:rsid w:val="78463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19EA3"/>
  <w15:chartTrackingRefBased/>
  <w15:docId w15:val="{8260ECF6-E92B-4F88-9EAF-E8E109822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paragraph">
    <w:name w:val="paragraph"/>
    <w:basedOn w:val="Normal"/>
    <w:rsid w:val="00BE73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eop">
    <w:name w:val="eop"/>
    <w:basedOn w:val="Tipodeletrapredefinidodopargrafo"/>
    <w:rsid w:val="00BE7301"/>
  </w:style>
  <w:style w:type="character" w:customStyle="1" w:styleId="normaltextrun">
    <w:name w:val="normaltextrun"/>
    <w:basedOn w:val="Tipodeletrapredefinidodopargrafo"/>
    <w:rsid w:val="00BE7301"/>
  </w:style>
  <w:style w:type="character" w:customStyle="1" w:styleId="spellingerror">
    <w:name w:val="spellingerror"/>
    <w:basedOn w:val="Tipodeletrapredefinidodopargrafo"/>
    <w:rsid w:val="00BE7301"/>
  </w:style>
  <w:style w:type="paragraph" w:styleId="SemEspaamento">
    <w:name w:val="No Spacing"/>
    <w:uiPriority w:val="1"/>
    <w:qFormat/>
    <w:rsid w:val="007226B7"/>
    <w:pPr>
      <w:spacing w:after="0" w:line="240" w:lineRule="auto"/>
    </w:pPr>
    <w:rPr>
      <w:lang w:val="en-US"/>
    </w:rPr>
  </w:style>
  <w:style w:type="paragraph" w:styleId="NormalWeb">
    <w:name w:val="Normal (Web)"/>
    <w:basedOn w:val="Normal"/>
    <w:uiPriority w:val="99"/>
    <w:unhideWhenUsed/>
    <w:rsid w:val="00120B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iperligao">
    <w:name w:val="Hyperlink"/>
    <w:basedOn w:val="Tipodeletrapredefinidodopargrafo"/>
    <w:uiPriority w:val="99"/>
    <w:unhideWhenUsed/>
    <w:rsid w:val="002517E4"/>
    <w:rPr>
      <w:color w:val="0563C1" w:themeColor="hyperlink"/>
      <w:u w:val="single"/>
    </w:rPr>
  </w:style>
  <w:style w:type="character" w:customStyle="1" w:styleId="UnresolvedMention1">
    <w:name w:val="Unresolved Mention1"/>
    <w:basedOn w:val="Tipodeletrapredefinidodopargrafo"/>
    <w:uiPriority w:val="99"/>
    <w:semiHidden/>
    <w:unhideWhenUsed/>
    <w:rsid w:val="002517E4"/>
    <w:rPr>
      <w:color w:val="605E5C"/>
      <w:shd w:val="clear" w:color="auto" w:fill="E1DFDD"/>
    </w:rPr>
  </w:style>
  <w:style w:type="paragraph" w:styleId="Cabealho">
    <w:name w:val="header"/>
    <w:basedOn w:val="Normal"/>
    <w:link w:val="CabealhoCarter"/>
    <w:uiPriority w:val="99"/>
    <w:unhideWhenUsed/>
    <w:rsid w:val="006073D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6073DC"/>
  </w:style>
  <w:style w:type="paragraph" w:styleId="Rodap">
    <w:name w:val="footer"/>
    <w:basedOn w:val="Normal"/>
    <w:link w:val="RodapCarter"/>
    <w:uiPriority w:val="99"/>
    <w:unhideWhenUsed/>
    <w:rsid w:val="006073D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6073DC"/>
  </w:style>
  <w:style w:type="paragraph" w:styleId="Reviso">
    <w:name w:val="Revision"/>
    <w:hidden/>
    <w:uiPriority w:val="99"/>
    <w:semiHidden/>
    <w:rsid w:val="003B392A"/>
    <w:pPr>
      <w:spacing w:after="0" w:line="240" w:lineRule="auto"/>
    </w:pPr>
  </w:style>
  <w:style w:type="paragraph" w:customStyle="1" w:styleId="Corpo">
    <w:name w:val="Corpo"/>
    <w:rsid w:val="00BE7D1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pt-PT"/>
      <w14:textOutline w14:w="0" w14:cap="flat" w14:cmpd="sng" w14:algn="ctr">
        <w14:noFill/>
        <w14:prstDash w14:val="solid"/>
        <w14:bevel/>
      </w14:textOutline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BE7D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BE7D1B"/>
    <w:rPr>
      <w:rFonts w:ascii="Segoe UI" w:hAnsi="Segoe UI" w:cs="Segoe UI"/>
      <w:sz w:val="18"/>
      <w:szCs w:val="18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6C032F"/>
    <w:rPr>
      <w:color w:val="954F72" w:themeColor="followedHyperlink"/>
      <w:u w:val="single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792505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792505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792505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792505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792505"/>
    <w:rPr>
      <w:b/>
      <w:bCs/>
      <w:sz w:val="20"/>
      <w:szCs w:val="20"/>
    </w:rPr>
  </w:style>
  <w:style w:type="paragraph" w:styleId="PargrafodaLista">
    <w:name w:val="List Paragraph"/>
    <w:basedOn w:val="Normal"/>
    <w:uiPriority w:val="34"/>
    <w:qFormat/>
    <w:rsid w:val="008917F0"/>
    <w:pPr>
      <w:spacing w:after="0" w:line="240" w:lineRule="auto"/>
      <w:ind w:left="720"/>
    </w:pPr>
    <w:rPr>
      <w:rFonts w:ascii="Calibri" w:hAnsi="Calibri" w:cs="Calibri"/>
      <w:sz w:val="20"/>
      <w:szCs w:val="20"/>
      <w:lang w:eastAsia="pt-PT"/>
    </w:rPr>
  </w:style>
  <w:style w:type="character" w:customStyle="1" w:styleId="contentpasted2">
    <w:name w:val="contentpasted2"/>
    <w:basedOn w:val="Tipodeletrapredefinidodopargrafo"/>
    <w:rsid w:val="00D11EDA"/>
  </w:style>
  <w:style w:type="character" w:styleId="MenoNoResolvida">
    <w:name w:val="Unresolved Mention"/>
    <w:basedOn w:val="Tipodeletrapredefinidodopargrafo"/>
    <w:uiPriority w:val="99"/>
    <w:rsid w:val="00AF5E06"/>
    <w:rPr>
      <w:color w:val="605E5C"/>
      <w:shd w:val="clear" w:color="auto" w:fill="E1DFDD"/>
    </w:rPr>
  </w:style>
  <w:style w:type="paragraph" w:customStyle="1" w:styleId="isselectedend">
    <w:name w:val="isselectedend"/>
    <w:basedOn w:val="Normal"/>
    <w:rsid w:val="001115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Forte">
    <w:name w:val="Strong"/>
    <w:basedOn w:val="Tipodeletrapredefinidodopargrafo"/>
    <w:uiPriority w:val="22"/>
    <w:qFormat/>
    <w:rsid w:val="001115C8"/>
    <w:rPr>
      <w:b/>
      <w:bCs/>
    </w:rPr>
  </w:style>
  <w:style w:type="character" w:customStyle="1" w:styleId="text-token-text-primary">
    <w:name w:val="text-token-text-primary"/>
    <w:basedOn w:val="Tipodeletrapredefinidodopargrafo"/>
    <w:rsid w:val="001115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bruna.rocha@lift.com.pt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ana.santos@lift.com.pt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png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hyperlink" Target="http://www.iade.europeia.pt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eunice.gaspar@lift.com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F944CD0F65A143A26DBFB769D1F876" ma:contentTypeVersion="0" ma:contentTypeDescription="Create a new document." ma:contentTypeScope="" ma:versionID="0d220a14285794ad6fa5f161b211f637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69531120-E4D0-48C1-AE2B-11D20F46F3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DDE26C7-DC3B-4CFE-AE48-2612C98E91B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D55DB9F-C711-47F3-9157-0C5500813546}">
  <ds:schemaRefs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820</Words>
  <Characters>4691</Characters>
  <Application>Microsoft Office Word</Application>
  <DocSecurity>0</DocSecurity>
  <Lines>83</Lines>
  <Paragraphs>18</Paragraphs>
  <ScaleCrop>false</ScaleCrop>
  <Company/>
  <LinksUpToDate>false</LinksUpToDate>
  <CharactersWithSpaces>5493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Carolina Sá Pereira</dc:creator>
  <cp:keywords/>
  <dc:description/>
  <cp:lastModifiedBy>Ana Santos</cp:lastModifiedBy>
  <cp:revision>3</cp:revision>
  <dcterms:created xsi:type="dcterms:W3CDTF">2026-09-28T16:01:00Z</dcterms:created>
  <dcterms:modified xsi:type="dcterms:W3CDTF">2026-09-29T11:22:00Z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0x01010064F944CD0F65A143A26DBFB769D1F876</vt:lpwstr>
  </property>
</Properties>
</file>