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7CB04" w14:textId="77777777" w:rsidR="002106DB" w:rsidRPr="005868A3" w:rsidRDefault="002106DB" w:rsidP="00AF134A">
      <w:pPr>
        <w:ind w:left="708" w:hanging="708"/>
        <w:jc w:val="center"/>
        <w:rPr>
          <w:rFonts w:ascii="Calibri" w:hAnsi="Calibri" w:cs="Calibri"/>
        </w:rPr>
      </w:pPr>
      <w:r w:rsidRPr="005868A3">
        <w:rPr>
          <w:rFonts w:ascii="Calibri" w:hAnsi="Calibri" w:cs="Calibri"/>
          <w:noProof/>
        </w:rPr>
        <w:drawing>
          <wp:inline distT="114300" distB="114300" distL="114300" distR="114300" wp14:anchorId="14772DD6" wp14:editId="3B2631DA">
            <wp:extent cx="4395788" cy="1190222"/>
            <wp:effectExtent l="0" t="0" r="0" b="0"/>
            <wp:docPr id="1" name="Imagem 1" descr="Uma imagem com texto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Uma imagem com texto&#10;&#10;Descrição gerada automaticamente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5788" cy="11902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C354E8" w14:textId="77777777" w:rsidR="002106DB" w:rsidRDefault="002106DB" w:rsidP="002106DB">
      <w:pPr>
        <w:jc w:val="center"/>
        <w:rPr>
          <w:rFonts w:ascii="Calibri" w:hAnsi="Calibri" w:cs="Calibri"/>
          <w:b/>
          <w:sz w:val="24"/>
          <w:szCs w:val="24"/>
        </w:rPr>
      </w:pPr>
    </w:p>
    <w:p w14:paraId="06498A42" w14:textId="77777777" w:rsidR="00697DCB" w:rsidRPr="008F56EB" w:rsidRDefault="00697DCB" w:rsidP="002106DB">
      <w:pPr>
        <w:jc w:val="center"/>
        <w:rPr>
          <w:rFonts w:ascii="Calibri" w:hAnsi="Calibri" w:cs="Calibri"/>
          <w:b/>
          <w:sz w:val="24"/>
          <w:szCs w:val="24"/>
        </w:rPr>
      </w:pPr>
    </w:p>
    <w:p w14:paraId="1FA29F35" w14:textId="77777777" w:rsidR="004A354D" w:rsidRDefault="004A354D" w:rsidP="00B138BE">
      <w:pPr>
        <w:spacing w:line="240" w:lineRule="auto"/>
        <w:jc w:val="center"/>
        <w:rPr>
          <w:rFonts w:ascii="Calibri" w:eastAsia="Times New Roman" w:hAnsi="Calibri" w:cs="Calibri"/>
          <w:b/>
          <w:bCs/>
          <w:sz w:val="40"/>
          <w:szCs w:val="40"/>
          <w:lang w:eastAsia="pt-PT"/>
        </w:rPr>
      </w:pPr>
      <w:r w:rsidRPr="004A354D">
        <w:rPr>
          <w:rFonts w:ascii="Calibri" w:eastAsia="Times New Roman" w:hAnsi="Calibri" w:cs="Calibri"/>
          <w:b/>
          <w:bCs/>
          <w:sz w:val="40"/>
          <w:szCs w:val="40"/>
          <w:lang w:eastAsia="pt-PT"/>
        </w:rPr>
        <w:t xml:space="preserve">Burgau recebe novo condomínio de 16 moradias </w:t>
      </w:r>
    </w:p>
    <w:p w14:paraId="2018F2EF" w14:textId="3B17EB17" w:rsidR="00DE58F9" w:rsidRDefault="004A354D" w:rsidP="00B138BE">
      <w:pPr>
        <w:spacing w:line="240" w:lineRule="auto"/>
        <w:jc w:val="center"/>
        <w:rPr>
          <w:rFonts w:ascii="Calibri" w:eastAsia="Times New Roman" w:hAnsi="Calibri" w:cs="Calibri"/>
          <w:b/>
          <w:bCs/>
          <w:sz w:val="40"/>
          <w:szCs w:val="40"/>
          <w:lang w:eastAsia="pt-PT"/>
        </w:rPr>
      </w:pPr>
      <w:r w:rsidRPr="004A354D">
        <w:rPr>
          <w:rFonts w:ascii="Calibri" w:eastAsia="Times New Roman" w:hAnsi="Calibri" w:cs="Calibri"/>
          <w:b/>
          <w:bCs/>
          <w:sz w:val="40"/>
          <w:szCs w:val="40"/>
          <w:lang w:eastAsia="pt-PT"/>
        </w:rPr>
        <w:t>a cinco minutos da praia</w:t>
      </w:r>
    </w:p>
    <w:p w14:paraId="0D3CB2A1" w14:textId="77777777" w:rsidR="004A354D" w:rsidRPr="004A354D" w:rsidRDefault="004A354D" w:rsidP="00B138BE">
      <w:pPr>
        <w:spacing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pt-PT"/>
        </w:rPr>
      </w:pPr>
    </w:p>
    <w:p w14:paraId="1484149B" w14:textId="77777777" w:rsidR="00C140B1" w:rsidRPr="00240BF7" w:rsidRDefault="00C140B1" w:rsidP="00C140B1">
      <w:pPr>
        <w:spacing w:line="240" w:lineRule="auto"/>
        <w:jc w:val="both"/>
        <w:rPr>
          <w:rFonts w:ascii="Calibri" w:eastAsia="Times New Roman" w:hAnsi="Calibri" w:cs="Calibri"/>
          <w:b/>
          <w:bCs/>
          <w:sz w:val="2"/>
          <w:szCs w:val="2"/>
          <w:lang w:eastAsia="pt-PT"/>
        </w:rPr>
      </w:pPr>
    </w:p>
    <w:p w14:paraId="32013948" w14:textId="0DC7059A" w:rsidR="00642AB1" w:rsidRPr="00642AB1" w:rsidRDefault="00642AB1" w:rsidP="00642AB1">
      <w:pPr>
        <w:pStyle w:val="PargrafodaLista"/>
        <w:numPr>
          <w:ilvl w:val="0"/>
          <w:numId w:val="11"/>
        </w:numPr>
        <w:spacing w:line="240" w:lineRule="auto"/>
        <w:jc w:val="center"/>
        <w:rPr>
          <w:rFonts w:ascii="Calibri" w:eastAsia="Times New Roman" w:hAnsi="Calibri" w:cs="Calibri"/>
          <w:b/>
          <w:bCs/>
          <w:i/>
          <w:iCs/>
          <w:lang w:eastAsia="pt-PT"/>
        </w:rPr>
      </w:pPr>
      <w:r w:rsidRPr="00642AB1">
        <w:rPr>
          <w:rFonts w:ascii="Calibri" w:eastAsia="Times New Roman" w:hAnsi="Calibri" w:cs="Calibri"/>
          <w:b/>
          <w:bCs/>
          <w:i/>
          <w:iCs/>
          <w:lang w:eastAsia="pt-PT"/>
        </w:rPr>
        <w:t xml:space="preserve">Burgau Bay integra 16 moradias T2, com áreas privativas entre </w:t>
      </w:r>
      <w:r w:rsidR="001411A9">
        <w:rPr>
          <w:rFonts w:ascii="Calibri" w:eastAsia="Times New Roman" w:hAnsi="Calibri" w:cs="Calibri"/>
          <w:b/>
          <w:bCs/>
          <w:i/>
          <w:iCs/>
          <w:lang w:eastAsia="pt-PT"/>
        </w:rPr>
        <w:t xml:space="preserve">os </w:t>
      </w:r>
      <w:r w:rsidRPr="00642AB1">
        <w:rPr>
          <w:rFonts w:ascii="Calibri" w:eastAsia="Times New Roman" w:hAnsi="Calibri" w:cs="Calibri"/>
          <w:b/>
          <w:bCs/>
          <w:i/>
          <w:iCs/>
          <w:lang w:eastAsia="pt-PT"/>
        </w:rPr>
        <w:t xml:space="preserve">138 m² e </w:t>
      </w:r>
      <w:r w:rsidR="001411A9">
        <w:rPr>
          <w:rFonts w:ascii="Calibri" w:eastAsia="Times New Roman" w:hAnsi="Calibri" w:cs="Calibri"/>
          <w:b/>
          <w:bCs/>
          <w:i/>
          <w:iCs/>
          <w:lang w:eastAsia="pt-PT"/>
        </w:rPr>
        <w:t xml:space="preserve">os </w:t>
      </w:r>
      <w:r w:rsidRPr="00642AB1">
        <w:rPr>
          <w:rFonts w:ascii="Calibri" w:eastAsia="Times New Roman" w:hAnsi="Calibri" w:cs="Calibri"/>
          <w:b/>
          <w:bCs/>
          <w:i/>
          <w:iCs/>
          <w:lang w:eastAsia="pt-PT"/>
        </w:rPr>
        <w:t>157 m²</w:t>
      </w:r>
      <w:r w:rsidR="001411A9">
        <w:rPr>
          <w:rFonts w:ascii="Calibri" w:eastAsia="Times New Roman" w:hAnsi="Calibri" w:cs="Calibri"/>
          <w:b/>
          <w:bCs/>
          <w:i/>
          <w:iCs/>
          <w:lang w:eastAsia="pt-PT"/>
        </w:rPr>
        <w:t xml:space="preserve">, com </w:t>
      </w:r>
      <w:r w:rsidRPr="00642AB1">
        <w:rPr>
          <w:rFonts w:ascii="Calibri" w:eastAsia="Times New Roman" w:hAnsi="Calibri" w:cs="Calibri"/>
          <w:b/>
          <w:bCs/>
          <w:i/>
          <w:iCs/>
          <w:lang w:eastAsia="pt-PT"/>
        </w:rPr>
        <w:t>preços a partir de 665 mil euros.</w:t>
      </w:r>
    </w:p>
    <w:p w14:paraId="0117FFAE" w14:textId="77777777" w:rsidR="00642AB1" w:rsidRPr="00642AB1" w:rsidRDefault="00642AB1" w:rsidP="00642AB1">
      <w:pPr>
        <w:pStyle w:val="PargrafodaLista"/>
        <w:spacing w:line="240" w:lineRule="auto"/>
        <w:jc w:val="center"/>
        <w:rPr>
          <w:rFonts w:ascii="Calibri" w:eastAsia="Times New Roman" w:hAnsi="Calibri" w:cs="Calibri"/>
          <w:b/>
          <w:bCs/>
          <w:i/>
          <w:iCs/>
          <w:lang w:eastAsia="pt-PT"/>
        </w:rPr>
      </w:pPr>
    </w:p>
    <w:p w14:paraId="73FF5180" w14:textId="77777777" w:rsidR="00642AB1" w:rsidRPr="00642AB1" w:rsidRDefault="00642AB1" w:rsidP="00642AB1">
      <w:pPr>
        <w:pStyle w:val="PargrafodaLista"/>
        <w:numPr>
          <w:ilvl w:val="0"/>
          <w:numId w:val="11"/>
        </w:numPr>
        <w:spacing w:line="240" w:lineRule="auto"/>
        <w:jc w:val="center"/>
        <w:rPr>
          <w:rFonts w:ascii="Calibri" w:eastAsia="Times New Roman" w:hAnsi="Calibri" w:cs="Calibri"/>
          <w:b/>
          <w:bCs/>
          <w:i/>
          <w:iCs/>
          <w:lang w:eastAsia="pt-PT"/>
        </w:rPr>
      </w:pPr>
      <w:r w:rsidRPr="00642AB1">
        <w:rPr>
          <w:rFonts w:ascii="Calibri" w:eastAsia="Times New Roman" w:hAnsi="Calibri" w:cs="Calibri"/>
          <w:b/>
          <w:bCs/>
          <w:i/>
          <w:iCs/>
          <w:lang w:eastAsia="pt-PT"/>
        </w:rPr>
        <w:t>Portugal Sotheby’s International Realty assegura a comercialização exclusiva do empreendimento.</w:t>
      </w:r>
    </w:p>
    <w:p w14:paraId="0D9BB809" w14:textId="77777777" w:rsidR="00642AB1" w:rsidRPr="00642AB1" w:rsidRDefault="00642AB1" w:rsidP="00642AB1">
      <w:pPr>
        <w:pStyle w:val="PargrafodaLista"/>
        <w:spacing w:line="240" w:lineRule="auto"/>
        <w:jc w:val="center"/>
        <w:rPr>
          <w:rFonts w:ascii="Calibri" w:eastAsia="Times New Roman" w:hAnsi="Calibri" w:cs="Calibri"/>
          <w:b/>
          <w:bCs/>
          <w:i/>
          <w:iCs/>
          <w:lang w:eastAsia="pt-PT"/>
        </w:rPr>
      </w:pPr>
    </w:p>
    <w:p w14:paraId="6AB145D7" w14:textId="200D9E13" w:rsidR="000256A3" w:rsidRPr="00642AB1" w:rsidRDefault="00642AB1" w:rsidP="00642AB1">
      <w:pPr>
        <w:pStyle w:val="PargrafodaLista"/>
        <w:numPr>
          <w:ilvl w:val="0"/>
          <w:numId w:val="11"/>
        </w:numPr>
        <w:spacing w:line="240" w:lineRule="auto"/>
        <w:jc w:val="center"/>
        <w:rPr>
          <w:rFonts w:ascii="Calibri" w:eastAsia="Times New Roman" w:hAnsi="Calibri" w:cs="Calibri"/>
          <w:b/>
          <w:bCs/>
          <w:i/>
          <w:iCs/>
          <w:lang w:eastAsia="pt-PT"/>
        </w:rPr>
      </w:pPr>
      <w:r w:rsidRPr="00642AB1">
        <w:rPr>
          <w:rFonts w:ascii="Calibri" w:eastAsia="Times New Roman" w:hAnsi="Calibri" w:cs="Calibri"/>
          <w:b/>
          <w:bCs/>
          <w:i/>
          <w:iCs/>
          <w:lang w:eastAsia="pt-PT"/>
        </w:rPr>
        <w:t>Condomínio fechado inclui piscina exterior, jardins, plataforma com miradouro, terraços privativos e garagem individual, com conclusão prevista para 2027.</w:t>
      </w:r>
    </w:p>
    <w:p w14:paraId="3F97265F" w14:textId="77777777" w:rsidR="004A354D" w:rsidRDefault="004A354D" w:rsidP="00C140B1">
      <w:pPr>
        <w:spacing w:line="240" w:lineRule="auto"/>
        <w:jc w:val="both"/>
        <w:rPr>
          <w:rFonts w:ascii="Calibri" w:eastAsia="Times New Roman" w:hAnsi="Calibri" w:cs="Calibri"/>
          <w:b/>
          <w:bCs/>
          <w:lang w:eastAsia="pt-PT"/>
        </w:rPr>
      </w:pPr>
    </w:p>
    <w:p w14:paraId="6CA1E8E9" w14:textId="77777777" w:rsidR="004A354D" w:rsidRDefault="004A354D" w:rsidP="00C140B1">
      <w:pPr>
        <w:spacing w:line="240" w:lineRule="auto"/>
        <w:jc w:val="both"/>
        <w:rPr>
          <w:rFonts w:ascii="Calibri" w:eastAsia="Times New Roman" w:hAnsi="Calibri" w:cs="Calibri"/>
          <w:b/>
          <w:bCs/>
          <w:lang w:eastAsia="pt-PT"/>
        </w:rPr>
      </w:pPr>
    </w:p>
    <w:p w14:paraId="03437F13" w14:textId="77777777" w:rsidR="000256A3" w:rsidRPr="00240BF7" w:rsidRDefault="000256A3" w:rsidP="00C140B1">
      <w:pPr>
        <w:spacing w:line="240" w:lineRule="auto"/>
        <w:jc w:val="both"/>
        <w:rPr>
          <w:rFonts w:ascii="Calibri" w:eastAsia="Times New Roman" w:hAnsi="Calibri" w:cs="Calibri"/>
          <w:b/>
          <w:bCs/>
          <w:sz w:val="2"/>
          <w:szCs w:val="2"/>
          <w:lang w:eastAsia="pt-PT"/>
        </w:rPr>
      </w:pPr>
    </w:p>
    <w:p w14:paraId="5EE0ED12" w14:textId="3855994E" w:rsidR="00994BF8" w:rsidRPr="00994BF8" w:rsidRDefault="00776EFB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 w:rsidRPr="00265801">
        <w:rPr>
          <w:rFonts w:ascii="Calibri" w:eastAsia="Times New Roman" w:hAnsi="Calibri" w:cs="Calibri"/>
          <w:b/>
          <w:bCs/>
          <w:lang w:eastAsia="pt-PT"/>
        </w:rPr>
        <w:t xml:space="preserve">Lisboa, </w:t>
      </w:r>
      <w:r w:rsidR="00DF7608">
        <w:rPr>
          <w:rFonts w:ascii="Calibri" w:eastAsia="Times New Roman" w:hAnsi="Calibri" w:cs="Calibri"/>
          <w:b/>
          <w:bCs/>
          <w:lang w:eastAsia="pt-PT"/>
        </w:rPr>
        <w:t xml:space="preserve">1 </w:t>
      </w:r>
      <w:r w:rsidR="0000720E" w:rsidRPr="00265801">
        <w:rPr>
          <w:rFonts w:ascii="Calibri" w:eastAsia="Times New Roman" w:hAnsi="Calibri" w:cs="Calibri"/>
          <w:b/>
          <w:bCs/>
          <w:lang w:eastAsia="pt-PT"/>
        </w:rPr>
        <w:t xml:space="preserve">de </w:t>
      </w:r>
      <w:r w:rsidR="00DF7608">
        <w:rPr>
          <w:rFonts w:ascii="Calibri" w:eastAsia="Times New Roman" w:hAnsi="Calibri" w:cs="Calibri"/>
          <w:b/>
          <w:bCs/>
          <w:lang w:eastAsia="pt-PT"/>
        </w:rPr>
        <w:t>outubro</w:t>
      </w:r>
      <w:r w:rsidR="0000720E" w:rsidRPr="00265801">
        <w:rPr>
          <w:rFonts w:ascii="Calibri" w:eastAsia="Times New Roman" w:hAnsi="Calibri" w:cs="Calibri"/>
          <w:b/>
          <w:bCs/>
          <w:lang w:eastAsia="pt-PT"/>
        </w:rPr>
        <w:t xml:space="preserve"> de 2026</w:t>
      </w:r>
      <w:r w:rsidRPr="00265801">
        <w:rPr>
          <w:rFonts w:ascii="Calibri" w:eastAsia="Times New Roman" w:hAnsi="Calibri" w:cs="Calibri"/>
          <w:lang w:eastAsia="pt-PT"/>
        </w:rPr>
        <w:t xml:space="preserve"> – </w:t>
      </w:r>
      <w:r w:rsidR="00994BF8" w:rsidRPr="00994BF8">
        <w:rPr>
          <w:rFonts w:ascii="Calibri" w:eastAsia="Times New Roman" w:hAnsi="Calibri" w:cs="Calibri"/>
          <w:lang w:eastAsia="pt-PT"/>
        </w:rPr>
        <w:t xml:space="preserve">A Portugal Sotheby's International Realty anuncia a comercialização exclusiva do </w:t>
      </w:r>
      <w:r w:rsidR="00994BF8" w:rsidRPr="00994BF8">
        <w:rPr>
          <w:rFonts w:ascii="Calibri" w:eastAsia="Times New Roman" w:hAnsi="Calibri" w:cs="Calibri"/>
          <w:i/>
          <w:iCs/>
          <w:lang w:eastAsia="pt-PT"/>
        </w:rPr>
        <w:t>Burgau Bay</w:t>
      </w:r>
      <w:r w:rsidR="00994BF8" w:rsidRPr="00994BF8">
        <w:rPr>
          <w:rFonts w:ascii="Calibri" w:eastAsia="Times New Roman" w:hAnsi="Calibri" w:cs="Calibri"/>
          <w:lang w:eastAsia="pt-PT"/>
        </w:rPr>
        <w:t xml:space="preserve">, um novo condomínio residencial composto por 16 moradias T2, localizado em Burgau, na freguesia da Luz, </w:t>
      </w:r>
      <w:r w:rsidR="0073325B">
        <w:rPr>
          <w:rFonts w:ascii="Calibri" w:eastAsia="Times New Roman" w:hAnsi="Calibri" w:cs="Calibri"/>
          <w:lang w:eastAsia="pt-PT"/>
        </w:rPr>
        <w:t xml:space="preserve">no </w:t>
      </w:r>
      <w:r w:rsidR="00994BF8" w:rsidRPr="00994BF8">
        <w:rPr>
          <w:rFonts w:ascii="Calibri" w:eastAsia="Times New Roman" w:hAnsi="Calibri" w:cs="Calibri"/>
          <w:lang w:eastAsia="pt-PT"/>
        </w:rPr>
        <w:t xml:space="preserve">concelho de Lagos. Promovido e construído pela Konstrukaza, com arquitetura de José Nobre, o empreendimento encontra-se em construção, apresenta áreas privativas entre </w:t>
      </w:r>
      <w:r w:rsidR="00174C84">
        <w:rPr>
          <w:rFonts w:ascii="Calibri" w:eastAsia="Times New Roman" w:hAnsi="Calibri" w:cs="Calibri"/>
          <w:lang w:eastAsia="pt-PT"/>
        </w:rPr>
        <w:t xml:space="preserve">os </w:t>
      </w:r>
      <w:r w:rsidR="00994BF8" w:rsidRPr="00994BF8">
        <w:rPr>
          <w:rFonts w:ascii="Calibri" w:eastAsia="Times New Roman" w:hAnsi="Calibri" w:cs="Calibri"/>
          <w:lang w:eastAsia="pt-PT"/>
        </w:rPr>
        <w:t xml:space="preserve">138 m² e </w:t>
      </w:r>
      <w:r w:rsidR="00174C84">
        <w:rPr>
          <w:rFonts w:ascii="Calibri" w:eastAsia="Times New Roman" w:hAnsi="Calibri" w:cs="Calibri"/>
          <w:lang w:eastAsia="pt-PT"/>
        </w:rPr>
        <w:t xml:space="preserve">os </w:t>
      </w:r>
      <w:r w:rsidR="00994BF8" w:rsidRPr="00994BF8">
        <w:rPr>
          <w:rFonts w:ascii="Calibri" w:eastAsia="Times New Roman" w:hAnsi="Calibri" w:cs="Calibri"/>
          <w:lang w:eastAsia="pt-PT"/>
        </w:rPr>
        <w:t>157 m²</w:t>
      </w:r>
      <w:r w:rsidR="00174C84">
        <w:rPr>
          <w:rFonts w:ascii="Calibri" w:eastAsia="Times New Roman" w:hAnsi="Calibri" w:cs="Calibri"/>
          <w:lang w:eastAsia="pt-PT"/>
        </w:rPr>
        <w:t xml:space="preserve">, com </w:t>
      </w:r>
      <w:r w:rsidR="00994BF8" w:rsidRPr="00994BF8">
        <w:rPr>
          <w:rFonts w:ascii="Calibri" w:eastAsia="Times New Roman" w:hAnsi="Calibri" w:cs="Calibri"/>
          <w:lang w:eastAsia="pt-PT"/>
        </w:rPr>
        <w:t>preços a partir de 665 mil euros.</w:t>
      </w:r>
      <w:r w:rsidR="00174C84">
        <w:rPr>
          <w:rFonts w:ascii="Calibri" w:eastAsia="Times New Roman" w:hAnsi="Calibri" w:cs="Calibri"/>
          <w:lang w:eastAsia="pt-PT"/>
        </w:rPr>
        <w:t xml:space="preserve"> A sua conclusão está prevista para junho de 2027.</w:t>
      </w:r>
    </w:p>
    <w:p w14:paraId="75F3A5E6" w14:textId="77777777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</w:p>
    <w:p w14:paraId="1F306B02" w14:textId="70DF4F58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 w:rsidRPr="00994BF8">
        <w:rPr>
          <w:rFonts w:ascii="Calibri" w:eastAsia="Times New Roman" w:hAnsi="Calibri" w:cs="Calibri"/>
          <w:lang w:eastAsia="pt-PT"/>
        </w:rPr>
        <w:t xml:space="preserve">A cinco minutos a pé da Praia de Burgau, o empreendimento foi concebido numa lógica de pequena escala e integração na </w:t>
      </w:r>
      <w:r w:rsidR="00A771E1">
        <w:rPr>
          <w:rFonts w:ascii="Calibri" w:eastAsia="Times New Roman" w:hAnsi="Calibri" w:cs="Calibri"/>
          <w:lang w:eastAsia="pt-PT"/>
        </w:rPr>
        <w:t xml:space="preserve">zona </w:t>
      </w:r>
      <w:r w:rsidRPr="00994BF8">
        <w:rPr>
          <w:rFonts w:ascii="Calibri" w:eastAsia="Times New Roman" w:hAnsi="Calibri" w:cs="Calibri"/>
          <w:lang w:eastAsia="pt-PT"/>
        </w:rPr>
        <w:t xml:space="preserve">envolvente, tirando partido da topografia natural do terreno. A implantação recorre a volumetrias escalonadas, procurando reforçar a privacidade e favorecer </w:t>
      </w:r>
      <w:r w:rsidR="00A771E1">
        <w:rPr>
          <w:rFonts w:ascii="Calibri" w:eastAsia="Times New Roman" w:hAnsi="Calibri" w:cs="Calibri"/>
          <w:lang w:eastAsia="pt-PT"/>
        </w:rPr>
        <w:t xml:space="preserve">as </w:t>
      </w:r>
      <w:r w:rsidRPr="00994BF8">
        <w:rPr>
          <w:rFonts w:ascii="Calibri" w:eastAsia="Times New Roman" w:hAnsi="Calibri" w:cs="Calibri"/>
          <w:lang w:eastAsia="pt-PT"/>
        </w:rPr>
        <w:t>vistas abertas, e integra uma piscina exterior comum, jardins e uma plataforma com miradouro. As moradias distribuem-se por três pisos e terraço privativo e dispõem de garagem individual.</w:t>
      </w:r>
    </w:p>
    <w:p w14:paraId="1F85E859" w14:textId="77777777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</w:p>
    <w:p w14:paraId="6F2F4FC8" w14:textId="7D048EA1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 w:rsidRPr="00994BF8">
        <w:rPr>
          <w:rFonts w:ascii="Calibri" w:eastAsia="Times New Roman" w:hAnsi="Calibri" w:cs="Calibri"/>
          <w:lang w:eastAsia="pt-PT"/>
        </w:rPr>
        <w:t>Cada moradia inclui uma suite principal e um segundo quarto, com zonas de estar e</w:t>
      </w:r>
      <w:r w:rsidR="00212AB7">
        <w:rPr>
          <w:rFonts w:ascii="Calibri" w:eastAsia="Times New Roman" w:hAnsi="Calibri" w:cs="Calibri"/>
          <w:lang w:eastAsia="pt-PT"/>
        </w:rPr>
        <w:t xml:space="preserve"> de</w:t>
      </w:r>
      <w:r w:rsidRPr="00994BF8">
        <w:rPr>
          <w:rFonts w:ascii="Calibri" w:eastAsia="Times New Roman" w:hAnsi="Calibri" w:cs="Calibri"/>
          <w:lang w:eastAsia="pt-PT"/>
        </w:rPr>
        <w:t xml:space="preserve"> jantar em </w:t>
      </w:r>
      <w:r w:rsidRPr="00212AB7">
        <w:rPr>
          <w:rFonts w:ascii="Calibri" w:eastAsia="Times New Roman" w:hAnsi="Calibri" w:cs="Calibri"/>
          <w:i/>
          <w:iCs/>
          <w:lang w:eastAsia="pt-PT"/>
        </w:rPr>
        <w:t>open space</w:t>
      </w:r>
      <w:r w:rsidRPr="00994BF8">
        <w:rPr>
          <w:rFonts w:ascii="Calibri" w:eastAsia="Times New Roman" w:hAnsi="Calibri" w:cs="Calibri"/>
          <w:lang w:eastAsia="pt-PT"/>
        </w:rPr>
        <w:t xml:space="preserve"> e ligação ao exterior. As cozinhas são equipadas com bancada Silestone, mobiliário com apontamentos em carvalho natural e eletrodomésticos Bosch, enquanto as casas de banho incluem equipamentos Duravit e Grohe. O projeto prevê</w:t>
      </w:r>
      <w:r w:rsidR="00E26A70">
        <w:rPr>
          <w:rFonts w:ascii="Calibri" w:eastAsia="Times New Roman" w:hAnsi="Calibri" w:cs="Calibri"/>
          <w:lang w:eastAsia="pt-PT"/>
        </w:rPr>
        <w:t>,</w:t>
      </w:r>
      <w:r w:rsidRPr="00994BF8">
        <w:rPr>
          <w:rFonts w:ascii="Calibri" w:eastAsia="Times New Roman" w:hAnsi="Calibri" w:cs="Calibri"/>
          <w:lang w:eastAsia="pt-PT"/>
        </w:rPr>
        <w:t xml:space="preserve"> ainda</w:t>
      </w:r>
      <w:r w:rsidR="00E26A70">
        <w:rPr>
          <w:rFonts w:ascii="Calibri" w:eastAsia="Times New Roman" w:hAnsi="Calibri" w:cs="Calibri"/>
          <w:lang w:eastAsia="pt-PT"/>
        </w:rPr>
        <w:t>, a instalação de sistema de</w:t>
      </w:r>
      <w:r w:rsidRPr="00994BF8">
        <w:rPr>
          <w:rFonts w:ascii="Calibri" w:eastAsia="Times New Roman" w:hAnsi="Calibri" w:cs="Calibri"/>
          <w:lang w:eastAsia="pt-PT"/>
        </w:rPr>
        <w:t xml:space="preserve"> ar condicionado em todos os compartimentos, bomba de calor para águas quentes sanitárias, caixilharia com corte térmico, isolamento ETICS e pré-instalação para carregador de veículo elétrico.</w:t>
      </w:r>
    </w:p>
    <w:p w14:paraId="0514A75E" w14:textId="77777777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</w:p>
    <w:p w14:paraId="0465706F" w14:textId="3D2B6690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 w:rsidRPr="00994BF8">
        <w:rPr>
          <w:rFonts w:ascii="Calibri" w:eastAsia="Times New Roman" w:hAnsi="Calibri" w:cs="Calibri"/>
          <w:lang w:eastAsia="pt-PT"/>
        </w:rPr>
        <w:t xml:space="preserve">Situado no coração de Burgau, o projeto beneficia da escala e identidade de uma vila costeira marcada pela tradição piscatória, conciliando a </w:t>
      </w:r>
      <w:r w:rsidR="00C708BA" w:rsidRPr="00C708BA">
        <w:rPr>
          <w:rFonts w:ascii="Calibri" w:eastAsia="Times New Roman" w:hAnsi="Calibri" w:cs="Calibri"/>
          <w:lang w:eastAsia="pt-PT"/>
        </w:rPr>
        <w:t xml:space="preserve">ligação privilegiada ao mar </w:t>
      </w:r>
      <w:r w:rsidRPr="00994BF8">
        <w:rPr>
          <w:rFonts w:ascii="Calibri" w:eastAsia="Times New Roman" w:hAnsi="Calibri" w:cs="Calibri"/>
          <w:lang w:eastAsia="pt-PT"/>
        </w:rPr>
        <w:t xml:space="preserve">com o acesso a outros polos </w:t>
      </w:r>
      <w:r w:rsidR="00C708BA">
        <w:rPr>
          <w:rFonts w:ascii="Calibri" w:eastAsia="Times New Roman" w:hAnsi="Calibri" w:cs="Calibri"/>
          <w:lang w:eastAsia="pt-PT"/>
        </w:rPr>
        <w:t>da zona do</w:t>
      </w:r>
      <w:r w:rsidRPr="00994BF8">
        <w:rPr>
          <w:rFonts w:ascii="Calibri" w:eastAsia="Times New Roman" w:hAnsi="Calibri" w:cs="Calibri"/>
          <w:lang w:eastAsia="pt-PT"/>
        </w:rPr>
        <w:t xml:space="preserve"> Algarve Ocidental. A Praia da Luz encontra-se a cerca de cinco minutos de carro e Lagos a aproximadamente 20 minutos, beneficiando a localização</w:t>
      </w:r>
      <w:r w:rsidR="0099676F">
        <w:rPr>
          <w:rFonts w:ascii="Calibri" w:eastAsia="Times New Roman" w:hAnsi="Calibri" w:cs="Calibri"/>
          <w:lang w:eastAsia="pt-PT"/>
        </w:rPr>
        <w:t>,</w:t>
      </w:r>
      <w:r w:rsidRPr="00994BF8">
        <w:rPr>
          <w:rFonts w:ascii="Calibri" w:eastAsia="Times New Roman" w:hAnsi="Calibri" w:cs="Calibri"/>
          <w:lang w:eastAsia="pt-PT"/>
        </w:rPr>
        <w:t xml:space="preserve"> também</w:t>
      </w:r>
      <w:r w:rsidR="0099676F">
        <w:rPr>
          <w:rFonts w:ascii="Calibri" w:eastAsia="Times New Roman" w:hAnsi="Calibri" w:cs="Calibri"/>
          <w:lang w:eastAsia="pt-PT"/>
        </w:rPr>
        <w:t>,</w:t>
      </w:r>
      <w:r w:rsidRPr="00994BF8">
        <w:rPr>
          <w:rFonts w:ascii="Calibri" w:eastAsia="Times New Roman" w:hAnsi="Calibri" w:cs="Calibri"/>
          <w:lang w:eastAsia="pt-PT"/>
        </w:rPr>
        <w:t xml:space="preserve"> da proximidade à Costa Vicentina.</w:t>
      </w:r>
    </w:p>
    <w:p w14:paraId="4296F70A" w14:textId="77777777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</w:p>
    <w:p w14:paraId="3490149F" w14:textId="3B85F283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 w:rsidRPr="00994BF8">
        <w:rPr>
          <w:rFonts w:ascii="Calibri" w:eastAsia="Times New Roman" w:hAnsi="Calibri" w:cs="Calibri"/>
          <w:lang w:eastAsia="pt-PT"/>
        </w:rPr>
        <w:t xml:space="preserve">O lançamento do </w:t>
      </w:r>
      <w:r w:rsidRPr="0099676F">
        <w:rPr>
          <w:rFonts w:ascii="Calibri" w:eastAsia="Times New Roman" w:hAnsi="Calibri" w:cs="Calibri"/>
          <w:i/>
          <w:iCs/>
          <w:lang w:eastAsia="pt-PT"/>
        </w:rPr>
        <w:t>Burgau Bay</w:t>
      </w:r>
      <w:r w:rsidRPr="00994BF8">
        <w:rPr>
          <w:rFonts w:ascii="Calibri" w:eastAsia="Times New Roman" w:hAnsi="Calibri" w:cs="Calibri"/>
          <w:lang w:eastAsia="pt-PT"/>
        </w:rPr>
        <w:t xml:space="preserve"> ocorre num contexto em que a Portugal Sotheby's International Realty tem vindo a registar procura, nomeadamente internacional, por </w:t>
      </w:r>
      <w:r w:rsidR="0092486D">
        <w:rPr>
          <w:rFonts w:ascii="Calibri" w:eastAsia="Times New Roman" w:hAnsi="Calibri" w:cs="Calibri"/>
          <w:lang w:eastAsia="pt-PT"/>
        </w:rPr>
        <w:t xml:space="preserve">oferta </w:t>
      </w:r>
      <w:r w:rsidRPr="00994BF8">
        <w:rPr>
          <w:rFonts w:ascii="Calibri" w:eastAsia="Times New Roman" w:hAnsi="Calibri" w:cs="Calibri"/>
          <w:lang w:eastAsia="pt-PT"/>
        </w:rPr>
        <w:t>residencial nov</w:t>
      </w:r>
      <w:r w:rsidR="0092486D">
        <w:rPr>
          <w:rFonts w:ascii="Calibri" w:eastAsia="Times New Roman" w:hAnsi="Calibri" w:cs="Calibri"/>
          <w:lang w:eastAsia="pt-PT"/>
        </w:rPr>
        <w:t>a</w:t>
      </w:r>
      <w:r w:rsidRPr="00994BF8">
        <w:rPr>
          <w:rFonts w:ascii="Calibri" w:eastAsia="Times New Roman" w:hAnsi="Calibri" w:cs="Calibri"/>
          <w:lang w:eastAsia="pt-PT"/>
        </w:rPr>
        <w:t xml:space="preserve"> e de qualidade </w:t>
      </w:r>
      <w:r w:rsidR="0092486D">
        <w:rPr>
          <w:rFonts w:ascii="Calibri" w:eastAsia="Times New Roman" w:hAnsi="Calibri" w:cs="Calibri"/>
          <w:lang w:eastAsia="pt-PT"/>
        </w:rPr>
        <w:t>na zona do</w:t>
      </w:r>
      <w:r w:rsidRPr="00994BF8">
        <w:rPr>
          <w:rFonts w:ascii="Calibri" w:eastAsia="Times New Roman" w:hAnsi="Calibri" w:cs="Calibri"/>
          <w:lang w:eastAsia="pt-PT"/>
        </w:rPr>
        <w:t xml:space="preserve"> Algarve Ocidental, sobretudo em projetos de menor escala que combinem proximidade ao mar, privacidade e integração em localidades consolidadas.</w:t>
      </w:r>
    </w:p>
    <w:p w14:paraId="1673F760" w14:textId="77777777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</w:p>
    <w:p w14:paraId="79E5C8A8" w14:textId="77777777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 w:rsidRPr="00596B4C">
        <w:rPr>
          <w:rFonts w:ascii="Calibri" w:eastAsia="Times New Roman" w:hAnsi="Calibri" w:cs="Calibri"/>
          <w:i/>
          <w:iCs/>
          <w:lang w:eastAsia="pt-PT"/>
        </w:rPr>
        <w:t>“Temos vindo a observar uma procura consistente por projetos residenciais novos que conciliem qualidade, privacidade e uma ligação efetiva ao lugar. Burgau tem uma identidade muito própria e uma relação próxima com o mar, e o Burgau Bay responde a esse perfil com apenas 16 moradias, uma localização no coração da vila e uma proposta construtiva cuidada. Esta combinação torna o projeto particularmente diferenciador para compradores nacionais e internacionais”</w:t>
      </w:r>
      <w:r w:rsidRPr="00994BF8">
        <w:rPr>
          <w:rFonts w:ascii="Calibri" w:eastAsia="Times New Roman" w:hAnsi="Calibri" w:cs="Calibri"/>
          <w:lang w:eastAsia="pt-PT"/>
        </w:rPr>
        <w:t>, salienta Duarte Marques, Diretor de Empreendimentos da Portugal Sotheby's International Realty.</w:t>
      </w:r>
    </w:p>
    <w:p w14:paraId="7F4FCA5E" w14:textId="77777777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</w:p>
    <w:p w14:paraId="3313635F" w14:textId="2B89AC0A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 w:rsidRPr="00994BF8">
        <w:rPr>
          <w:rFonts w:ascii="Calibri" w:eastAsia="Times New Roman" w:hAnsi="Calibri" w:cs="Calibri"/>
          <w:lang w:eastAsia="pt-PT"/>
        </w:rPr>
        <w:t xml:space="preserve">A comercialização do </w:t>
      </w:r>
      <w:r w:rsidRPr="00596B4C">
        <w:rPr>
          <w:rFonts w:ascii="Calibri" w:eastAsia="Times New Roman" w:hAnsi="Calibri" w:cs="Calibri"/>
          <w:i/>
          <w:iCs/>
          <w:lang w:eastAsia="pt-PT"/>
        </w:rPr>
        <w:t>Burgau Bay</w:t>
      </w:r>
      <w:r w:rsidRPr="00994BF8">
        <w:rPr>
          <w:rFonts w:ascii="Calibri" w:eastAsia="Times New Roman" w:hAnsi="Calibri" w:cs="Calibri"/>
          <w:lang w:eastAsia="pt-PT"/>
        </w:rPr>
        <w:t xml:space="preserve"> será assegurada em regime de exclusividade pela Portugal Sotheby's International Realty, através do </w:t>
      </w:r>
      <w:r w:rsidR="00596B4C">
        <w:rPr>
          <w:rFonts w:ascii="Calibri" w:eastAsia="Times New Roman" w:hAnsi="Calibri" w:cs="Calibri"/>
          <w:lang w:eastAsia="pt-PT"/>
        </w:rPr>
        <w:t xml:space="preserve">seu </w:t>
      </w:r>
      <w:r w:rsidRPr="00994BF8">
        <w:rPr>
          <w:rFonts w:ascii="Calibri" w:eastAsia="Times New Roman" w:hAnsi="Calibri" w:cs="Calibri"/>
          <w:lang w:eastAsia="pt-PT"/>
        </w:rPr>
        <w:t xml:space="preserve">escritório </w:t>
      </w:r>
      <w:r w:rsidR="00596B4C">
        <w:rPr>
          <w:rFonts w:ascii="Calibri" w:eastAsia="Times New Roman" w:hAnsi="Calibri" w:cs="Calibri"/>
          <w:lang w:eastAsia="pt-PT"/>
        </w:rPr>
        <w:t>localizado na zona do</w:t>
      </w:r>
      <w:r w:rsidRPr="00994BF8">
        <w:rPr>
          <w:rFonts w:ascii="Calibri" w:eastAsia="Times New Roman" w:hAnsi="Calibri" w:cs="Calibri"/>
          <w:lang w:eastAsia="pt-PT"/>
        </w:rPr>
        <w:t xml:space="preserve"> Carvoeiro. A obra teve início em março de 2025, estando a conclusão prevista para junho de 2027.</w:t>
      </w:r>
    </w:p>
    <w:p w14:paraId="09D80AA8" w14:textId="77777777" w:rsid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</w:p>
    <w:p w14:paraId="354D0D07" w14:textId="77777777" w:rsidR="00596B4C" w:rsidRPr="00994BF8" w:rsidRDefault="00596B4C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</w:p>
    <w:p w14:paraId="401D8C06" w14:textId="698DF223" w:rsidR="00994BF8" w:rsidRPr="00596B4C" w:rsidRDefault="00994BF8" w:rsidP="00994BF8">
      <w:pPr>
        <w:spacing w:line="240" w:lineRule="auto"/>
        <w:jc w:val="both"/>
        <w:rPr>
          <w:rFonts w:ascii="Calibri" w:eastAsia="Times New Roman" w:hAnsi="Calibri" w:cs="Calibri"/>
          <w:b/>
          <w:bCs/>
          <w:i/>
          <w:iCs/>
          <w:lang w:eastAsia="pt-PT"/>
        </w:rPr>
      </w:pPr>
      <w:r w:rsidRPr="00596B4C">
        <w:rPr>
          <w:rFonts w:ascii="Calibri" w:eastAsia="Times New Roman" w:hAnsi="Calibri" w:cs="Calibri"/>
          <w:b/>
          <w:bCs/>
          <w:lang w:eastAsia="pt-PT"/>
        </w:rPr>
        <w:t xml:space="preserve">Ficha técnica – </w:t>
      </w:r>
      <w:r w:rsidR="00596B4C" w:rsidRPr="00596B4C">
        <w:rPr>
          <w:rFonts w:ascii="Calibri" w:eastAsia="Times New Roman" w:hAnsi="Calibri" w:cs="Calibri"/>
          <w:b/>
          <w:bCs/>
          <w:i/>
          <w:iCs/>
          <w:lang w:eastAsia="pt-PT"/>
        </w:rPr>
        <w:t>Burgau Bay</w:t>
      </w:r>
    </w:p>
    <w:p w14:paraId="48919679" w14:textId="77777777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</w:p>
    <w:p w14:paraId="14468710" w14:textId="77777777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 w:rsidRPr="00596B4C">
        <w:rPr>
          <w:rFonts w:ascii="Calibri" w:eastAsia="Times New Roman" w:hAnsi="Calibri" w:cs="Calibri"/>
          <w:b/>
          <w:bCs/>
          <w:lang w:eastAsia="pt-PT"/>
        </w:rPr>
        <w:t>Localização:</w:t>
      </w:r>
      <w:r w:rsidRPr="00994BF8">
        <w:rPr>
          <w:rFonts w:ascii="Calibri" w:eastAsia="Times New Roman" w:hAnsi="Calibri" w:cs="Calibri"/>
          <w:lang w:eastAsia="pt-PT"/>
        </w:rPr>
        <w:t xml:space="preserve"> Burgau, freguesia da Luz, concelho de Lagos, Algarve</w:t>
      </w:r>
    </w:p>
    <w:p w14:paraId="70B821E3" w14:textId="77777777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 w:rsidRPr="00596B4C">
        <w:rPr>
          <w:rFonts w:ascii="Calibri" w:eastAsia="Times New Roman" w:hAnsi="Calibri" w:cs="Calibri"/>
          <w:b/>
          <w:bCs/>
          <w:lang w:eastAsia="pt-PT"/>
        </w:rPr>
        <w:t>Tipologia:</w:t>
      </w:r>
      <w:r w:rsidRPr="00994BF8">
        <w:rPr>
          <w:rFonts w:ascii="Calibri" w:eastAsia="Times New Roman" w:hAnsi="Calibri" w:cs="Calibri"/>
          <w:lang w:eastAsia="pt-PT"/>
        </w:rPr>
        <w:t xml:space="preserve"> T2</w:t>
      </w:r>
    </w:p>
    <w:p w14:paraId="62F900B1" w14:textId="77777777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 w:rsidRPr="00596B4C">
        <w:rPr>
          <w:rFonts w:ascii="Calibri" w:eastAsia="Times New Roman" w:hAnsi="Calibri" w:cs="Calibri"/>
          <w:b/>
          <w:bCs/>
          <w:lang w:eastAsia="pt-PT"/>
        </w:rPr>
        <w:t>Número de unidades:</w:t>
      </w:r>
      <w:r w:rsidRPr="00994BF8">
        <w:rPr>
          <w:rFonts w:ascii="Calibri" w:eastAsia="Times New Roman" w:hAnsi="Calibri" w:cs="Calibri"/>
          <w:lang w:eastAsia="pt-PT"/>
        </w:rPr>
        <w:t xml:space="preserve"> 16 moradias</w:t>
      </w:r>
    </w:p>
    <w:p w14:paraId="059C70A1" w14:textId="77777777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 w:rsidRPr="00596B4C">
        <w:rPr>
          <w:rFonts w:ascii="Calibri" w:eastAsia="Times New Roman" w:hAnsi="Calibri" w:cs="Calibri"/>
          <w:b/>
          <w:bCs/>
          <w:lang w:eastAsia="pt-PT"/>
        </w:rPr>
        <w:t>Áreas privativas:</w:t>
      </w:r>
      <w:r w:rsidRPr="00994BF8">
        <w:rPr>
          <w:rFonts w:ascii="Calibri" w:eastAsia="Times New Roman" w:hAnsi="Calibri" w:cs="Calibri"/>
          <w:lang w:eastAsia="pt-PT"/>
        </w:rPr>
        <w:t xml:space="preserve"> entre 138 m² e 157 m²</w:t>
      </w:r>
    </w:p>
    <w:p w14:paraId="5D997A4C" w14:textId="77777777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 w:rsidRPr="00596B4C">
        <w:rPr>
          <w:rFonts w:ascii="Calibri" w:eastAsia="Times New Roman" w:hAnsi="Calibri" w:cs="Calibri"/>
          <w:b/>
          <w:bCs/>
          <w:lang w:eastAsia="pt-PT"/>
        </w:rPr>
        <w:t xml:space="preserve">Características principais: </w:t>
      </w:r>
      <w:r w:rsidRPr="00994BF8">
        <w:rPr>
          <w:rFonts w:ascii="Calibri" w:eastAsia="Times New Roman" w:hAnsi="Calibri" w:cs="Calibri"/>
          <w:lang w:eastAsia="pt-PT"/>
        </w:rPr>
        <w:t>condomínio fechado, piscina exterior comum, jardins, plataforma com miradouro, terraço privativo, garagem individual, pré-instalação para carregador de veículo elétrico, ar condicionado, bomba de calor e isolamento ETICS</w:t>
      </w:r>
    </w:p>
    <w:p w14:paraId="63F59D15" w14:textId="77777777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 w:rsidRPr="00596B4C">
        <w:rPr>
          <w:rFonts w:ascii="Calibri" w:eastAsia="Times New Roman" w:hAnsi="Calibri" w:cs="Calibri"/>
          <w:b/>
          <w:bCs/>
          <w:lang w:eastAsia="pt-PT"/>
        </w:rPr>
        <w:t>Preços:</w:t>
      </w:r>
      <w:r w:rsidRPr="00994BF8">
        <w:rPr>
          <w:rFonts w:ascii="Calibri" w:eastAsia="Times New Roman" w:hAnsi="Calibri" w:cs="Calibri"/>
          <w:lang w:eastAsia="pt-PT"/>
        </w:rPr>
        <w:t xml:space="preserve"> a partir de 665.000 €</w:t>
      </w:r>
    </w:p>
    <w:p w14:paraId="609828E9" w14:textId="77777777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 w:rsidRPr="00596B4C">
        <w:rPr>
          <w:rFonts w:ascii="Calibri" w:eastAsia="Times New Roman" w:hAnsi="Calibri" w:cs="Calibri"/>
          <w:b/>
          <w:bCs/>
          <w:lang w:eastAsia="pt-PT"/>
        </w:rPr>
        <w:t>Estado do projeto:</w:t>
      </w:r>
      <w:r w:rsidRPr="00994BF8">
        <w:rPr>
          <w:rFonts w:ascii="Calibri" w:eastAsia="Times New Roman" w:hAnsi="Calibri" w:cs="Calibri"/>
          <w:lang w:eastAsia="pt-PT"/>
        </w:rPr>
        <w:t xml:space="preserve"> em construção, com obra iniciada em março de 2025</w:t>
      </w:r>
    </w:p>
    <w:p w14:paraId="48665D44" w14:textId="77777777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 w:rsidRPr="00596B4C">
        <w:rPr>
          <w:rFonts w:ascii="Calibri" w:eastAsia="Times New Roman" w:hAnsi="Calibri" w:cs="Calibri"/>
          <w:b/>
          <w:bCs/>
          <w:lang w:eastAsia="pt-PT"/>
        </w:rPr>
        <w:t>Conclusão prevista:</w:t>
      </w:r>
      <w:r w:rsidRPr="00994BF8">
        <w:rPr>
          <w:rFonts w:ascii="Calibri" w:eastAsia="Times New Roman" w:hAnsi="Calibri" w:cs="Calibri"/>
          <w:lang w:eastAsia="pt-PT"/>
        </w:rPr>
        <w:t xml:space="preserve"> junho de 2027</w:t>
      </w:r>
    </w:p>
    <w:p w14:paraId="1A14E5C1" w14:textId="4846C5AD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 w:rsidRPr="00596B4C">
        <w:rPr>
          <w:rFonts w:ascii="Calibri" w:eastAsia="Times New Roman" w:hAnsi="Calibri" w:cs="Calibri"/>
          <w:b/>
          <w:bCs/>
          <w:lang w:eastAsia="pt-PT"/>
        </w:rPr>
        <w:t>Arquitetura:</w:t>
      </w:r>
      <w:r w:rsidRPr="00994BF8">
        <w:rPr>
          <w:rFonts w:ascii="Calibri" w:eastAsia="Times New Roman" w:hAnsi="Calibri" w:cs="Calibri"/>
          <w:lang w:eastAsia="pt-PT"/>
        </w:rPr>
        <w:t xml:space="preserve"> Arq</w:t>
      </w:r>
      <w:r w:rsidR="00596B4C">
        <w:rPr>
          <w:rFonts w:ascii="Calibri" w:eastAsia="Times New Roman" w:hAnsi="Calibri" w:cs="Calibri"/>
          <w:lang w:eastAsia="pt-PT"/>
        </w:rPr>
        <w:t xml:space="preserve">uiteto </w:t>
      </w:r>
      <w:r w:rsidRPr="00994BF8">
        <w:rPr>
          <w:rFonts w:ascii="Calibri" w:eastAsia="Times New Roman" w:hAnsi="Calibri" w:cs="Calibri"/>
          <w:lang w:eastAsia="pt-PT"/>
        </w:rPr>
        <w:t>José Nobre</w:t>
      </w:r>
    </w:p>
    <w:p w14:paraId="2EBECDBE" w14:textId="77777777" w:rsidR="00994BF8" w:rsidRPr="00994BF8" w:rsidRDefault="00994BF8" w:rsidP="00994BF8">
      <w:pPr>
        <w:spacing w:line="240" w:lineRule="auto"/>
        <w:jc w:val="both"/>
        <w:rPr>
          <w:rFonts w:ascii="Calibri" w:eastAsia="Times New Roman" w:hAnsi="Calibri" w:cs="Calibri"/>
          <w:lang w:eastAsia="pt-PT"/>
        </w:rPr>
      </w:pPr>
      <w:r w:rsidRPr="00596B4C">
        <w:rPr>
          <w:rFonts w:ascii="Calibri" w:eastAsia="Times New Roman" w:hAnsi="Calibri" w:cs="Calibri"/>
          <w:b/>
          <w:bCs/>
          <w:lang w:eastAsia="pt-PT"/>
        </w:rPr>
        <w:t>Promotor e construtora:</w:t>
      </w:r>
      <w:r w:rsidRPr="00994BF8">
        <w:rPr>
          <w:rFonts w:ascii="Calibri" w:eastAsia="Times New Roman" w:hAnsi="Calibri" w:cs="Calibri"/>
          <w:lang w:eastAsia="pt-PT"/>
        </w:rPr>
        <w:t xml:space="preserve"> Konstrukaza</w:t>
      </w:r>
    </w:p>
    <w:p w14:paraId="3673AC23" w14:textId="77777777" w:rsidR="00835894" w:rsidRDefault="00835894" w:rsidP="00F650B8">
      <w:pPr>
        <w:spacing w:line="240" w:lineRule="auto"/>
        <w:jc w:val="both"/>
        <w:rPr>
          <w:rFonts w:ascii="Calibri" w:hAnsi="Calibri" w:cs="Calibri"/>
          <w:bCs/>
          <w:sz w:val="18"/>
          <w:szCs w:val="18"/>
        </w:rPr>
      </w:pPr>
    </w:p>
    <w:p w14:paraId="6F7837DB" w14:textId="77777777" w:rsidR="00596B4C" w:rsidRDefault="00596B4C" w:rsidP="00F650B8">
      <w:pPr>
        <w:spacing w:line="240" w:lineRule="auto"/>
        <w:jc w:val="both"/>
        <w:rPr>
          <w:rFonts w:ascii="Calibri" w:hAnsi="Calibri" w:cs="Calibri"/>
          <w:bCs/>
          <w:sz w:val="18"/>
          <w:szCs w:val="18"/>
        </w:rPr>
      </w:pPr>
    </w:p>
    <w:p w14:paraId="72A2EB98" w14:textId="486C0254" w:rsidR="002106DB" w:rsidRPr="00A75AB1" w:rsidRDefault="002106DB" w:rsidP="00555B15">
      <w:pPr>
        <w:spacing w:line="240" w:lineRule="auto"/>
        <w:jc w:val="both"/>
        <w:rPr>
          <w:rFonts w:ascii="Calibri" w:hAnsi="Calibri" w:cs="Calibri"/>
          <w:b/>
          <w:sz w:val="18"/>
          <w:szCs w:val="18"/>
        </w:rPr>
      </w:pPr>
      <w:r w:rsidRPr="00A75AB1">
        <w:rPr>
          <w:rFonts w:ascii="Calibri" w:hAnsi="Calibri" w:cs="Calibri"/>
          <w:b/>
          <w:sz w:val="18"/>
          <w:szCs w:val="18"/>
        </w:rPr>
        <w:t xml:space="preserve">Sobre a Portugal Sotheby’s </w:t>
      </w:r>
      <w:r w:rsidR="00483837">
        <w:rPr>
          <w:rFonts w:ascii="Calibri" w:hAnsi="Calibri" w:cs="Calibri"/>
          <w:b/>
          <w:sz w:val="18"/>
          <w:szCs w:val="18"/>
        </w:rPr>
        <w:t xml:space="preserve">International </w:t>
      </w:r>
      <w:r w:rsidRPr="00A75AB1">
        <w:rPr>
          <w:rFonts w:ascii="Calibri" w:hAnsi="Calibri" w:cs="Calibri"/>
          <w:b/>
          <w:sz w:val="18"/>
          <w:szCs w:val="18"/>
        </w:rPr>
        <w:t>Realty</w:t>
      </w:r>
    </w:p>
    <w:p w14:paraId="75F322D2" w14:textId="4BAE614E" w:rsidR="002106DB" w:rsidRPr="00A75AB1" w:rsidRDefault="002106DB" w:rsidP="00555B15">
      <w:pPr>
        <w:spacing w:line="240" w:lineRule="auto"/>
        <w:jc w:val="both"/>
        <w:rPr>
          <w:rFonts w:ascii="Calibri" w:hAnsi="Calibri" w:cs="Calibri"/>
          <w:sz w:val="18"/>
          <w:szCs w:val="18"/>
        </w:rPr>
      </w:pPr>
      <w:r w:rsidRPr="00A75AB1">
        <w:rPr>
          <w:rFonts w:ascii="Calibri" w:hAnsi="Calibri" w:cs="Calibri"/>
          <w:sz w:val="18"/>
          <w:szCs w:val="18"/>
        </w:rPr>
        <w:t>A Sotheby’s nasceu como uma casa de leilões excecional em Londres em 1744</w:t>
      </w:r>
      <w:r w:rsidR="009D3E96" w:rsidRPr="00A75AB1">
        <w:rPr>
          <w:rFonts w:ascii="Calibri" w:hAnsi="Calibri" w:cs="Calibri"/>
          <w:sz w:val="18"/>
          <w:szCs w:val="18"/>
        </w:rPr>
        <w:t xml:space="preserve">, tendo </w:t>
      </w:r>
      <w:r w:rsidRPr="00A75AB1">
        <w:rPr>
          <w:rFonts w:ascii="Calibri" w:hAnsi="Calibri" w:cs="Calibri"/>
          <w:sz w:val="18"/>
          <w:szCs w:val="18"/>
        </w:rPr>
        <w:t xml:space="preserve">em 1976 </w:t>
      </w:r>
      <w:r w:rsidR="009D3E96" w:rsidRPr="00A75AB1">
        <w:rPr>
          <w:rFonts w:ascii="Calibri" w:hAnsi="Calibri" w:cs="Calibri"/>
          <w:sz w:val="18"/>
          <w:szCs w:val="18"/>
        </w:rPr>
        <w:t xml:space="preserve">sido </w:t>
      </w:r>
      <w:r w:rsidRPr="00A75AB1">
        <w:rPr>
          <w:rFonts w:ascii="Calibri" w:hAnsi="Calibri" w:cs="Calibri"/>
          <w:sz w:val="18"/>
          <w:szCs w:val="18"/>
        </w:rPr>
        <w:t>criada uma imobiliária de luxo com o mesmo nome, a Sotheby’s International Realty.</w:t>
      </w:r>
      <w:r w:rsidR="00AE563C" w:rsidRPr="00A75AB1">
        <w:rPr>
          <w:rFonts w:ascii="Calibri" w:hAnsi="Calibri" w:cs="Calibri"/>
          <w:sz w:val="18"/>
          <w:szCs w:val="18"/>
        </w:rPr>
        <w:t xml:space="preserve"> </w:t>
      </w:r>
      <w:r w:rsidRPr="00A75AB1">
        <w:rPr>
          <w:rFonts w:ascii="Calibri" w:hAnsi="Calibri" w:cs="Calibri"/>
          <w:sz w:val="18"/>
          <w:szCs w:val="18"/>
        </w:rPr>
        <w:t xml:space="preserve">Em Portugal, a Sotheby’s International Realty surge em 2007 com a abertura do seu primeiro escritório no Estoril e, dois anos depois, são inaugurados dois novos escritórios em Lisboa e </w:t>
      </w:r>
      <w:r w:rsidR="009D3E96" w:rsidRPr="00A75AB1">
        <w:rPr>
          <w:rFonts w:ascii="Calibri" w:hAnsi="Calibri" w:cs="Calibri"/>
          <w:sz w:val="18"/>
          <w:szCs w:val="18"/>
        </w:rPr>
        <w:t xml:space="preserve">em </w:t>
      </w:r>
      <w:r w:rsidRPr="00A75AB1">
        <w:rPr>
          <w:rFonts w:ascii="Calibri" w:hAnsi="Calibri" w:cs="Calibri"/>
          <w:sz w:val="18"/>
          <w:szCs w:val="18"/>
        </w:rPr>
        <w:t xml:space="preserve">Oeiras. Atualmente, a Portugal Sotheby’s Realty conta com uma </w:t>
      </w:r>
      <w:r w:rsidR="009D3E96" w:rsidRPr="00A75AB1">
        <w:rPr>
          <w:rFonts w:ascii="Calibri" w:hAnsi="Calibri" w:cs="Calibri"/>
          <w:sz w:val="18"/>
          <w:szCs w:val="18"/>
        </w:rPr>
        <w:t xml:space="preserve">rede de </w:t>
      </w:r>
      <w:r w:rsidRPr="00A75AB1">
        <w:rPr>
          <w:rFonts w:ascii="Calibri" w:hAnsi="Calibri" w:cs="Calibri"/>
          <w:sz w:val="18"/>
          <w:szCs w:val="18"/>
        </w:rPr>
        <w:t>10 agências</w:t>
      </w:r>
      <w:r w:rsidR="009D3E96" w:rsidRPr="00A75AB1">
        <w:rPr>
          <w:rFonts w:ascii="Calibri" w:hAnsi="Calibri" w:cs="Calibri"/>
          <w:sz w:val="18"/>
          <w:szCs w:val="18"/>
        </w:rPr>
        <w:t xml:space="preserve">, empregando mais de </w:t>
      </w:r>
      <w:r w:rsidR="00F9492C">
        <w:rPr>
          <w:rFonts w:ascii="Calibri" w:hAnsi="Calibri" w:cs="Calibri"/>
          <w:sz w:val="18"/>
          <w:szCs w:val="18"/>
        </w:rPr>
        <w:t>3</w:t>
      </w:r>
      <w:r w:rsidRPr="00A75AB1">
        <w:rPr>
          <w:rFonts w:ascii="Calibri" w:hAnsi="Calibri" w:cs="Calibri"/>
          <w:sz w:val="18"/>
          <w:szCs w:val="18"/>
        </w:rPr>
        <w:t>00 colaboradores</w:t>
      </w:r>
      <w:r w:rsidR="009D3E96" w:rsidRPr="00A75AB1">
        <w:rPr>
          <w:rFonts w:ascii="Calibri" w:hAnsi="Calibri" w:cs="Calibri"/>
          <w:sz w:val="18"/>
          <w:szCs w:val="18"/>
        </w:rPr>
        <w:t>.</w:t>
      </w:r>
      <w:r w:rsidR="00F828B4">
        <w:rPr>
          <w:rFonts w:ascii="Calibri" w:hAnsi="Calibri" w:cs="Calibri"/>
          <w:sz w:val="18"/>
          <w:szCs w:val="18"/>
        </w:rPr>
        <w:t xml:space="preserve"> Mais informações em </w:t>
      </w:r>
      <w:hyperlink r:id="rId11" w:history="1">
        <w:r w:rsidR="00F650B8" w:rsidRPr="004C238E">
          <w:rPr>
            <w:rStyle w:val="Hiperligao"/>
            <w:rFonts w:ascii="Calibri" w:hAnsi="Calibri" w:cs="Calibri"/>
            <w:bCs/>
            <w:sz w:val="18"/>
            <w:szCs w:val="18"/>
          </w:rPr>
          <w:t>https://www.sothebysrealtypt.com/</w:t>
        </w:r>
      </w:hyperlink>
    </w:p>
    <w:p w14:paraId="38828DCB" w14:textId="77777777" w:rsidR="00484952" w:rsidRPr="00A75AB1" w:rsidRDefault="00484952" w:rsidP="00555B15">
      <w:pPr>
        <w:spacing w:line="240" w:lineRule="auto"/>
        <w:jc w:val="both"/>
        <w:rPr>
          <w:rFonts w:ascii="Calibri" w:hAnsi="Calibri" w:cs="Calibri"/>
          <w:sz w:val="18"/>
          <w:szCs w:val="18"/>
        </w:rPr>
      </w:pPr>
    </w:p>
    <w:p w14:paraId="7DE65C3C" w14:textId="77777777" w:rsidR="0090454B" w:rsidRDefault="0090454B" w:rsidP="00B35C5E">
      <w:pPr>
        <w:spacing w:line="240" w:lineRule="auto"/>
        <w:jc w:val="both"/>
        <w:rPr>
          <w:rStyle w:val="Hiperligao"/>
          <w:rFonts w:asciiTheme="minorHAnsi" w:hAnsiTheme="minorHAnsi" w:cstheme="minorHAnsi"/>
          <w:b/>
          <w:color w:val="000000"/>
          <w:u w:val="none"/>
        </w:rPr>
      </w:pPr>
    </w:p>
    <w:p w14:paraId="5C7CD6AF" w14:textId="18688C98" w:rsidR="00B35C5E" w:rsidRPr="00265801" w:rsidRDefault="00B35C5E" w:rsidP="00B35C5E">
      <w:pPr>
        <w:spacing w:line="240" w:lineRule="auto"/>
        <w:jc w:val="both"/>
        <w:rPr>
          <w:rStyle w:val="Hiperligao"/>
          <w:rFonts w:asciiTheme="minorHAnsi" w:hAnsiTheme="minorHAnsi" w:cstheme="minorHAnsi"/>
          <w:b/>
          <w:color w:val="000000"/>
          <w:u w:val="none"/>
        </w:rPr>
      </w:pPr>
      <w:r w:rsidRPr="00265801">
        <w:rPr>
          <w:rStyle w:val="Hiperligao"/>
          <w:rFonts w:asciiTheme="minorHAnsi" w:hAnsiTheme="minorHAnsi" w:cstheme="minorHAnsi"/>
          <w:b/>
          <w:color w:val="000000"/>
          <w:u w:val="none"/>
        </w:rPr>
        <w:t>Para mais informações contactar, por favor:</w:t>
      </w:r>
    </w:p>
    <w:p w14:paraId="3C44F155" w14:textId="77777777" w:rsidR="00B35C5E" w:rsidRPr="00265801" w:rsidRDefault="00B35C5E" w:rsidP="00B35C5E">
      <w:pPr>
        <w:spacing w:line="240" w:lineRule="auto"/>
        <w:jc w:val="both"/>
        <w:rPr>
          <w:rStyle w:val="Hiperligao"/>
          <w:rFonts w:asciiTheme="minorHAnsi" w:hAnsiTheme="minorHAnsi" w:cstheme="minorHAnsi"/>
          <w:b/>
          <w:color w:val="000000"/>
          <w:u w:val="none"/>
        </w:rPr>
      </w:pPr>
    </w:p>
    <w:p w14:paraId="3BEB2A16" w14:textId="77777777" w:rsidR="00B35C5E" w:rsidRPr="00265801" w:rsidRDefault="00B35C5E" w:rsidP="00B35C5E">
      <w:pPr>
        <w:spacing w:line="240" w:lineRule="auto"/>
        <w:jc w:val="both"/>
        <w:rPr>
          <w:rFonts w:asciiTheme="minorHAnsi" w:hAnsiTheme="minorHAnsi" w:cstheme="minorHAnsi"/>
          <w:bCs/>
          <w:color w:val="000000"/>
        </w:rPr>
      </w:pPr>
      <w:r w:rsidRPr="00265801">
        <w:rPr>
          <w:rStyle w:val="Hiperligao"/>
          <w:rFonts w:asciiTheme="minorHAnsi" w:hAnsiTheme="minorHAnsi" w:cstheme="minorHAnsi"/>
          <w:bCs/>
          <w:color w:val="000000"/>
          <w:u w:val="none"/>
        </w:rPr>
        <w:t xml:space="preserve">Carla Rodrigues | </w:t>
      </w:r>
      <w:hyperlink r:id="rId12" w:history="1">
        <w:r w:rsidRPr="00265801">
          <w:rPr>
            <w:rStyle w:val="Hiperligao"/>
            <w:rFonts w:asciiTheme="minorHAnsi" w:hAnsiTheme="minorHAnsi" w:cstheme="minorHAnsi"/>
            <w:bCs/>
          </w:rPr>
          <w:t>carla.rodrigues@lift.com.pt</w:t>
        </w:r>
      </w:hyperlink>
      <w:r w:rsidRPr="00265801">
        <w:rPr>
          <w:rStyle w:val="Hiperligao"/>
          <w:rFonts w:asciiTheme="minorHAnsi" w:hAnsiTheme="minorHAnsi" w:cstheme="minorHAnsi"/>
          <w:bCs/>
          <w:color w:val="000000"/>
          <w:u w:val="none"/>
        </w:rPr>
        <w:t xml:space="preserve"> | </w:t>
      </w:r>
      <w:r w:rsidRPr="00265801">
        <w:rPr>
          <w:rFonts w:asciiTheme="minorHAnsi" w:hAnsiTheme="minorHAnsi" w:cstheme="minorHAnsi"/>
          <w:bCs/>
          <w:color w:val="000000"/>
        </w:rPr>
        <w:t>915 193 379</w:t>
      </w:r>
    </w:p>
    <w:p w14:paraId="6F38EDE9" w14:textId="0DC3823F" w:rsidR="00CA458A" w:rsidRPr="00265801" w:rsidRDefault="00B35C5E" w:rsidP="00B35C5E">
      <w:pPr>
        <w:spacing w:line="240" w:lineRule="auto"/>
        <w:rPr>
          <w:rFonts w:asciiTheme="minorHAnsi" w:hAnsiTheme="minorHAnsi" w:cstheme="minorHAnsi"/>
        </w:rPr>
      </w:pPr>
      <w:r w:rsidRPr="00265801">
        <w:rPr>
          <w:rFonts w:asciiTheme="minorHAnsi" w:hAnsiTheme="minorHAnsi" w:cstheme="minorHAnsi"/>
          <w:color w:val="000000"/>
        </w:rPr>
        <w:t xml:space="preserve">Anabela Pereira | </w:t>
      </w:r>
      <w:hyperlink r:id="rId13" w:history="1">
        <w:r w:rsidR="00500F6D" w:rsidRPr="00265801">
          <w:rPr>
            <w:rStyle w:val="Hiperligao"/>
            <w:rFonts w:asciiTheme="minorHAnsi" w:hAnsiTheme="minorHAnsi" w:cstheme="minorHAnsi"/>
          </w:rPr>
          <w:t>anabela.pereira@lift.com.pt</w:t>
        </w:r>
      </w:hyperlink>
      <w:r w:rsidRPr="00265801">
        <w:rPr>
          <w:rFonts w:asciiTheme="minorHAnsi" w:hAnsiTheme="minorHAnsi" w:cstheme="minorHAnsi"/>
          <w:color w:val="000000"/>
        </w:rPr>
        <w:t xml:space="preserve"> | </w:t>
      </w:r>
      <w:r w:rsidRPr="00265801">
        <w:rPr>
          <w:rFonts w:asciiTheme="minorHAnsi" w:hAnsiTheme="minorHAnsi" w:cstheme="minorHAnsi"/>
          <w:color w:val="000000"/>
          <w14:ligatures w14:val="standardContextual"/>
        </w:rPr>
        <w:t>936 282</w:t>
      </w:r>
      <w:r w:rsidR="00CA458A" w:rsidRPr="00265801">
        <w:rPr>
          <w:rFonts w:asciiTheme="minorHAnsi" w:hAnsiTheme="minorHAnsi" w:cstheme="minorHAnsi"/>
          <w:color w:val="000000"/>
          <w14:ligatures w14:val="standardContextual"/>
        </w:rPr>
        <w:t> </w:t>
      </w:r>
      <w:r w:rsidRPr="00265801">
        <w:rPr>
          <w:rFonts w:asciiTheme="minorHAnsi" w:hAnsiTheme="minorHAnsi" w:cstheme="minorHAnsi"/>
          <w:color w:val="000000"/>
          <w14:ligatures w14:val="standardContextual"/>
        </w:rPr>
        <w:t>863</w:t>
      </w:r>
    </w:p>
    <w:sectPr w:rsidR="00CA458A" w:rsidRPr="002658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E1F9C" w14:textId="77777777" w:rsidR="000548AF" w:rsidRDefault="000548AF" w:rsidP="00F04F51">
      <w:pPr>
        <w:spacing w:line="240" w:lineRule="auto"/>
      </w:pPr>
      <w:r>
        <w:separator/>
      </w:r>
    </w:p>
  </w:endnote>
  <w:endnote w:type="continuationSeparator" w:id="0">
    <w:p w14:paraId="61954824" w14:textId="77777777" w:rsidR="000548AF" w:rsidRDefault="000548AF" w:rsidP="00F04F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A4909" w14:textId="77777777" w:rsidR="000548AF" w:rsidRDefault="000548AF" w:rsidP="00F04F51">
      <w:pPr>
        <w:spacing w:line="240" w:lineRule="auto"/>
      </w:pPr>
      <w:r>
        <w:separator/>
      </w:r>
    </w:p>
  </w:footnote>
  <w:footnote w:type="continuationSeparator" w:id="0">
    <w:p w14:paraId="7E9811A4" w14:textId="77777777" w:rsidR="000548AF" w:rsidRDefault="000548AF" w:rsidP="00F04F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A5CF6"/>
    <w:multiLevelType w:val="hybridMultilevel"/>
    <w:tmpl w:val="799CCB1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C05799"/>
    <w:multiLevelType w:val="hybridMultilevel"/>
    <w:tmpl w:val="E2BE1E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246AFC"/>
    <w:multiLevelType w:val="multilevel"/>
    <w:tmpl w:val="081674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A0212D8"/>
    <w:multiLevelType w:val="multilevel"/>
    <w:tmpl w:val="46E2C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EC4779F"/>
    <w:multiLevelType w:val="hybridMultilevel"/>
    <w:tmpl w:val="F4BC95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4228A8"/>
    <w:multiLevelType w:val="hybridMultilevel"/>
    <w:tmpl w:val="0654256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235A32"/>
    <w:multiLevelType w:val="hybridMultilevel"/>
    <w:tmpl w:val="10FABF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B3289C"/>
    <w:multiLevelType w:val="hybridMultilevel"/>
    <w:tmpl w:val="E13A10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BC0127"/>
    <w:multiLevelType w:val="multilevel"/>
    <w:tmpl w:val="A89E4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097E42"/>
    <w:multiLevelType w:val="multilevel"/>
    <w:tmpl w:val="19286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D14633"/>
    <w:multiLevelType w:val="multilevel"/>
    <w:tmpl w:val="A3380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2415014">
    <w:abstractNumId w:val="2"/>
  </w:num>
  <w:num w:numId="2" w16cid:durableId="870726850">
    <w:abstractNumId w:val="3"/>
  </w:num>
  <w:num w:numId="3" w16cid:durableId="950477651">
    <w:abstractNumId w:val="10"/>
  </w:num>
  <w:num w:numId="4" w16cid:durableId="72549293">
    <w:abstractNumId w:val="1"/>
  </w:num>
  <w:num w:numId="5" w16cid:durableId="1821000606">
    <w:abstractNumId w:val="4"/>
  </w:num>
  <w:num w:numId="6" w16cid:durableId="1447118094">
    <w:abstractNumId w:val="8"/>
  </w:num>
  <w:num w:numId="7" w16cid:durableId="1693915385">
    <w:abstractNumId w:val="9"/>
  </w:num>
  <w:num w:numId="8" w16cid:durableId="1896357991">
    <w:abstractNumId w:val="5"/>
  </w:num>
  <w:num w:numId="9" w16cid:durableId="1267545426">
    <w:abstractNumId w:val="6"/>
  </w:num>
  <w:num w:numId="10" w16cid:durableId="1669560113">
    <w:abstractNumId w:val="7"/>
  </w:num>
  <w:num w:numId="11" w16cid:durableId="1304693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EC"/>
    <w:rsid w:val="000008DC"/>
    <w:rsid w:val="00000BAF"/>
    <w:rsid w:val="0000720E"/>
    <w:rsid w:val="0000791D"/>
    <w:rsid w:val="00024553"/>
    <w:rsid w:val="000256A3"/>
    <w:rsid w:val="00026DBF"/>
    <w:rsid w:val="00033161"/>
    <w:rsid w:val="000403FC"/>
    <w:rsid w:val="00044CCA"/>
    <w:rsid w:val="00050CEE"/>
    <w:rsid w:val="000548AF"/>
    <w:rsid w:val="00063677"/>
    <w:rsid w:val="00081EEC"/>
    <w:rsid w:val="00084BAA"/>
    <w:rsid w:val="00091241"/>
    <w:rsid w:val="000B71CD"/>
    <w:rsid w:val="000C4580"/>
    <w:rsid w:val="000D76C3"/>
    <w:rsid w:val="000E4BB5"/>
    <w:rsid w:val="000E6F09"/>
    <w:rsid w:val="000F1A97"/>
    <w:rsid w:val="000F2361"/>
    <w:rsid w:val="000F5D07"/>
    <w:rsid w:val="00104568"/>
    <w:rsid w:val="0011145A"/>
    <w:rsid w:val="00120F2C"/>
    <w:rsid w:val="001214C3"/>
    <w:rsid w:val="001257A6"/>
    <w:rsid w:val="001301C1"/>
    <w:rsid w:val="00132DE0"/>
    <w:rsid w:val="001358F9"/>
    <w:rsid w:val="0013775A"/>
    <w:rsid w:val="0014047C"/>
    <w:rsid w:val="001411A9"/>
    <w:rsid w:val="001525AA"/>
    <w:rsid w:val="0015569F"/>
    <w:rsid w:val="00157C0A"/>
    <w:rsid w:val="001674C8"/>
    <w:rsid w:val="001720B9"/>
    <w:rsid w:val="00174C84"/>
    <w:rsid w:val="00180FA5"/>
    <w:rsid w:val="001A236E"/>
    <w:rsid w:val="001A27B1"/>
    <w:rsid w:val="001B30D9"/>
    <w:rsid w:val="001B34DD"/>
    <w:rsid w:val="001B7D69"/>
    <w:rsid w:val="001D2AA5"/>
    <w:rsid w:val="001D4748"/>
    <w:rsid w:val="001D7DEE"/>
    <w:rsid w:val="001F0AFF"/>
    <w:rsid w:val="0020064F"/>
    <w:rsid w:val="002013C2"/>
    <w:rsid w:val="002106DB"/>
    <w:rsid w:val="00210DB9"/>
    <w:rsid w:val="002125A8"/>
    <w:rsid w:val="00212AB7"/>
    <w:rsid w:val="00216577"/>
    <w:rsid w:val="00225442"/>
    <w:rsid w:val="00225A33"/>
    <w:rsid w:val="002378AF"/>
    <w:rsid w:val="00240BF7"/>
    <w:rsid w:val="00244651"/>
    <w:rsid w:val="0024565C"/>
    <w:rsid w:val="00260286"/>
    <w:rsid w:val="002609C4"/>
    <w:rsid w:val="00265801"/>
    <w:rsid w:val="002663A0"/>
    <w:rsid w:val="00270276"/>
    <w:rsid w:val="00270616"/>
    <w:rsid w:val="00271385"/>
    <w:rsid w:val="0028218D"/>
    <w:rsid w:val="002A37E6"/>
    <w:rsid w:val="002B36AB"/>
    <w:rsid w:val="002C1A39"/>
    <w:rsid w:val="002D0CEC"/>
    <w:rsid w:val="002E415D"/>
    <w:rsid w:val="002F0AF0"/>
    <w:rsid w:val="002F2E76"/>
    <w:rsid w:val="002F32B7"/>
    <w:rsid w:val="0031502E"/>
    <w:rsid w:val="003210AC"/>
    <w:rsid w:val="00325109"/>
    <w:rsid w:val="00326F20"/>
    <w:rsid w:val="00327377"/>
    <w:rsid w:val="0033690E"/>
    <w:rsid w:val="00340CEC"/>
    <w:rsid w:val="00341014"/>
    <w:rsid w:val="003465E7"/>
    <w:rsid w:val="00355F1C"/>
    <w:rsid w:val="00357EEF"/>
    <w:rsid w:val="003626E3"/>
    <w:rsid w:val="003658EE"/>
    <w:rsid w:val="00390F0A"/>
    <w:rsid w:val="00393948"/>
    <w:rsid w:val="00395CF2"/>
    <w:rsid w:val="00396E5F"/>
    <w:rsid w:val="003A1483"/>
    <w:rsid w:val="003A2690"/>
    <w:rsid w:val="003A6932"/>
    <w:rsid w:val="003A7840"/>
    <w:rsid w:val="003B0234"/>
    <w:rsid w:val="003C25C7"/>
    <w:rsid w:val="003C3250"/>
    <w:rsid w:val="003C5B16"/>
    <w:rsid w:val="003D12C9"/>
    <w:rsid w:val="003D330E"/>
    <w:rsid w:val="003D345E"/>
    <w:rsid w:val="003E0221"/>
    <w:rsid w:val="003E5513"/>
    <w:rsid w:val="003E768D"/>
    <w:rsid w:val="003F00A2"/>
    <w:rsid w:val="004023AA"/>
    <w:rsid w:val="0040422A"/>
    <w:rsid w:val="004055C6"/>
    <w:rsid w:val="00405779"/>
    <w:rsid w:val="0041010E"/>
    <w:rsid w:val="00412746"/>
    <w:rsid w:val="00414A5C"/>
    <w:rsid w:val="00423D8E"/>
    <w:rsid w:val="00437B7C"/>
    <w:rsid w:val="00437F80"/>
    <w:rsid w:val="0044177B"/>
    <w:rsid w:val="0044269A"/>
    <w:rsid w:val="00443F4E"/>
    <w:rsid w:val="00452B04"/>
    <w:rsid w:val="004556C4"/>
    <w:rsid w:val="004607F0"/>
    <w:rsid w:val="00462B0C"/>
    <w:rsid w:val="0047281B"/>
    <w:rsid w:val="00476F42"/>
    <w:rsid w:val="00481A90"/>
    <w:rsid w:val="00483837"/>
    <w:rsid w:val="00484952"/>
    <w:rsid w:val="004A354D"/>
    <w:rsid w:val="004A4735"/>
    <w:rsid w:val="004A78AE"/>
    <w:rsid w:val="004B07D7"/>
    <w:rsid w:val="004C10B2"/>
    <w:rsid w:val="004C6702"/>
    <w:rsid w:val="004D5368"/>
    <w:rsid w:val="004E097E"/>
    <w:rsid w:val="004F0DFD"/>
    <w:rsid w:val="004F2783"/>
    <w:rsid w:val="004F5451"/>
    <w:rsid w:val="00500F6D"/>
    <w:rsid w:val="00505ECD"/>
    <w:rsid w:val="005065A5"/>
    <w:rsid w:val="005125BF"/>
    <w:rsid w:val="00521167"/>
    <w:rsid w:val="00532199"/>
    <w:rsid w:val="0053362B"/>
    <w:rsid w:val="00536CC6"/>
    <w:rsid w:val="00536D8B"/>
    <w:rsid w:val="005465D1"/>
    <w:rsid w:val="00550DFE"/>
    <w:rsid w:val="00551A2D"/>
    <w:rsid w:val="00555B15"/>
    <w:rsid w:val="00555E55"/>
    <w:rsid w:val="005710BF"/>
    <w:rsid w:val="005719E8"/>
    <w:rsid w:val="0058000E"/>
    <w:rsid w:val="005868A3"/>
    <w:rsid w:val="00587FD9"/>
    <w:rsid w:val="00590002"/>
    <w:rsid w:val="00593AF2"/>
    <w:rsid w:val="00596B4C"/>
    <w:rsid w:val="005B5D6C"/>
    <w:rsid w:val="005D0093"/>
    <w:rsid w:val="005E16FB"/>
    <w:rsid w:val="005F2701"/>
    <w:rsid w:val="005F6C28"/>
    <w:rsid w:val="00606386"/>
    <w:rsid w:val="00607075"/>
    <w:rsid w:val="00620079"/>
    <w:rsid w:val="00621D47"/>
    <w:rsid w:val="00630652"/>
    <w:rsid w:val="006369BF"/>
    <w:rsid w:val="00642AB1"/>
    <w:rsid w:val="006431C9"/>
    <w:rsid w:val="0065541A"/>
    <w:rsid w:val="00664ED9"/>
    <w:rsid w:val="00667EB3"/>
    <w:rsid w:val="0067020A"/>
    <w:rsid w:val="006804E2"/>
    <w:rsid w:val="00683784"/>
    <w:rsid w:val="00684501"/>
    <w:rsid w:val="006868D3"/>
    <w:rsid w:val="00687CAB"/>
    <w:rsid w:val="00690556"/>
    <w:rsid w:val="00693083"/>
    <w:rsid w:val="0069437B"/>
    <w:rsid w:val="00697DCB"/>
    <w:rsid w:val="006A3907"/>
    <w:rsid w:val="006A4068"/>
    <w:rsid w:val="006B5BDB"/>
    <w:rsid w:val="006C2EA9"/>
    <w:rsid w:val="006E12C4"/>
    <w:rsid w:val="006E3FD6"/>
    <w:rsid w:val="006F11B0"/>
    <w:rsid w:val="00713311"/>
    <w:rsid w:val="007242B8"/>
    <w:rsid w:val="007242C6"/>
    <w:rsid w:val="0072726F"/>
    <w:rsid w:val="0073325B"/>
    <w:rsid w:val="0073361C"/>
    <w:rsid w:val="007342EA"/>
    <w:rsid w:val="0074492C"/>
    <w:rsid w:val="00745707"/>
    <w:rsid w:val="007537D5"/>
    <w:rsid w:val="00756FAE"/>
    <w:rsid w:val="00757E22"/>
    <w:rsid w:val="00762408"/>
    <w:rsid w:val="0076248E"/>
    <w:rsid w:val="00776EFB"/>
    <w:rsid w:val="00780839"/>
    <w:rsid w:val="00791D1F"/>
    <w:rsid w:val="00793E60"/>
    <w:rsid w:val="007976BF"/>
    <w:rsid w:val="007B24F6"/>
    <w:rsid w:val="007B489D"/>
    <w:rsid w:val="007C5ECF"/>
    <w:rsid w:val="007D1CFD"/>
    <w:rsid w:val="007D5F59"/>
    <w:rsid w:val="007E372F"/>
    <w:rsid w:val="007E585E"/>
    <w:rsid w:val="00805A5A"/>
    <w:rsid w:val="00810055"/>
    <w:rsid w:val="00810702"/>
    <w:rsid w:val="008132D5"/>
    <w:rsid w:val="008232BA"/>
    <w:rsid w:val="00825132"/>
    <w:rsid w:val="00826EFD"/>
    <w:rsid w:val="008306A4"/>
    <w:rsid w:val="00835894"/>
    <w:rsid w:val="00851498"/>
    <w:rsid w:val="008628D8"/>
    <w:rsid w:val="0086713E"/>
    <w:rsid w:val="008770F8"/>
    <w:rsid w:val="00890FF2"/>
    <w:rsid w:val="008941EF"/>
    <w:rsid w:val="00896523"/>
    <w:rsid w:val="008A016A"/>
    <w:rsid w:val="008A2618"/>
    <w:rsid w:val="008A3779"/>
    <w:rsid w:val="008B3B1F"/>
    <w:rsid w:val="008C10B7"/>
    <w:rsid w:val="008C1352"/>
    <w:rsid w:val="008C5189"/>
    <w:rsid w:val="008C75B8"/>
    <w:rsid w:val="008D72C9"/>
    <w:rsid w:val="008E1A5D"/>
    <w:rsid w:val="008F56EB"/>
    <w:rsid w:val="0090454B"/>
    <w:rsid w:val="00905835"/>
    <w:rsid w:val="00915200"/>
    <w:rsid w:val="00916610"/>
    <w:rsid w:val="00922459"/>
    <w:rsid w:val="0092486D"/>
    <w:rsid w:val="00926528"/>
    <w:rsid w:val="00940AFC"/>
    <w:rsid w:val="0095426F"/>
    <w:rsid w:val="009666CE"/>
    <w:rsid w:val="00973698"/>
    <w:rsid w:val="00984868"/>
    <w:rsid w:val="0098629B"/>
    <w:rsid w:val="00987649"/>
    <w:rsid w:val="009935E2"/>
    <w:rsid w:val="00993E7D"/>
    <w:rsid w:val="00994BF8"/>
    <w:rsid w:val="0099676F"/>
    <w:rsid w:val="009979C1"/>
    <w:rsid w:val="009A1D23"/>
    <w:rsid w:val="009A1F5A"/>
    <w:rsid w:val="009A247A"/>
    <w:rsid w:val="009A2EA2"/>
    <w:rsid w:val="009A5396"/>
    <w:rsid w:val="009A5D29"/>
    <w:rsid w:val="009A5F0A"/>
    <w:rsid w:val="009A748C"/>
    <w:rsid w:val="009B3739"/>
    <w:rsid w:val="009B7B59"/>
    <w:rsid w:val="009C1D88"/>
    <w:rsid w:val="009D0AA3"/>
    <w:rsid w:val="009D1485"/>
    <w:rsid w:val="009D3E96"/>
    <w:rsid w:val="009D69B9"/>
    <w:rsid w:val="009E5779"/>
    <w:rsid w:val="009E5EF2"/>
    <w:rsid w:val="009F17F4"/>
    <w:rsid w:val="009F6526"/>
    <w:rsid w:val="009F6C64"/>
    <w:rsid w:val="00A1767B"/>
    <w:rsid w:val="00A22198"/>
    <w:rsid w:val="00A2288C"/>
    <w:rsid w:val="00A23DB9"/>
    <w:rsid w:val="00A259A0"/>
    <w:rsid w:val="00A26A79"/>
    <w:rsid w:val="00A33EAD"/>
    <w:rsid w:val="00A3404B"/>
    <w:rsid w:val="00A371E5"/>
    <w:rsid w:val="00A42BA5"/>
    <w:rsid w:val="00A45450"/>
    <w:rsid w:val="00A457A7"/>
    <w:rsid w:val="00A47E2D"/>
    <w:rsid w:val="00A52B6C"/>
    <w:rsid w:val="00A55475"/>
    <w:rsid w:val="00A643F1"/>
    <w:rsid w:val="00A75AB1"/>
    <w:rsid w:val="00A76E0E"/>
    <w:rsid w:val="00A771E1"/>
    <w:rsid w:val="00A800C3"/>
    <w:rsid w:val="00A84011"/>
    <w:rsid w:val="00A840AA"/>
    <w:rsid w:val="00A843F4"/>
    <w:rsid w:val="00A91A21"/>
    <w:rsid w:val="00AB128A"/>
    <w:rsid w:val="00AB43CA"/>
    <w:rsid w:val="00AC7FC9"/>
    <w:rsid w:val="00AD0E1E"/>
    <w:rsid w:val="00AE563C"/>
    <w:rsid w:val="00AF069F"/>
    <w:rsid w:val="00AF134A"/>
    <w:rsid w:val="00AF4611"/>
    <w:rsid w:val="00B02908"/>
    <w:rsid w:val="00B02C13"/>
    <w:rsid w:val="00B0772E"/>
    <w:rsid w:val="00B138BE"/>
    <w:rsid w:val="00B2307F"/>
    <w:rsid w:val="00B239DC"/>
    <w:rsid w:val="00B23E49"/>
    <w:rsid w:val="00B24B2B"/>
    <w:rsid w:val="00B311BC"/>
    <w:rsid w:val="00B35C5E"/>
    <w:rsid w:val="00B365D5"/>
    <w:rsid w:val="00B37B25"/>
    <w:rsid w:val="00B40EBE"/>
    <w:rsid w:val="00B440A1"/>
    <w:rsid w:val="00B4580A"/>
    <w:rsid w:val="00B61D75"/>
    <w:rsid w:val="00B6323F"/>
    <w:rsid w:val="00B65711"/>
    <w:rsid w:val="00B66B54"/>
    <w:rsid w:val="00B73012"/>
    <w:rsid w:val="00B736E3"/>
    <w:rsid w:val="00B82918"/>
    <w:rsid w:val="00B904BB"/>
    <w:rsid w:val="00B96013"/>
    <w:rsid w:val="00BA10F4"/>
    <w:rsid w:val="00BA3D5C"/>
    <w:rsid w:val="00BA4BA3"/>
    <w:rsid w:val="00BB2104"/>
    <w:rsid w:val="00BB49B5"/>
    <w:rsid w:val="00BB584F"/>
    <w:rsid w:val="00BD0A0A"/>
    <w:rsid w:val="00BD3544"/>
    <w:rsid w:val="00BF0FBD"/>
    <w:rsid w:val="00BF121E"/>
    <w:rsid w:val="00C01FB8"/>
    <w:rsid w:val="00C022D7"/>
    <w:rsid w:val="00C03CB9"/>
    <w:rsid w:val="00C044C1"/>
    <w:rsid w:val="00C1065E"/>
    <w:rsid w:val="00C10FBA"/>
    <w:rsid w:val="00C13954"/>
    <w:rsid w:val="00C13EEB"/>
    <w:rsid w:val="00C140B1"/>
    <w:rsid w:val="00C167B1"/>
    <w:rsid w:val="00C27B1D"/>
    <w:rsid w:val="00C3270F"/>
    <w:rsid w:val="00C34AC0"/>
    <w:rsid w:val="00C50E3D"/>
    <w:rsid w:val="00C666B3"/>
    <w:rsid w:val="00C708BA"/>
    <w:rsid w:val="00C770D4"/>
    <w:rsid w:val="00C805EF"/>
    <w:rsid w:val="00C9242E"/>
    <w:rsid w:val="00C94777"/>
    <w:rsid w:val="00C951C2"/>
    <w:rsid w:val="00CA155A"/>
    <w:rsid w:val="00CA458A"/>
    <w:rsid w:val="00CA52FB"/>
    <w:rsid w:val="00CA65F6"/>
    <w:rsid w:val="00CC2DA1"/>
    <w:rsid w:val="00CD1505"/>
    <w:rsid w:val="00CD2F4C"/>
    <w:rsid w:val="00CD5D85"/>
    <w:rsid w:val="00CE0DFC"/>
    <w:rsid w:val="00CE4E56"/>
    <w:rsid w:val="00CE6E10"/>
    <w:rsid w:val="00CF1078"/>
    <w:rsid w:val="00CF7C30"/>
    <w:rsid w:val="00D0186E"/>
    <w:rsid w:val="00D02E22"/>
    <w:rsid w:val="00D033D3"/>
    <w:rsid w:val="00D15E9E"/>
    <w:rsid w:val="00D25B0E"/>
    <w:rsid w:val="00D42339"/>
    <w:rsid w:val="00D50298"/>
    <w:rsid w:val="00D709DB"/>
    <w:rsid w:val="00D727AD"/>
    <w:rsid w:val="00D74367"/>
    <w:rsid w:val="00D829E2"/>
    <w:rsid w:val="00D8397F"/>
    <w:rsid w:val="00D910D2"/>
    <w:rsid w:val="00DA51F7"/>
    <w:rsid w:val="00DB72C4"/>
    <w:rsid w:val="00DC5D56"/>
    <w:rsid w:val="00DC7C9A"/>
    <w:rsid w:val="00DD1D70"/>
    <w:rsid w:val="00DD3A2D"/>
    <w:rsid w:val="00DE58F9"/>
    <w:rsid w:val="00DF7608"/>
    <w:rsid w:val="00E05E54"/>
    <w:rsid w:val="00E075F4"/>
    <w:rsid w:val="00E107FE"/>
    <w:rsid w:val="00E26642"/>
    <w:rsid w:val="00E26A70"/>
    <w:rsid w:val="00E36CDE"/>
    <w:rsid w:val="00E404D8"/>
    <w:rsid w:val="00E428D7"/>
    <w:rsid w:val="00E5017D"/>
    <w:rsid w:val="00E504A5"/>
    <w:rsid w:val="00E54FF6"/>
    <w:rsid w:val="00E5500A"/>
    <w:rsid w:val="00E6123F"/>
    <w:rsid w:val="00E73F12"/>
    <w:rsid w:val="00E76843"/>
    <w:rsid w:val="00E77D87"/>
    <w:rsid w:val="00E92BA1"/>
    <w:rsid w:val="00EA590C"/>
    <w:rsid w:val="00EC11B6"/>
    <w:rsid w:val="00EC1B01"/>
    <w:rsid w:val="00EC5D03"/>
    <w:rsid w:val="00ED0909"/>
    <w:rsid w:val="00ED0B43"/>
    <w:rsid w:val="00ED1775"/>
    <w:rsid w:val="00ED4479"/>
    <w:rsid w:val="00ED524A"/>
    <w:rsid w:val="00ED678B"/>
    <w:rsid w:val="00EE06AF"/>
    <w:rsid w:val="00EF4CA6"/>
    <w:rsid w:val="00F00144"/>
    <w:rsid w:val="00F04F51"/>
    <w:rsid w:val="00F17165"/>
    <w:rsid w:val="00F20977"/>
    <w:rsid w:val="00F25290"/>
    <w:rsid w:val="00F30F96"/>
    <w:rsid w:val="00F315C8"/>
    <w:rsid w:val="00F34081"/>
    <w:rsid w:val="00F34C9D"/>
    <w:rsid w:val="00F34EA4"/>
    <w:rsid w:val="00F3727B"/>
    <w:rsid w:val="00F43D4F"/>
    <w:rsid w:val="00F50799"/>
    <w:rsid w:val="00F62374"/>
    <w:rsid w:val="00F64BEE"/>
    <w:rsid w:val="00F650B8"/>
    <w:rsid w:val="00F804F8"/>
    <w:rsid w:val="00F828B4"/>
    <w:rsid w:val="00F83C48"/>
    <w:rsid w:val="00F9492C"/>
    <w:rsid w:val="00F955C5"/>
    <w:rsid w:val="00F95746"/>
    <w:rsid w:val="00F958FA"/>
    <w:rsid w:val="00FC45B0"/>
    <w:rsid w:val="00FD6E6F"/>
    <w:rsid w:val="00FE0EC0"/>
    <w:rsid w:val="00FE49E1"/>
    <w:rsid w:val="00FF71A8"/>
    <w:rsid w:val="198DD746"/>
    <w:rsid w:val="246B3C6C"/>
    <w:rsid w:val="4330072F"/>
    <w:rsid w:val="5E7F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9A7D2"/>
  <w15:chartTrackingRefBased/>
  <w15:docId w15:val="{4E742AA9-9BCB-4823-A73D-AC566BD96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6DB"/>
    <w:pPr>
      <w:spacing w:after="0" w:line="276" w:lineRule="auto"/>
    </w:pPr>
    <w:rPr>
      <w:rFonts w:ascii="Arial" w:eastAsia="Arial" w:hAnsi="Arial" w:cs="Arial"/>
      <w:kern w:val="0"/>
      <w:lang w:eastAsia="en-GB"/>
      <w14:ligatures w14:val="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2106DB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106DB"/>
    <w:pPr>
      <w:ind w:left="720"/>
      <w:contextualSpacing/>
    </w:pPr>
  </w:style>
  <w:style w:type="paragraph" w:styleId="Reviso">
    <w:name w:val="Revision"/>
    <w:hidden/>
    <w:uiPriority w:val="99"/>
    <w:semiHidden/>
    <w:rsid w:val="00E428D7"/>
    <w:pPr>
      <w:spacing w:after="0" w:line="240" w:lineRule="auto"/>
    </w:pPr>
    <w:rPr>
      <w:rFonts w:ascii="Arial" w:eastAsia="Arial" w:hAnsi="Arial" w:cs="Arial"/>
      <w:kern w:val="0"/>
      <w:lang w:eastAsia="en-GB"/>
      <w14:ligatures w14:val="non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35C5E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B35C5E"/>
    <w:rPr>
      <w:color w:val="954F72" w:themeColor="followed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27061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70616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70616"/>
    <w:rPr>
      <w:rFonts w:ascii="Arial" w:eastAsia="Arial" w:hAnsi="Arial" w:cs="Arial"/>
      <w:kern w:val="0"/>
      <w:sz w:val="20"/>
      <w:szCs w:val="20"/>
      <w:lang w:eastAsia="en-GB"/>
      <w14:ligatures w14:val="none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7061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70616"/>
    <w:rPr>
      <w:rFonts w:ascii="Arial" w:eastAsia="Arial" w:hAnsi="Arial" w:cs="Arial"/>
      <w:b/>
      <w:bCs/>
      <w:kern w:val="0"/>
      <w:sz w:val="20"/>
      <w:szCs w:val="20"/>
      <w:lang w:eastAsia="en-GB"/>
      <w14:ligatures w14:val="none"/>
    </w:rPr>
  </w:style>
  <w:style w:type="paragraph" w:styleId="Cabealho">
    <w:name w:val="header"/>
    <w:basedOn w:val="Normal"/>
    <w:link w:val="CabealhoCarter"/>
    <w:uiPriority w:val="99"/>
    <w:unhideWhenUsed/>
    <w:rsid w:val="00F04F51"/>
    <w:pPr>
      <w:tabs>
        <w:tab w:val="center" w:pos="4513"/>
        <w:tab w:val="right" w:pos="9026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04F51"/>
    <w:rPr>
      <w:rFonts w:ascii="Arial" w:eastAsia="Arial" w:hAnsi="Arial" w:cs="Arial"/>
      <w:kern w:val="0"/>
      <w:lang w:eastAsia="en-GB"/>
      <w14:ligatures w14:val="none"/>
    </w:rPr>
  </w:style>
  <w:style w:type="paragraph" w:styleId="Rodap">
    <w:name w:val="footer"/>
    <w:basedOn w:val="Normal"/>
    <w:link w:val="RodapCarter"/>
    <w:uiPriority w:val="99"/>
    <w:unhideWhenUsed/>
    <w:rsid w:val="00F04F51"/>
    <w:pPr>
      <w:tabs>
        <w:tab w:val="center" w:pos="4513"/>
        <w:tab w:val="right" w:pos="9026"/>
      </w:tabs>
      <w:spacing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04F51"/>
    <w:rPr>
      <w:rFonts w:ascii="Arial" w:eastAsia="Arial" w:hAnsi="Arial" w:cs="Arial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nabela.pereira@lift.com.p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arla.rodrigues@lift.com.p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othebysrealtypt.com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9E4B95ED44B54C93CF7A24326AA862" ma:contentTypeVersion="16" ma:contentTypeDescription="Create a new document." ma:contentTypeScope="" ma:versionID="99e2f44f1c4188afbee03fc126c18fc8">
  <xsd:schema xmlns:xsd="http://www.w3.org/2001/XMLSchema" xmlns:xs="http://www.w3.org/2001/XMLSchema" xmlns:p="http://schemas.microsoft.com/office/2006/metadata/properties" xmlns:ns2="37e14742-196e-407d-ac28-755036e92368" xmlns:ns3="5616a63c-10d3-4767-bc27-5282019ed633" targetNamespace="http://schemas.microsoft.com/office/2006/metadata/properties" ma:root="true" ma:fieldsID="d154e83391b9c6c29b956c4f577d713c" ns2:_="" ns3:_="">
    <xsd:import namespace="37e14742-196e-407d-ac28-755036e92368"/>
    <xsd:import namespace="5616a63c-10d3-4767-bc27-5282019ed6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14742-196e-407d-ac28-755036e923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d19024-90d2-4c33-a65e-3c6afe2a8e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6a63c-10d3-4767-bc27-5282019ed63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bd9846-c2b6-4657-aa06-c919c6be6780}" ma:internalName="TaxCatchAll" ma:showField="CatchAllData" ma:web="5616a63c-10d3-4767-bc27-5282019ed6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e14742-196e-407d-ac28-755036e92368">
      <Terms xmlns="http://schemas.microsoft.com/office/infopath/2007/PartnerControls"/>
    </lcf76f155ced4ddcb4097134ff3c332f>
    <TaxCatchAll xmlns="5616a63c-10d3-4767-bc27-5282019ed63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F87776-787C-4F74-BBD2-BE76151C04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14742-196e-407d-ac28-755036e92368"/>
    <ds:schemaRef ds:uri="5616a63c-10d3-4767-bc27-5282019ed6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140295-F04F-425C-AAEF-5965DF204302}">
  <ds:schemaRefs>
    <ds:schemaRef ds:uri="http://schemas.microsoft.com/office/2006/metadata/properties"/>
    <ds:schemaRef ds:uri="http://schemas.microsoft.com/office/infopath/2007/PartnerControls"/>
    <ds:schemaRef ds:uri="37e14742-196e-407d-ac28-755036e92368"/>
    <ds:schemaRef ds:uri="5616a63c-10d3-4767-bc27-5282019ed633"/>
  </ds:schemaRefs>
</ds:datastoreItem>
</file>

<file path=customXml/itemProps3.xml><?xml version="1.0" encoding="utf-8"?>
<ds:datastoreItem xmlns:ds="http://schemas.openxmlformats.org/officeDocument/2006/customXml" ds:itemID="{EBF8D4DD-2515-4C99-9EDA-F5B0CF1C54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764</Words>
  <Characters>4352</Characters>
  <Application>Microsoft Office Word</Application>
  <DocSecurity>0</DocSecurity>
  <Lines>96</Lines>
  <Paragraphs>33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5083</CharactersWithSpaces>
  <SharedDoc>false</SharedDoc>
  <HLinks>
    <vt:vector size="6" baseType="variant">
      <vt:variant>
        <vt:i4>5505037</vt:i4>
      </vt:variant>
      <vt:variant>
        <vt:i4>0</vt:i4>
      </vt:variant>
      <vt:variant>
        <vt:i4>0</vt:i4>
      </vt:variant>
      <vt:variant>
        <vt:i4>5</vt:i4>
      </vt:variant>
      <vt:variant>
        <vt:lpwstr>https://www.sothebysrealtypt.com/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Rodrigues</dc:creator>
  <cp:keywords/>
  <dc:description/>
  <cp:lastModifiedBy>Carla Rodrigues</cp:lastModifiedBy>
  <cp:revision>20</cp:revision>
  <dcterms:created xsi:type="dcterms:W3CDTF">2026-09-03T16:14:00Z</dcterms:created>
  <dcterms:modified xsi:type="dcterms:W3CDTF">2026-09-29T11:08:00Z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0x010100349E4B95ED44B54C93CF7A24326AA862</vt:lpwstr>
  </property>
</Properties>
</file>