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C70ED" w14:textId="77777777" w:rsidR="00D4299F" w:rsidRDefault="00D4299F" w:rsidP="00D4299F">
      <w:pPr>
        <w:spacing w:line="257" w:lineRule="auto"/>
        <w:rPr>
          <w:rFonts w:ascii="Calibri" w:eastAsia="Calibri" w:hAnsi="Calibri" w:cs="Calibri"/>
          <w:b/>
          <w:bCs/>
          <w:sz w:val="22"/>
          <w:szCs w:val="22"/>
        </w:rPr>
      </w:pPr>
      <w:r w:rsidRPr="57ACF2BB">
        <w:rPr>
          <w:rFonts w:ascii="Calibri" w:eastAsia="Calibri" w:hAnsi="Calibri" w:cs="Calibri"/>
          <w:b/>
          <w:bCs/>
          <w:sz w:val="22"/>
          <w:szCs w:val="22"/>
        </w:rPr>
        <w:t>Nawet pięć dni bez lekcji i ceny niemal o 1/3 niższe niż w sierpniu. Jak sprytnie wykorzystać jesienne dni wolne od szkoły</w:t>
      </w:r>
    </w:p>
    <w:p w14:paraId="2F3A3CC6" w14:textId="77777777" w:rsidR="00D4299F" w:rsidRDefault="00D4299F" w:rsidP="00D4299F">
      <w:pPr>
        <w:spacing w:line="257" w:lineRule="auto"/>
        <w:rPr>
          <w:rFonts w:ascii="Calibri" w:eastAsia="Calibri" w:hAnsi="Calibri" w:cs="Calibri"/>
          <w:b/>
          <w:bCs/>
          <w:sz w:val="22"/>
          <w:szCs w:val="22"/>
        </w:rPr>
      </w:pPr>
    </w:p>
    <w:p w14:paraId="3E351AAD" w14:textId="6105728B" w:rsidR="00D4299F" w:rsidRDefault="00D4299F" w:rsidP="00D4299F">
      <w:pPr>
        <w:spacing w:line="257" w:lineRule="auto"/>
        <w:jc w:val="both"/>
      </w:pPr>
      <w:r w:rsidRPr="57ACF2BB">
        <w:rPr>
          <w:rFonts w:ascii="Calibri" w:eastAsia="Calibri" w:hAnsi="Calibri" w:cs="Calibri"/>
          <w:b/>
          <w:bCs/>
          <w:sz w:val="22"/>
          <w:szCs w:val="22"/>
        </w:rPr>
        <w:t>Jesień nie daje uczniom dodatkowej przerwy na wzór ferii zimowych, ale tegoroczny układ kalendarza szkolnego może stworzyć okazję do krótkiego rodzinnego wyjazdu bez opuszczania lekcji. W części szkół uczniowie zyskają nawet pięć dni wolnych od zajęć po połączeniu Dnia Edukacji Narodowej lub Narodowego Święta Niepodległości z dniami dyrektorskimi i weekendem. Z danych Wakacje.pl wynika, że to moment także dobry cenowo: przy wylotach między 5 a 11 listopada średnia cena wyjazdu za osobę jest w przypadku części kierunków niemal o jedną trzecią niższa niż w</w:t>
      </w:r>
      <w:r>
        <w:rPr>
          <w:rFonts w:ascii="Calibri" w:eastAsia="Calibri" w:hAnsi="Calibri" w:cs="Calibri"/>
          <w:b/>
          <w:bCs/>
          <w:sz w:val="22"/>
          <w:szCs w:val="22"/>
        </w:rPr>
        <w:t> </w:t>
      </w:r>
      <w:r w:rsidRPr="57ACF2BB">
        <w:rPr>
          <w:rFonts w:ascii="Calibri" w:eastAsia="Calibri" w:hAnsi="Calibri" w:cs="Calibri"/>
          <w:b/>
          <w:bCs/>
          <w:sz w:val="22"/>
          <w:szCs w:val="22"/>
        </w:rPr>
        <w:t>sierpniu. Rodziny już z tego korzystają. Liczba rodzinnych rezerwacji na wyloty w tygodniu z</w:t>
      </w:r>
      <w:r>
        <w:rPr>
          <w:rFonts w:ascii="Calibri" w:eastAsia="Calibri" w:hAnsi="Calibri" w:cs="Calibri"/>
          <w:b/>
          <w:bCs/>
          <w:sz w:val="22"/>
          <w:szCs w:val="22"/>
        </w:rPr>
        <w:t> </w:t>
      </w:r>
      <w:r w:rsidRPr="57ACF2BB">
        <w:rPr>
          <w:rFonts w:ascii="Calibri" w:eastAsia="Calibri" w:hAnsi="Calibri" w:cs="Calibri"/>
          <w:b/>
          <w:bCs/>
          <w:sz w:val="22"/>
          <w:szCs w:val="22"/>
        </w:rPr>
        <w:t>11</w:t>
      </w:r>
      <w:r>
        <w:rPr>
          <w:rFonts w:ascii="Calibri" w:eastAsia="Calibri" w:hAnsi="Calibri" w:cs="Calibri"/>
          <w:b/>
          <w:bCs/>
          <w:sz w:val="22"/>
          <w:szCs w:val="22"/>
        </w:rPr>
        <w:t> </w:t>
      </w:r>
      <w:r w:rsidRPr="57ACF2BB">
        <w:rPr>
          <w:rFonts w:ascii="Calibri" w:eastAsia="Calibri" w:hAnsi="Calibri" w:cs="Calibri"/>
          <w:b/>
          <w:bCs/>
          <w:sz w:val="22"/>
          <w:szCs w:val="22"/>
        </w:rPr>
        <w:t>listopada jest o 21 proc. wyższa niż przed rokiem.</w:t>
      </w:r>
    </w:p>
    <w:p w14:paraId="164D2BE0" w14:textId="77777777" w:rsidR="00D4299F" w:rsidRDefault="00D4299F" w:rsidP="00D4299F">
      <w:pPr>
        <w:pBdr>
          <w:bottom w:val="single" w:sz="6" w:space="1" w:color="000000"/>
        </w:pBdr>
        <w:spacing w:line="257" w:lineRule="auto"/>
        <w:rPr>
          <w:rFonts w:ascii="Calibri" w:eastAsia="Calibri" w:hAnsi="Calibri" w:cs="Calibri"/>
          <w:b/>
          <w:bCs/>
          <w:sz w:val="22"/>
          <w:szCs w:val="22"/>
        </w:rPr>
      </w:pPr>
    </w:p>
    <w:p w14:paraId="1DA543AB" w14:textId="77777777" w:rsidR="00D4299F" w:rsidRDefault="00D4299F" w:rsidP="00D4299F">
      <w:pPr>
        <w:spacing w:line="257" w:lineRule="auto"/>
        <w:rPr>
          <w:rFonts w:ascii="Calibri" w:eastAsia="Calibri" w:hAnsi="Calibri" w:cs="Calibri"/>
          <w:b/>
          <w:bCs/>
          <w:sz w:val="22"/>
          <w:szCs w:val="22"/>
        </w:rPr>
      </w:pPr>
    </w:p>
    <w:p w14:paraId="2998FFBA" w14:textId="683A3F8F" w:rsidR="00D4299F" w:rsidRDefault="00D4299F" w:rsidP="00D4299F">
      <w:pPr>
        <w:spacing w:line="257" w:lineRule="auto"/>
        <w:rPr>
          <w:rFonts w:ascii="Calibri" w:eastAsia="Calibri" w:hAnsi="Calibri" w:cs="Calibri"/>
          <w:b/>
          <w:bCs/>
          <w:sz w:val="22"/>
          <w:szCs w:val="22"/>
        </w:rPr>
      </w:pPr>
      <w:r w:rsidRPr="57ACF2BB">
        <w:rPr>
          <w:rFonts w:ascii="Calibri" w:eastAsia="Calibri" w:hAnsi="Calibri" w:cs="Calibri"/>
          <w:b/>
          <w:bCs/>
          <w:sz w:val="22"/>
          <w:szCs w:val="22"/>
        </w:rPr>
        <w:t>Jesienne wyjazdy z dziećmi – artykuł w liczbach</w:t>
      </w:r>
    </w:p>
    <w:p w14:paraId="6F219B2C" w14:textId="77777777" w:rsidR="00D4299F" w:rsidRDefault="00D4299F" w:rsidP="00D4299F">
      <w:pPr>
        <w:spacing w:line="257" w:lineRule="auto"/>
      </w:pPr>
    </w:p>
    <w:p w14:paraId="6D9743C1" w14:textId="77777777"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Nawet 5 dni bez lekcji</w:t>
      </w:r>
      <w:r w:rsidRPr="57ACF2BB">
        <w:rPr>
          <w:rFonts w:ascii="Calibri" w:eastAsia="Calibri" w:hAnsi="Calibri" w:cs="Calibri"/>
          <w:sz w:val="22"/>
          <w:szCs w:val="22"/>
        </w:rPr>
        <w:t xml:space="preserve"> – tyle mogą mieć uczniowie części szkół w tygodniu z 14 października lub 11 listopada, po połączeniu święta z dniami dyrektorskimi i weekendem.</w:t>
      </w:r>
    </w:p>
    <w:p w14:paraId="5F0F445D" w14:textId="77777777"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Niemal 1/3 taniej</w:t>
      </w:r>
      <w:r w:rsidRPr="57ACF2BB">
        <w:rPr>
          <w:rFonts w:ascii="Calibri" w:eastAsia="Calibri" w:hAnsi="Calibri" w:cs="Calibri"/>
          <w:sz w:val="22"/>
          <w:szCs w:val="22"/>
        </w:rPr>
        <w:t xml:space="preserve"> – o tyle niższa niż w sierpniu jest średnia cena wyjazdu za osobę przy wylotach 5-11 listopada do części krajów, m.in. na Maltę i do Portugalii, wynika z danych Wakacje.pl.</w:t>
      </w:r>
    </w:p>
    <w:p w14:paraId="67BE8A5C" w14:textId="5D77A14C"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20 proc.</w:t>
      </w:r>
      <w:r w:rsidRPr="57ACF2BB">
        <w:rPr>
          <w:rFonts w:ascii="Calibri" w:eastAsia="Calibri" w:hAnsi="Calibri" w:cs="Calibri"/>
          <w:sz w:val="22"/>
          <w:szCs w:val="22"/>
        </w:rPr>
        <w:t xml:space="preserve"> – o tyle średnio mniej niż w sierpniu płacili w 2025 roku klienci Wakacje.pl za</w:t>
      </w:r>
      <w:r>
        <w:rPr>
          <w:rFonts w:ascii="Calibri" w:eastAsia="Calibri" w:hAnsi="Calibri" w:cs="Calibri"/>
          <w:sz w:val="22"/>
          <w:szCs w:val="22"/>
        </w:rPr>
        <w:t> </w:t>
      </w:r>
      <w:r w:rsidRPr="57ACF2BB">
        <w:rPr>
          <w:rFonts w:ascii="Calibri" w:eastAsia="Calibri" w:hAnsi="Calibri" w:cs="Calibri"/>
          <w:sz w:val="22"/>
          <w:szCs w:val="22"/>
        </w:rPr>
        <w:t>październikowe wyjazdy do czterech najpopularniejszych krajów: Turcji, Egiptu, Grecji i</w:t>
      </w:r>
      <w:r>
        <w:rPr>
          <w:rFonts w:ascii="Calibri" w:eastAsia="Calibri" w:hAnsi="Calibri" w:cs="Calibri"/>
          <w:sz w:val="22"/>
          <w:szCs w:val="22"/>
        </w:rPr>
        <w:t> </w:t>
      </w:r>
      <w:r w:rsidRPr="57ACF2BB">
        <w:rPr>
          <w:rFonts w:ascii="Calibri" w:eastAsia="Calibri" w:hAnsi="Calibri" w:cs="Calibri"/>
          <w:sz w:val="22"/>
          <w:szCs w:val="22"/>
        </w:rPr>
        <w:t>Tunezji.</w:t>
      </w:r>
    </w:p>
    <w:p w14:paraId="13CEDED1" w14:textId="77777777"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Od 2300 zł za osobę</w:t>
      </w:r>
      <w:r w:rsidRPr="57ACF2BB">
        <w:rPr>
          <w:rFonts w:ascii="Calibri" w:eastAsia="Calibri" w:hAnsi="Calibri" w:cs="Calibri"/>
          <w:sz w:val="22"/>
          <w:szCs w:val="22"/>
        </w:rPr>
        <w:t xml:space="preserve"> – za tyle można w listopadzie polecieć na pięć dni do 5-gwiazdkowego hotelu </w:t>
      </w:r>
      <w:proofErr w:type="spellStart"/>
      <w:r w:rsidRPr="57ACF2BB">
        <w:rPr>
          <w:rFonts w:ascii="Calibri" w:eastAsia="Calibri" w:hAnsi="Calibri" w:cs="Calibri"/>
          <w:sz w:val="22"/>
          <w:szCs w:val="22"/>
        </w:rPr>
        <w:t>all</w:t>
      </w:r>
      <w:proofErr w:type="spellEnd"/>
      <w:r w:rsidRPr="57ACF2BB">
        <w:rPr>
          <w:rFonts w:ascii="Calibri" w:eastAsia="Calibri" w:hAnsi="Calibri" w:cs="Calibri"/>
          <w:sz w:val="22"/>
          <w:szCs w:val="22"/>
        </w:rPr>
        <w:t xml:space="preserve"> inclusive w egipskim </w:t>
      </w:r>
      <w:proofErr w:type="spellStart"/>
      <w:r w:rsidRPr="57ACF2BB">
        <w:rPr>
          <w:rFonts w:ascii="Calibri" w:eastAsia="Calibri" w:hAnsi="Calibri" w:cs="Calibri"/>
          <w:sz w:val="22"/>
          <w:szCs w:val="22"/>
        </w:rPr>
        <w:t>Szarm</w:t>
      </w:r>
      <w:proofErr w:type="spellEnd"/>
      <w:r w:rsidRPr="57ACF2BB">
        <w:rPr>
          <w:rFonts w:ascii="Calibri" w:eastAsia="Calibri" w:hAnsi="Calibri" w:cs="Calibri"/>
          <w:sz w:val="22"/>
          <w:szCs w:val="22"/>
        </w:rPr>
        <w:t xml:space="preserve"> el-Szejk. Tygodniowy wyjazd w tym samym standardzie kosztuje od 2800 zł za osobę.</w:t>
      </w:r>
    </w:p>
    <w:p w14:paraId="0246A0EA" w14:textId="626B00ED"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 xml:space="preserve">21 proc. </w:t>
      </w:r>
      <w:proofErr w:type="spellStart"/>
      <w:r w:rsidRPr="57ACF2BB">
        <w:rPr>
          <w:rFonts w:ascii="Calibri" w:eastAsia="Calibri" w:hAnsi="Calibri" w:cs="Calibri"/>
          <w:b/>
          <w:bCs/>
          <w:sz w:val="22"/>
          <w:szCs w:val="22"/>
        </w:rPr>
        <w:t>rdr</w:t>
      </w:r>
      <w:proofErr w:type="spellEnd"/>
      <w:r w:rsidRPr="57ACF2BB">
        <w:rPr>
          <w:rFonts w:ascii="Calibri" w:eastAsia="Calibri" w:hAnsi="Calibri" w:cs="Calibri"/>
          <w:sz w:val="22"/>
          <w:szCs w:val="22"/>
        </w:rPr>
        <w:t xml:space="preserve"> – o tyle wzrosła liczba rodzinnych rezerwacji na wyloty 7–13 listopada. Rodziny z</w:t>
      </w:r>
      <w:r>
        <w:rPr>
          <w:rFonts w:ascii="Calibri" w:eastAsia="Calibri" w:hAnsi="Calibri" w:cs="Calibri"/>
          <w:sz w:val="22"/>
          <w:szCs w:val="22"/>
        </w:rPr>
        <w:t> </w:t>
      </w:r>
      <w:r w:rsidRPr="57ACF2BB">
        <w:rPr>
          <w:rFonts w:ascii="Calibri" w:eastAsia="Calibri" w:hAnsi="Calibri" w:cs="Calibri"/>
          <w:sz w:val="22"/>
          <w:szCs w:val="22"/>
        </w:rPr>
        <w:t>dziećmi odpowiadają w tym terminie za 22,2 proc. rezerwacji, wobec 15,9 proc. w drugiej połowie miesiąca.</w:t>
      </w:r>
    </w:p>
    <w:p w14:paraId="6A97F231" w14:textId="723CA7B2" w:rsidR="00D4299F" w:rsidRDefault="00D4299F" w:rsidP="00D4299F">
      <w:pPr>
        <w:pStyle w:val="Akapitzlist"/>
        <w:numPr>
          <w:ilvl w:val="0"/>
          <w:numId w:val="9"/>
        </w:numPr>
        <w:spacing w:after="160" w:line="257" w:lineRule="auto"/>
        <w:jc w:val="both"/>
        <w:rPr>
          <w:rFonts w:ascii="Calibri" w:eastAsia="Calibri" w:hAnsi="Calibri" w:cs="Calibri"/>
          <w:sz w:val="22"/>
          <w:szCs w:val="22"/>
        </w:rPr>
      </w:pPr>
      <w:r w:rsidRPr="57ACF2BB">
        <w:rPr>
          <w:rFonts w:ascii="Calibri" w:eastAsia="Calibri" w:hAnsi="Calibri" w:cs="Calibri"/>
          <w:b/>
          <w:bCs/>
          <w:sz w:val="22"/>
          <w:szCs w:val="22"/>
        </w:rPr>
        <w:t>24 proc.</w:t>
      </w:r>
      <w:r w:rsidRPr="57ACF2BB">
        <w:rPr>
          <w:rFonts w:ascii="Calibri" w:eastAsia="Calibri" w:hAnsi="Calibri" w:cs="Calibri"/>
          <w:sz w:val="22"/>
          <w:szCs w:val="22"/>
        </w:rPr>
        <w:t xml:space="preserve"> – tyle osób planujących jeszcze w tym roku wyjazd zagraniczny zamierza wyjechać w</w:t>
      </w:r>
      <w:r>
        <w:rPr>
          <w:rFonts w:ascii="Calibri" w:eastAsia="Calibri" w:hAnsi="Calibri" w:cs="Calibri"/>
          <w:sz w:val="22"/>
          <w:szCs w:val="22"/>
        </w:rPr>
        <w:t> </w:t>
      </w:r>
      <w:r w:rsidRPr="57ACF2BB">
        <w:rPr>
          <w:rFonts w:ascii="Calibri" w:eastAsia="Calibri" w:hAnsi="Calibri" w:cs="Calibri"/>
          <w:sz w:val="22"/>
          <w:szCs w:val="22"/>
        </w:rPr>
        <w:t>październiku, a 11 proc. w listopadzie, wynika z badania ARC Rynek i Opinia dla Wakacje.pl.</w:t>
      </w:r>
    </w:p>
    <w:p w14:paraId="6233430D" w14:textId="77777777" w:rsidR="00D4299F" w:rsidRDefault="00D4299F" w:rsidP="00D4299F">
      <w:pPr>
        <w:pBdr>
          <w:bottom w:val="single" w:sz="6" w:space="1" w:color="000000"/>
        </w:pBdr>
        <w:spacing w:line="257" w:lineRule="auto"/>
        <w:rPr>
          <w:rFonts w:ascii="Calibri" w:eastAsia="Calibri" w:hAnsi="Calibri" w:cs="Calibri"/>
          <w:sz w:val="22"/>
          <w:szCs w:val="22"/>
        </w:rPr>
      </w:pPr>
    </w:p>
    <w:p w14:paraId="63A0473A" w14:textId="77777777" w:rsidR="00D4299F" w:rsidRDefault="00D4299F" w:rsidP="00D4299F">
      <w:pPr>
        <w:spacing w:line="257" w:lineRule="auto"/>
        <w:rPr>
          <w:rFonts w:ascii="Calibri" w:eastAsia="Calibri" w:hAnsi="Calibri" w:cs="Calibri"/>
          <w:sz w:val="22"/>
          <w:szCs w:val="22"/>
        </w:rPr>
      </w:pPr>
    </w:p>
    <w:p w14:paraId="16D95F6E" w14:textId="51F480D8"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Na jesienny wyjazd za granicę wciąż czeka spora grupa Polaków. Z badania ARC Rynek i Opinia dla Wakacje.pl, przeprowadzonego w sierpniu 2026 roku, wynika, że wśród osób planujących jeszcze w tym roku zagraniczny wyjazd 24 proc. zamierza wyjechać w październiku, a 11 proc. w listopadzie. W</w:t>
      </w:r>
      <w:r>
        <w:rPr>
          <w:rFonts w:ascii="Calibri" w:eastAsia="Calibri" w:hAnsi="Calibri" w:cs="Calibri"/>
          <w:sz w:val="22"/>
          <w:szCs w:val="22"/>
        </w:rPr>
        <w:t> </w:t>
      </w:r>
      <w:r w:rsidRPr="57ACF2BB">
        <w:rPr>
          <w:rFonts w:ascii="Calibri" w:eastAsia="Calibri" w:hAnsi="Calibri" w:cs="Calibri"/>
          <w:sz w:val="22"/>
          <w:szCs w:val="22"/>
        </w:rPr>
        <w:t>przypadku rodzin z dziećmi w wieku szkolnym o terminie decyduje jednak przede wszystkim kalendarz szkolny.</w:t>
      </w:r>
    </w:p>
    <w:p w14:paraId="6DDBB376" w14:textId="77777777" w:rsidR="00D4299F" w:rsidRDefault="00D4299F" w:rsidP="00D4299F">
      <w:pPr>
        <w:spacing w:line="257" w:lineRule="auto"/>
        <w:jc w:val="both"/>
      </w:pPr>
    </w:p>
    <w:p w14:paraId="2C2EACE5" w14:textId="77777777" w:rsidR="00D4299F" w:rsidRDefault="00D4299F" w:rsidP="00D4299F">
      <w:pPr>
        <w:spacing w:line="257" w:lineRule="auto"/>
        <w:jc w:val="both"/>
        <w:rPr>
          <w:rFonts w:ascii="Calibri" w:eastAsia="Calibri" w:hAnsi="Calibri" w:cs="Calibri"/>
          <w:b/>
          <w:bCs/>
          <w:sz w:val="22"/>
          <w:szCs w:val="22"/>
        </w:rPr>
      </w:pPr>
      <w:r w:rsidRPr="57ACF2BB">
        <w:rPr>
          <w:rFonts w:ascii="Calibri" w:eastAsia="Calibri" w:hAnsi="Calibri" w:cs="Calibri"/>
          <w:b/>
          <w:bCs/>
          <w:sz w:val="22"/>
          <w:szCs w:val="22"/>
        </w:rPr>
        <w:t>Nawet pięć dni bez lekcji. Kiedy szukać okazji do wyjazdu?</w:t>
      </w:r>
    </w:p>
    <w:p w14:paraId="0431C9BC" w14:textId="77777777" w:rsidR="00D4299F" w:rsidRDefault="00D4299F" w:rsidP="00D4299F">
      <w:pPr>
        <w:spacing w:line="257" w:lineRule="auto"/>
        <w:jc w:val="both"/>
      </w:pPr>
    </w:p>
    <w:p w14:paraId="15AB8DEF" w14:textId="43DC0ED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xml:space="preserve">Pierwsza możliwość pojawia się w połowie października. </w:t>
      </w:r>
      <w:r w:rsidRPr="57ACF2BB">
        <w:rPr>
          <w:rFonts w:ascii="Calibri" w:eastAsia="Calibri" w:hAnsi="Calibri" w:cs="Calibri"/>
          <w:b/>
          <w:bCs/>
          <w:sz w:val="22"/>
          <w:szCs w:val="22"/>
        </w:rPr>
        <w:t>Dzień Edukacji Narodowej</w:t>
      </w:r>
      <w:r w:rsidRPr="57ACF2BB">
        <w:rPr>
          <w:rFonts w:ascii="Calibri" w:eastAsia="Calibri" w:hAnsi="Calibri" w:cs="Calibri"/>
          <w:sz w:val="22"/>
          <w:szCs w:val="22"/>
        </w:rPr>
        <w:t xml:space="preserve"> (14 października) jest wolny od zajęć dydaktycznych i w tym roku wypada w środę. Część szkół wyznaczyła w jego sąsiedztwie dodatkowe dni dyrektorskie: jedne na 12-13 października, inne na 15-16 października. Po</w:t>
      </w:r>
      <w:r>
        <w:rPr>
          <w:rFonts w:ascii="Calibri" w:eastAsia="Calibri" w:hAnsi="Calibri" w:cs="Calibri"/>
          <w:sz w:val="22"/>
          <w:szCs w:val="22"/>
        </w:rPr>
        <w:t> </w:t>
      </w:r>
      <w:r w:rsidRPr="57ACF2BB">
        <w:rPr>
          <w:rFonts w:ascii="Calibri" w:eastAsia="Calibri" w:hAnsi="Calibri" w:cs="Calibri"/>
          <w:sz w:val="22"/>
          <w:szCs w:val="22"/>
        </w:rPr>
        <w:t>połączeniu ich z weekendem uczniowie mogą mieć nawet pięć kolejnych dni bez lekcji.</w:t>
      </w:r>
    </w:p>
    <w:p w14:paraId="1053D22E" w14:textId="77777777" w:rsidR="00D4299F" w:rsidRDefault="00D4299F" w:rsidP="00D4299F">
      <w:pPr>
        <w:spacing w:line="257" w:lineRule="auto"/>
        <w:jc w:val="both"/>
      </w:pPr>
    </w:p>
    <w:p w14:paraId="7170BAE6" w14:textId="5A9247D4"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xml:space="preserve">Druga pięciodniowa okazja jest w listopadzie. </w:t>
      </w:r>
      <w:r w:rsidRPr="57ACF2BB">
        <w:rPr>
          <w:rFonts w:ascii="Calibri" w:eastAsia="Calibri" w:hAnsi="Calibri" w:cs="Calibri"/>
          <w:b/>
          <w:bCs/>
          <w:sz w:val="22"/>
          <w:szCs w:val="22"/>
        </w:rPr>
        <w:t>Narodowe Święto Niepodległości</w:t>
      </w:r>
      <w:r w:rsidRPr="57ACF2BB">
        <w:rPr>
          <w:rFonts w:ascii="Calibri" w:eastAsia="Calibri" w:hAnsi="Calibri" w:cs="Calibri"/>
          <w:sz w:val="22"/>
          <w:szCs w:val="22"/>
        </w:rPr>
        <w:t xml:space="preserve"> również wypada w</w:t>
      </w:r>
      <w:r>
        <w:rPr>
          <w:rFonts w:ascii="Calibri" w:eastAsia="Calibri" w:hAnsi="Calibri" w:cs="Calibri"/>
          <w:sz w:val="22"/>
          <w:szCs w:val="22"/>
        </w:rPr>
        <w:t> </w:t>
      </w:r>
      <w:r w:rsidRPr="57ACF2BB">
        <w:rPr>
          <w:rFonts w:ascii="Calibri" w:eastAsia="Calibri" w:hAnsi="Calibri" w:cs="Calibri"/>
          <w:sz w:val="22"/>
          <w:szCs w:val="22"/>
        </w:rPr>
        <w:t>środę. Część szkół zaplanowała dni wolne od zajęć na 9-10 listopada, inne na 12-13 listopada. W obu wariantach, licząc weekend, uczniowie zyskują pięć dni bez lekcji. Terminy dni dyrektorskich ustalane są jednak indywidualnie przez szkoły i nie obowiązują w całym kraju. Dlatego przed rezerwacją wakacji warto sprawdzić kalendarz konkretnej placówki.</w:t>
      </w:r>
    </w:p>
    <w:p w14:paraId="3AF284BD" w14:textId="77777777" w:rsidR="00D4299F" w:rsidRDefault="00D4299F" w:rsidP="00D4299F">
      <w:pPr>
        <w:spacing w:line="257" w:lineRule="auto"/>
        <w:jc w:val="both"/>
      </w:pPr>
    </w:p>
    <w:p w14:paraId="0CBF08C9" w14:textId="25D6A5B1"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Kilka dni wolnych od zajęć wystarczy, żeby zaplanować rodzinny wyjazd za granicę, bo obok tradycyjnych tygodniowych pobytów biura podróży oferują także wyjazdy na trzy, cztery czy pięć nocy. Jesień ma przy tym kilka atutów: w przypadku wielu kierunków ceny są niższe niż w wakacyjnym szczycie, w kurortach jest spokojniej, a na południu Europy i w Afryce Północnej wciąż można liczyć na</w:t>
      </w:r>
      <w:r>
        <w:rPr>
          <w:rFonts w:ascii="Calibri" w:eastAsia="Calibri" w:hAnsi="Calibri" w:cs="Calibri"/>
          <w:sz w:val="22"/>
          <w:szCs w:val="22"/>
        </w:rPr>
        <w:t> </w:t>
      </w:r>
      <w:r w:rsidRPr="57ACF2BB">
        <w:rPr>
          <w:rFonts w:ascii="Calibri" w:eastAsia="Calibri" w:hAnsi="Calibri" w:cs="Calibri"/>
          <w:sz w:val="22"/>
          <w:szCs w:val="22"/>
        </w:rPr>
        <w:t>temperatury wyraźnie wyższe niż w Polsce. Jednocześnie nie ma już letnich upałów, dzięki czemu łatwiej połączyć wypoczynek nad morzem ze zwiedzaniem, co szczególnie dobrze sprawdza się podczas krótkiego wyjazdu z dziećmi – mówi Anna Podpora, ekspertka ds. analiz rynku turystycznego w</w:t>
      </w:r>
      <w:r>
        <w:rPr>
          <w:rFonts w:ascii="Calibri" w:eastAsia="Calibri" w:hAnsi="Calibri" w:cs="Calibri"/>
          <w:sz w:val="22"/>
          <w:szCs w:val="22"/>
        </w:rPr>
        <w:t> </w:t>
      </w:r>
      <w:r w:rsidRPr="57ACF2BB">
        <w:rPr>
          <w:rFonts w:ascii="Calibri" w:eastAsia="Calibri" w:hAnsi="Calibri" w:cs="Calibri"/>
          <w:sz w:val="22"/>
          <w:szCs w:val="22"/>
        </w:rPr>
        <w:t>Wakacje.pl.</w:t>
      </w:r>
    </w:p>
    <w:p w14:paraId="675D8A71" w14:textId="77777777" w:rsidR="00D4299F" w:rsidRDefault="00D4299F" w:rsidP="00D4299F">
      <w:pPr>
        <w:spacing w:line="257" w:lineRule="auto"/>
        <w:jc w:val="both"/>
      </w:pPr>
    </w:p>
    <w:p w14:paraId="17C0CAFB" w14:textId="77777777" w:rsidR="00D4299F" w:rsidRDefault="00D4299F" w:rsidP="00D4299F">
      <w:pPr>
        <w:spacing w:line="257" w:lineRule="auto"/>
        <w:jc w:val="both"/>
        <w:rPr>
          <w:rFonts w:ascii="Calibri" w:eastAsia="Calibri" w:hAnsi="Calibri" w:cs="Calibri"/>
          <w:b/>
          <w:bCs/>
          <w:sz w:val="22"/>
          <w:szCs w:val="22"/>
        </w:rPr>
      </w:pPr>
      <w:r w:rsidRPr="57ACF2BB">
        <w:rPr>
          <w:rFonts w:ascii="Calibri" w:eastAsia="Calibri" w:hAnsi="Calibri" w:cs="Calibri"/>
          <w:b/>
          <w:bCs/>
          <w:sz w:val="22"/>
          <w:szCs w:val="22"/>
        </w:rPr>
        <w:t>Rodziny celują w 11 listopada. Rezerwacji o 21 proc. więcej niż rok temu</w:t>
      </w:r>
    </w:p>
    <w:p w14:paraId="136D802B" w14:textId="77777777" w:rsidR="00D4299F" w:rsidRDefault="00D4299F" w:rsidP="00D4299F">
      <w:pPr>
        <w:spacing w:line="257" w:lineRule="auto"/>
        <w:jc w:val="both"/>
      </w:pPr>
    </w:p>
    <w:p w14:paraId="5A37CF5B" w14:textId="7777777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Najwyraźniej w danych Wakacje.pl widać zainteresowanie terminem wyjazdu wokół Narodowego Święta Niepodległości. Liczba rezerwacji z wylotem między 5 a 11 listopada jest o 20 proc. wyższa niż w sąsiednich tygodniach.</w:t>
      </w:r>
    </w:p>
    <w:p w14:paraId="6232F3C9" w14:textId="77777777" w:rsidR="00D4299F" w:rsidRDefault="00D4299F" w:rsidP="00D4299F">
      <w:pPr>
        <w:spacing w:line="257" w:lineRule="auto"/>
        <w:jc w:val="both"/>
      </w:pPr>
    </w:p>
    <w:p w14:paraId="2A1ABD89" w14:textId="7777777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Zmienia się także struktura wyjeżdżających. W przypadku wylotów 7-13 listopada rodziny z dziećmi odpowiadają za 22,2 proc. rezerwacji. W drugiej połowie miesiąca ich udział wynosi 15,9 proc. Podobny wzrost Wakacje.pl obserwowały rok wcześniej, mimo że święto przypadało wtedy w innym dniu tygodnia. Liczba rodzinnych rezerwacji na tegoroczny termin 7-13 listopada wzrosła dodatkowo o 21 proc. rok do roku.</w:t>
      </w:r>
    </w:p>
    <w:p w14:paraId="614092BA" w14:textId="77777777" w:rsidR="00D4299F" w:rsidRDefault="00D4299F" w:rsidP="00D4299F">
      <w:pPr>
        <w:spacing w:line="257" w:lineRule="auto"/>
        <w:jc w:val="both"/>
      </w:pPr>
    </w:p>
    <w:p w14:paraId="5EE604B0" w14:textId="7777777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Rodzice planują wyjazdy pod kalendarz szkolny i szukają terminów, w których dziecko nie traci lekcji. To, że podobny schemat powtarza się drugi rok z rzędu, sugeruje, że nie jest to wyjątek jednego sezonu. W okolicach 11 listopada tworzy się krótkie, ale wyraźne okno zwiększonego popytu ze strony rodzin – dodaje Anna Podpora.</w:t>
      </w:r>
    </w:p>
    <w:p w14:paraId="7CC00372" w14:textId="77777777" w:rsidR="00D4299F" w:rsidRDefault="00D4299F" w:rsidP="00D4299F">
      <w:pPr>
        <w:spacing w:line="257" w:lineRule="auto"/>
        <w:jc w:val="both"/>
      </w:pPr>
    </w:p>
    <w:p w14:paraId="394EBE90" w14:textId="77777777" w:rsidR="00D4299F" w:rsidRDefault="00D4299F" w:rsidP="00D4299F">
      <w:pPr>
        <w:spacing w:line="257" w:lineRule="auto"/>
        <w:jc w:val="both"/>
        <w:rPr>
          <w:rFonts w:ascii="Calibri" w:eastAsia="Calibri" w:hAnsi="Calibri" w:cs="Calibri"/>
          <w:b/>
          <w:bCs/>
          <w:sz w:val="22"/>
          <w:szCs w:val="22"/>
        </w:rPr>
      </w:pPr>
      <w:r w:rsidRPr="57ACF2BB">
        <w:rPr>
          <w:rFonts w:ascii="Calibri" w:eastAsia="Calibri" w:hAnsi="Calibri" w:cs="Calibri"/>
          <w:b/>
          <w:bCs/>
          <w:sz w:val="22"/>
          <w:szCs w:val="22"/>
        </w:rPr>
        <w:t>Jesienią można zapłacić wyraźnie mniej niż latem</w:t>
      </w:r>
    </w:p>
    <w:p w14:paraId="5FBBE90A" w14:textId="77777777" w:rsidR="00D4299F" w:rsidRDefault="00D4299F" w:rsidP="00D4299F">
      <w:pPr>
        <w:spacing w:line="257" w:lineRule="auto"/>
        <w:jc w:val="both"/>
      </w:pPr>
    </w:p>
    <w:p w14:paraId="1CF16000" w14:textId="7777777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xml:space="preserve">Kalendarz szkolny zbiega się z okresem, w którym ceny zagranicznych wyjazdów są niższe niż podczas wakacyjnego szczytu. W 2025 roku klienci Wakacje.pl </w:t>
      </w:r>
      <w:r w:rsidRPr="57ACF2BB">
        <w:rPr>
          <w:rFonts w:ascii="Calibri" w:eastAsia="Calibri" w:hAnsi="Calibri" w:cs="Calibri"/>
          <w:b/>
          <w:bCs/>
          <w:sz w:val="22"/>
          <w:szCs w:val="22"/>
        </w:rPr>
        <w:t>płacili w październiku średnio o 20 proc. mniej</w:t>
      </w:r>
      <w:r w:rsidRPr="57ACF2BB">
        <w:rPr>
          <w:rFonts w:ascii="Calibri" w:eastAsia="Calibri" w:hAnsi="Calibri" w:cs="Calibri"/>
          <w:sz w:val="22"/>
          <w:szCs w:val="22"/>
        </w:rPr>
        <w:t xml:space="preserve"> niż w sierpniu za wyjazdy do czterech najpopularniejszych krajów: Turcji, Egiptu, Grecji i Tunezji.</w:t>
      </w:r>
    </w:p>
    <w:p w14:paraId="4DDDB0D6" w14:textId="77777777" w:rsidR="00D4299F" w:rsidRDefault="00D4299F" w:rsidP="00D4299F">
      <w:pPr>
        <w:spacing w:line="257" w:lineRule="auto"/>
        <w:jc w:val="both"/>
      </w:pPr>
    </w:p>
    <w:p w14:paraId="72FC90A0" w14:textId="17442511"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xml:space="preserve">Różnice są widoczne także w tegorocznych cenach wyjazdów z wylotem </w:t>
      </w:r>
      <w:r w:rsidRPr="57ACF2BB">
        <w:rPr>
          <w:rFonts w:ascii="Calibri" w:eastAsia="Calibri" w:hAnsi="Calibri" w:cs="Calibri"/>
          <w:b/>
          <w:bCs/>
          <w:sz w:val="22"/>
          <w:szCs w:val="22"/>
        </w:rPr>
        <w:t>między 5 a 11 listopada</w:t>
      </w:r>
      <w:r w:rsidRPr="57ACF2BB">
        <w:rPr>
          <w:rFonts w:ascii="Calibri" w:eastAsia="Calibri" w:hAnsi="Calibri" w:cs="Calibri"/>
          <w:sz w:val="22"/>
          <w:szCs w:val="22"/>
        </w:rPr>
        <w:t>. W</w:t>
      </w:r>
      <w:r>
        <w:rPr>
          <w:rFonts w:ascii="Calibri" w:eastAsia="Calibri" w:hAnsi="Calibri" w:cs="Calibri"/>
          <w:sz w:val="22"/>
          <w:szCs w:val="22"/>
        </w:rPr>
        <w:t> </w:t>
      </w:r>
      <w:r w:rsidRPr="57ACF2BB">
        <w:rPr>
          <w:rFonts w:ascii="Calibri" w:eastAsia="Calibri" w:hAnsi="Calibri" w:cs="Calibri"/>
          <w:sz w:val="22"/>
          <w:szCs w:val="22"/>
        </w:rPr>
        <w:t xml:space="preserve">przypadku niektórych krajów średnia cena wyjazdu na osobę jest </w:t>
      </w:r>
      <w:r w:rsidRPr="57ACF2BB">
        <w:rPr>
          <w:rFonts w:ascii="Calibri" w:eastAsia="Calibri" w:hAnsi="Calibri" w:cs="Calibri"/>
          <w:b/>
          <w:bCs/>
          <w:sz w:val="22"/>
          <w:szCs w:val="22"/>
        </w:rPr>
        <w:t xml:space="preserve">niemal o jedną trzecią niższa </w:t>
      </w:r>
      <w:r w:rsidRPr="57ACF2BB">
        <w:rPr>
          <w:rFonts w:ascii="Calibri" w:eastAsia="Calibri" w:hAnsi="Calibri" w:cs="Calibri"/>
          <w:sz w:val="22"/>
          <w:szCs w:val="22"/>
        </w:rPr>
        <w:t>niż w sierpniu. Dotyczy to m.in. Malty, która należy do najkorzystniejszych cenowo kierunków w tym terminie, oraz Portugalii.</w:t>
      </w:r>
      <w:r w:rsidRPr="57ACF2BB">
        <w:rPr>
          <w:rFonts w:ascii="Calibri" w:eastAsia="Calibri" w:hAnsi="Calibri" w:cs="Calibri"/>
          <w:b/>
          <w:bCs/>
          <w:sz w:val="22"/>
          <w:szCs w:val="22"/>
        </w:rPr>
        <w:t xml:space="preserve"> O blisko 20 proc. mniej</w:t>
      </w:r>
      <w:r w:rsidRPr="57ACF2BB">
        <w:rPr>
          <w:rFonts w:ascii="Calibri" w:eastAsia="Calibri" w:hAnsi="Calibri" w:cs="Calibri"/>
          <w:sz w:val="22"/>
          <w:szCs w:val="22"/>
        </w:rPr>
        <w:t xml:space="preserve"> niż w sierpniu kosztują średnio wyjazdy do Turcji, a</w:t>
      </w:r>
      <w:r>
        <w:rPr>
          <w:rFonts w:ascii="Calibri" w:eastAsia="Calibri" w:hAnsi="Calibri" w:cs="Calibri"/>
          <w:sz w:val="22"/>
          <w:szCs w:val="22"/>
        </w:rPr>
        <w:t> </w:t>
      </w:r>
      <w:r w:rsidRPr="57ACF2BB">
        <w:rPr>
          <w:rFonts w:ascii="Calibri" w:eastAsia="Calibri" w:hAnsi="Calibri" w:cs="Calibri"/>
          <w:sz w:val="22"/>
          <w:szCs w:val="22"/>
        </w:rPr>
        <w:t xml:space="preserve">kilkunastoprocentowe różnice widać także w przypadku Tunezji i Cypru. Taniej niż podczas </w:t>
      </w:r>
      <w:r w:rsidRPr="57ACF2BB">
        <w:rPr>
          <w:rFonts w:ascii="Calibri" w:eastAsia="Calibri" w:hAnsi="Calibri" w:cs="Calibri"/>
          <w:sz w:val="22"/>
          <w:szCs w:val="22"/>
        </w:rPr>
        <w:lastRenderedPageBreak/>
        <w:t>wakacyjnego szczytu można polecieć również na Wyspy Kanaryjskie. Są to wartości uśrednione dla całych kierunków, dlatego w przypadku konkretnych hoteli różnice mogą być jeszcze większe.</w:t>
      </w:r>
    </w:p>
    <w:p w14:paraId="418409C0" w14:textId="77777777" w:rsidR="00D4299F" w:rsidRDefault="00D4299F" w:rsidP="00D4299F">
      <w:pPr>
        <w:spacing w:line="257" w:lineRule="auto"/>
        <w:jc w:val="both"/>
        <w:rPr>
          <w:rFonts w:ascii="Calibri" w:eastAsia="Calibri" w:hAnsi="Calibri" w:cs="Calibri"/>
          <w:b/>
          <w:bCs/>
          <w:sz w:val="22"/>
          <w:szCs w:val="22"/>
        </w:rPr>
      </w:pPr>
    </w:p>
    <w:p w14:paraId="5E4545E8" w14:textId="77777777" w:rsidR="00D4299F" w:rsidRDefault="00D4299F" w:rsidP="00D4299F">
      <w:pPr>
        <w:spacing w:line="257" w:lineRule="auto"/>
        <w:jc w:val="both"/>
        <w:rPr>
          <w:rFonts w:ascii="Calibri" w:eastAsia="Calibri" w:hAnsi="Calibri" w:cs="Calibri"/>
          <w:b/>
          <w:bCs/>
          <w:sz w:val="22"/>
          <w:szCs w:val="22"/>
        </w:rPr>
      </w:pPr>
      <w:r w:rsidRPr="57ACF2BB">
        <w:rPr>
          <w:rFonts w:ascii="Calibri" w:eastAsia="Calibri" w:hAnsi="Calibri" w:cs="Calibri"/>
          <w:b/>
          <w:bCs/>
          <w:sz w:val="22"/>
          <w:szCs w:val="22"/>
        </w:rPr>
        <w:t>Październik czy listopad? Dokąd na krótki jesienny wyjazd</w:t>
      </w:r>
    </w:p>
    <w:p w14:paraId="4B6B2CA9" w14:textId="77777777" w:rsidR="00D4299F" w:rsidRDefault="00D4299F" w:rsidP="00D4299F">
      <w:pPr>
        <w:spacing w:line="257" w:lineRule="auto"/>
        <w:jc w:val="both"/>
        <w:rPr>
          <w:rFonts w:ascii="Calibri" w:eastAsia="Calibri" w:hAnsi="Calibri" w:cs="Calibri"/>
          <w:b/>
          <w:bCs/>
          <w:sz w:val="22"/>
          <w:szCs w:val="22"/>
        </w:rPr>
      </w:pPr>
    </w:p>
    <w:p w14:paraId="2297B1D2" w14:textId="77777777"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xml:space="preserve">Na wyloty między 5 a 11 listopada klienci Wakacje.pl najczęściej wybierają </w:t>
      </w:r>
      <w:r w:rsidRPr="57ACF2BB">
        <w:rPr>
          <w:rFonts w:ascii="Calibri" w:eastAsia="Calibri" w:hAnsi="Calibri" w:cs="Calibri"/>
          <w:b/>
          <w:bCs/>
          <w:sz w:val="22"/>
          <w:szCs w:val="22"/>
        </w:rPr>
        <w:t>Egipt</w:t>
      </w:r>
      <w:r w:rsidRPr="57ACF2BB">
        <w:rPr>
          <w:rFonts w:ascii="Calibri" w:eastAsia="Calibri" w:hAnsi="Calibri" w:cs="Calibri"/>
          <w:sz w:val="22"/>
          <w:szCs w:val="22"/>
        </w:rPr>
        <w:t xml:space="preserve">, </w:t>
      </w:r>
      <w:r w:rsidRPr="57ACF2BB">
        <w:rPr>
          <w:rFonts w:ascii="Calibri" w:eastAsia="Calibri" w:hAnsi="Calibri" w:cs="Calibri"/>
          <w:b/>
          <w:bCs/>
          <w:sz w:val="22"/>
          <w:szCs w:val="22"/>
        </w:rPr>
        <w:t>Turcję</w:t>
      </w:r>
      <w:r w:rsidRPr="57ACF2BB">
        <w:rPr>
          <w:rFonts w:ascii="Calibri" w:eastAsia="Calibri" w:hAnsi="Calibri" w:cs="Calibri"/>
          <w:sz w:val="22"/>
          <w:szCs w:val="22"/>
        </w:rPr>
        <w:t xml:space="preserve">, </w:t>
      </w:r>
      <w:r w:rsidRPr="57ACF2BB">
        <w:rPr>
          <w:rFonts w:ascii="Calibri" w:eastAsia="Calibri" w:hAnsi="Calibri" w:cs="Calibri"/>
          <w:b/>
          <w:bCs/>
          <w:sz w:val="22"/>
          <w:szCs w:val="22"/>
        </w:rPr>
        <w:t>Wyspy Kanaryjskie</w:t>
      </w:r>
      <w:r w:rsidRPr="57ACF2BB">
        <w:rPr>
          <w:rFonts w:ascii="Calibri" w:eastAsia="Calibri" w:hAnsi="Calibri" w:cs="Calibri"/>
          <w:sz w:val="22"/>
          <w:szCs w:val="22"/>
        </w:rPr>
        <w:t xml:space="preserve">, </w:t>
      </w:r>
      <w:r w:rsidRPr="57ACF2BB">
        <w:rPr>
          <w:rFonts w:ascii="Calibri" w:eastAsia="Calibri" w:hAnsi="Calibri" w:cs="Calibri"/>
          <w:b/>
          <w:bCs/>
          <w:sz w:val="22"/>
          <w:szCs w:val="22"/>
        </w:rPr>
        <w:t>Cypr</w:t>
      </w:r>
      <w:r w:rsidRPr="57ACF2BB">
        <w:rPr>
          <w:rFonts w:ascii="Calibri" w:eastAsia="Calibri" w:hAnsi="Calibri" w:cs="Calibri"/>
          <w:sz w:val="22"/>
          <w:szCs w:val="22"/>
        </w:rPr>
        <w:t xml:space="preserve"> i </w:t>
      </w:r>
      <w:r w:rsidRPr="57ACF2BB">
        <w:rPr>
          <w:rFonts w:ascii="Calibri" w:eastAsia="Calibri" w:hAnsi="Calibri" w:cs="Calibri"/>
          <w:b/>
          <w:bCs/>
          <w:sz w:val="22"/>
          <w:szCs w:val="22"/>
        </w:rPr>
        <w:t>Maltę</w:t>
      </w:r>
      <w:r w:rsidRPr="57ACF2BB">
        <w:rPr>
          <w:rFonts w:ascii="Calibri" w:eastAsia="Calibri" w:hAnsi="Calibri" w:cs="Calibri"/>
          <w:sz w:val="22"/>
          <w:szCs w:val="22"/>
        </w:rPr>
        <w:t xml:space="preserve">. Egipt to jeden z najbardziej przewidywalnych pogodowo wyborów na jesień. W </w:t>
      </w:r>
      <w:proofErr w:type="spellStart"/>
      <w:r w:rsidRPr="57ACF2BB">
        <w:rPr>
          <w:rFonts w:ascii="Calibri" w:eastAsia="Calibri" w:hAnsi="Calibri" w:cs="Calibri"/>
          <w:sz w:val="22"/>
          <w:szCs w:val="22"/>
        </w:rPr>
        <w:t>Hurghadzie</w:t>
      </w:r>
      <w:proofErr w:type="spellEnd"/>
      <w:r w:rsidRPr="57ACF2BB">
        <w:rPr>
          <w:rFonts w:ascii="Calibri" w:eastAsia="Calibri" w:hAnsi="Calibri" w:cs="Calibri"/>
          <w:sz w:val="22"/>
          <w:szCs w:val="22"/>
        </w:rPr>
        <w:t xml:space="preserve">, Marsa </w:t>
      </w:r>
      <w:proofErr w:type="spellStart"/>
      <w:r w:rsidRPr="57ACF2BB">
        <w:rPr>
          <w:rFonts w:ascii="Calibri" w:eastAsia="Calibri" w:hAnsi="Calibri" w:cs="Calibri"/>
          <w:sz w:val="22"/>
          <w:szCs w:val="22"/>
        </w:rPr>
        <w:t>Alam</w:t>
      </w:r>
      <w:proofErr w:type="spellEnd"/>
      <w:r w:rsidRPr="57ACF2BB">
        <w:rPr>
          <w:rFonts w:ascii="Calibri" w:eastAsia="Calibri" w:hAnsi="Calibri" w:cs="Calibri"/>
          <w:sz w:val="22"/>
          <w:szCs w:val="22"/>
        </w:rPr>
        <w:t xml:space="preserve"> i </w:t>
      </w:r>
      <w:proofErr w:type="spellStart"/>
      <w:r w:rsidRPr="57ACF2BB">
        <w:rPr>
          <w:rFonts w:ascii="Calibri" w:eastAsia="Calibri" w:hAnsi="Calibri" w:cs="Calibri"/>
          <w:sz w:val="22"/>
          <w:szCs w:val="22"/>
        </w:rPr>
        <w:t>Szarm</w:t>
      </w:r>
      <w:proofErr w:type="spellEnd"/>
      <w:r w:rsidRPr="57ACF2BB">
        <w:rPr>
          <w:rFonts w:ascii="Calibri" w:eastAsia="Calibri" w:hAnsi="Calibri" w:cs="Calibri"/>
          <w:sz w:val="22"/>
          <w:szCs w:val="22"/>
        </w:rPr>
        <w:t xml:space="preserve"> el-Szejk wciąż można korzystać z plaż i ciepłego morza, nurkować lub snorkelować przy rafach koralowych, a także połączyć wypoczynek ze zwiedzaniem. Szeroka siatka połączeń i duży wybór 4- i 5-gwiazdkowych hoteli </w:t>
      </w:r>
      <w:proofErr w:type="spellStart"/>
      <w:r w:rsidRPr="57ACF2BB">
        <w:rPr>
          <w:rFonts w:ascii="Calibri" w:eastAsia="Calibri" w:hAnsi="Calibri" w:cs="Calibri"/>
          <w:sz w:val="22"/>
          <w:szCs w:val="22"/>
        </w:rPr>
        <w:t>all</w:t>
      </w:r>
      <w:proofErr w:type="spellEnd"/>
      <w:r w:rsidRPr="57ACF2BB">
        <w:rPr>
          <w:rFonts w:ascii="Calibri" w:eastAsia="Calibri" w:hAnsi="Calibri" w:cs="Calibri"/>
          <w:sz w:val="22"/>
          <w:szCs w:val="22"/>
        </w:rPr>
        <w:t xml:space="preserve"> inclusive z basenami, </w:t>
      </w:r>
      <w:proofErr w:type="spellStart"/>
      <w:r w:rsidRPr="57ACF2BB">
        <w:rPr>
          <w:rFonts w:ascii="Calibri" w:eastAsia="Calibri" w:hAnsi="Calibri" w:cs="Calibri"/>
          <w:sz w:val="22"/>
          <w:szCs w:val="22"/>
        </w:rPr>
        <w:t>aquaparkami</w:t>
      </w:r>
      <w:proofErr w:type="spellEnd"/>
      <w:r w:rsidRPr="57ACF2BB">
        <w:rPr>
          <w:rFonts w:ascii="Calibri" w:eastAsia="Calibri" w:hAnsi="Calibri" w:cs="Calibri"/>
          <w:sz w:val="22"/>
          <w:szCs w:val="22"/>
        </w:rPr>
        <w:t xml:space="preserve"> i atrakcjami dla dzieci sprawiają, że to naturalny wybór na krótki rodzinny wyjazd. Dodatkowym argumentem za </w:t>
      </w:r>
      <w:proofErr w:type="spellStart"/>
      <w:r w:rsidRPr="57ACF2BB">
        <w:rPr>
          <w:rFonts w:ascii="Calibri" w:eastAsia="Calibri" w:hAnsi="Calibri" w:cs="Calibri"/>
          <w:b/>
          <w:bCs/>
          <w:sz w:val="22"/>
          <w:szCs w:val="22"/>
        </w:rPr>
        <w:t>Szarm</w:t>
      </w:r>
      <w:proofErr w:type="spellEnd"/>
      <w:r w:rsidRPr="57ACF2BB">
        <w:rPr>
          <w:rFonts w:ascii="Calibri" w:eastAsia="Calibri" w:hAnsi="Calibri" w:cs="Calibri"/>
          <w:b/>
          <w:bCs/>
          <w:sz w:val="22"/>
          <w:szCs w:val="22"/>
        </w:rPr>
        <w:t xml:space="preserve"> el-Szejk</w:t>
      </w:r>
      <w:r w:rsidRPr="57ACF2BB">
        <w:rPr>
          <w:rFonts w:ascii="Calibri" w:eastAsia="Calibri" w:hAnsi="Calibri" w:cs="Calibri"/>
          <w:sz w:val="22"/>
          <w:szCs w:val="22"/>
        </w:rPr>
        <w:t xml:space="preserve"> jest brak konieczności kupowania wizy, jeśli pobyt ogranicza się do południowego Synaju. Pięciodniowy wyjazd do 5-gwiazdkowego hotelu z formułą </w:t>
      </w:r>
      <w:proofErr w:type="spellStart"/>
      <w:r w:rsidRPr="57ACF2BB">
        <w:rPr>
          <w:rFonts w:ascii="Calibri" w:eastAsia="Calibri" w:hAnsi="Calibri" w:cs="Calibri"/>
          <w:sz w:val="22"/>
          <w:szCs w:val="22"/>
        </w:rPr>
        <w:t>all</w:t>
      </w:r>
      <w:proofErr w:type="spellEnd"/>
      <w:r w:rsidRPr="57ACF2BB">
        <w:rPr>
          <w:rFonts w:ascii="Calibri" w:eastAsia="Calibri" w:hAnsi="Calibri" w:cs="Calibri"/>
          <w:sz w:val="22"/>
          <w:szCs w:val="22"/>
        </w:rPr>
        <w:t xml:space="preserve"> inclusive kosztuje tu od 2300 zł za osobę, a tygodniowy – od 2800 zł za osobę.</w:t>
      </w:r>
    </w:p>
    <w:p w14:paraId="50295E91" w14:textId="77777777" w:rsidR="00D4299F" w:rsidRDefault="00D4299F" w:rsidP="00D4299F">
      <w:pPr>
        <w:spacing w:line="257" w:lineRule="auto"/>
        <w:jc w:val="both"/>
      </w:pPr>
    </w:p>
    <w:p w14:paraId="308D8547" w14:textId="62B63E82"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W Turcji październik na południowym wybrzeżu wciąż pozwala łączyć wypoczynek nad morzem ze</w:t>
      </w:r>
      <w:r>
        <w:rPr>
          <w:rFonts w:ascii="Calibri" w:eastAsia="Calibri" w:hAnsi="Calibri" w:cs="Calibri"/>
          <w:sz w:val="22"/>
          <w:szCs w:val="22"/>
        </w:rPr>
        <w:t> </w:t>
      </w:r>
      <w:r w:rsidRPr="57ACF2BB">
        <w:rPr>
          <w:rFonts w:ascii="Calibri" w:eastAsia="Calibri" w:hAnsi="Calibri" w:cs="Calibri"/>
          <w:sz w:val="22"/>
          <w:szCs w:val="22"/>
        </w:rPr>
        <w:t xml:space="preserve">zwiedzaniem, a łagodniejsze niż latem temperatury sprzyjają wycieczkom. Do wyboru pozostaje szeroka baza hoteli rodzinnych na Riwierze Tureckiej. W listopadzie warunki do plażowania są mniej przewidywalne, dlatego wyjazd warto traktować raczej jako wypoczynek hotelowy z </w:t>
      </w:r>
      <w:proofErr w:type="spellStart"/>
      <w:r w:rsidRPr="57ACF2BB">
        <w:rPr>
          <w:rFonts w:ascii="Calibri" w:eastAsia="Calibri" w:hAnsi="Calibri" w:cs="Calibri"/>
          <w:sz w:val="22"/>
          <w:szCs w:val="22"/>
        </w:rPr>
        <w:t>wellness</w:t>
      </w:r>
      <w:proofErr w:type="spellEnd"/>
      <w:r w:rsidRPr="57ACF2BB">
        <w:rPr>
          <w:rFonts w:ascii="Calibri" w:eastAsia="Calibri" w:hAnsi="Calibri" w:cs="Calibri"/>
          <w:sz w:val="22"/>
          <w:szCs w:val="22"/>
        </w:rPr>
        <w:t xml:space="preserve"> i spa, połączony ze zwiedzaniem.</w:t>
      </w:r>
    </w:p>
    <w:p w14:paraId="35E8075C" w14:textId="77777777" w:rsidR="00D4299F" w:rsidRDefault="00D4299F" w:rsidP="00D4299F">
      <w:pPr>
        <w:spacing w:line="257" w:lineRule="auto"/>
        <w:jc w:val="both"/>
      </w:pPr>
    </w:p>
    <w:p w14:paraId="403ED347" w14:textId="53F60471" w:rsidR="00D4299F" w:rsidRDefault="00D4299F" w:rsidP="00D4299F">
      <w:pPr>
        <w:spacing w:line="257" w:lineRule="auto"/>
        <w:jc w:val="both"/>
        <w:rPr>
          <w:rFonts w:ascii="Calibri" w:eastAsia="Calibri" w:hAnsi="Calibri" w:cs="Calibri"/>
          <w:sz w:val="22"/>
          <w:szCs w:val="22"/>
        </w:rPr>
      </w:pPr>
      <w:r w:rsidRPr="57ACF2BB">
        <w:rPr>
          <w:rFonts w:ascii="Calibri" w:eastAsia="Calibri" w:hAnsi="Calibri" w:cs="Calibri"/>
          <w:sz w:val="22"/>
          <w:szCs w:val="22"/>
        </w:rPr>
        <w:t>– Kierunek warto dopasować do terminu. Na wyjazd w okolicach 14 października dobrze sprawdzą się Egipt, Turcja czy Cypr, gdzie o tej porze roku wciąż można liczyć na plażowanie. W listopadzie, jeśli priorytetem są kąpiele w wodzie, pewniejszym wyborem pozostają Egipt i Wyspy Kanaryjskie. Turcja czy Cypr lepiej sprawdzą się wtedy na wyjazd nastawiony na zwiedzanie i hotelowy relaks – podkreśla Anna Podpora.</w:t>
      </w:r>
    </w:p>
    <w:p w14:paraId="3E1B56DF" w14:textId="77777777" w:rsidR="00D4299F" w:rsidRDefault="00D4299F" w:rsidP="00D4299F">
      <w:pPr>
        <w:spacing w:line="257" w:lineRule="auto"/>
        <w:jc w:val="both"/>
      </w:pPr>
    </w:p>
    <w:p w14:paraId="453C2681" w14:textId="77777777" w:rsidR="00D4299F" w:rsidRDefault="00D4299F" w:rsidP="00D4299F">
      <w:pPr>
        <w:spacing w:line="257" w:lineRule="auto"/>
        <w:jc w:val="both"/>
        <w:rPr>
          <w:rFonts w:ascii="Calibri" w:eastAsia="Calibri" w:hAnsi="Calibri" w:cs="Calibri"/>
          <w:b/>
          <w:bCs/>
          <w:sz w:val="22"/>
          <w:szCs w:val="22"/>
        </w:rPr>
      </w:pPr>
      <w:r w:rsidRPr="57ACF2BB">
        <w:rPr>
          <w:rFonts w:ascii="Calibri" w:eastAsia="Calibri" w:hAnsi="Calibri" w:cs="Calibri"/>
          <w:b/>
          <w:bCs/>
          <w:sz w:val="22"/>
          <w:szCs w:val="22"/>
        </w:rPr>
        <w:t xml:space="preserve">Od Valletty po Lizbonę. City </w:t>
      </w:r>
      <w:proofErr w:type="spellStart"/>
      <w:r w:rsidRPr="57ACF2BB">
        <w:rPr>
          <w:rFonts w:ascii="Calibri" w:eastAsia="Calibri" w:hAnsi="Calibri" w:cs="Calibri"/>
          <w:b/>
          <w:bCs/>
          <w:sz w:val="22"/>
          <w:szCs w:val="22"/>
        </w:rPr>
        <w:t>break</w:t>
      </w:r>
      <w:proofErr w:type="spellEnd"/>
      <w:r w:rsidRPr="57ACF2BB">
        <w:rPr>
          <w:rFonts w:ascii="Calibri" w:eastAsia="Calibri" w:hAnsi="Calibri" w:cs="Calibri"/>
          <w:b/>
          <w:bCs/>
          <w:sz w:val="22"/>
          <w:szCs w:val="22"/>
        </w:rPr>
        <w:t xml:space="preserve"> na przedłużony weekend</w:t>
      </w:r>
    </w:p>
    <w:p w14:paraId="72C1311E" w14:textId="77777777" w:rsidR="00D4299F" w:rsidRDefault="00D4299F" w:rsidP="00D4299F">
      <w:pPr>
        <w:spacing w:line="257" w:lineRule="auto"/>
        <w:jc w:val="both"/>
      </w:pPr>
    </w:p>
    <w:p w14:paraId="2F9E094B" w14:textId="6BC4D1DE" w:rsidR="00D4299F" w:rsidRDefault="00D4299F" w:rsidP="00D4299F">
      <w:pPr>
        <w:spacing w:line="257" w:lineRule="auto"/>
        <w:jc w:val="both"/>
      </w:pPr>
      <w:r w:rsidRPr="57ACF2BB">
        <w:rPr>
          <w:rFonts w:ascii="Calibri" w:eastAsia="Calibri" w:hAnsi="Calibri" w:cs="Calibri"/>
          <w:sz w:val="22"/>
          <w:szCs w:val="22"/>
        </w:rPr>
        <w:t xml:space="preserve">Na kilkudniowy wyjazd nastawiony na zwiedzanie świetnie nadają się </w:t>
      </w:r>
      <w:r w:rsidRPr="57ACF2BB">
        <w:rPr>
          <w:rFonts w:ascii="Calibri" w:eastAsia="Calibri" w:hAnsi="Calibri" w:cs="Calibri"/>
          <w:b/>
          <w:bCs/>
          <w:sz w:val="22"/>
          <w:szCs w:val="22"/>
        </w:rPr>
        <w:t>Malta</w:t>
      </w:r>
      <w:r w:rsidRPr="57ACF2BB">
        <w:rPr>
          <w:rFonts w:ascii="Calibri" w:eastAsia="Calibri" w:hAnsi="Calibri" w:cs="Calibri"/>
          <w:sz w:val="22"/>
          <w:szCs w:val="22"/>
        </w:rPr>
        <w:t xml:space="preserve"> i </w:t>
      </w:r>
      <w:r w:rsidRPr="57ACF2BB">
        <w:rPr>
          <w:rFonts w:ascii="Calibri" w:eastAsia="Calibri" w:hAnsi="Calibri" w:cs="Calibri"/>
          <w:b/>
          <w:bCs/>
          <w:sz w:val="22"/>
          <w:szCs w:val="22"/>
        </w:rPr>
        <w:t>Cypr</w:t>
      </w:r>
      <w:r w:rsidRPr="57ACF2BB">
        <w:rPr>
          <w:rFonts w:ascii="Calibri" w:eastAsia="Calibri" w:hAnsi="Calibri" w:cs="Calibri"/>
          <w:sz w:val="22"/>
          <w:szCs w:val="22"/>
        </w:rPr>
        <w:t>, które łączą łagodną jesienną pogodę z bogatą ofertą zabytków, od Valletty po Pafos. Jesienne dni wolne od szkoły można jednak wykorzystać nie tylko na wyspach, ale też w europejskich miastach. We Włoszech warto rozważyć Rzym z Koloseum, Forum Romanum, Panteonem i Fontanną di Trevi oraz pobliski Watykan z</w:t>
      </w:r>
      <w:r>
        <w:rPr>
          <w:rFonts w:ascii="Calibri" w:eastAsia="Calibri" w:hAnsi="Calibri" w:cs="Calibri"/>
          <w:sz w:val="22"/>
          <w:szCs w:val="22"/>
        </w:rPr>
        <w:t> </w:t>
      </w:r>
      <w:r w:rsidRPr="57ACF2BB">
        <w:rPr>
          <w:rFonts w:ascii="Calibri" w:eastAsia="Calibri" w:hAnsi="Calibri" w:cs="Calibri"/>
          <w:sz w:val="22"/>
          <w:szCs w:val="22"/>
        </w:rPr>
        <w:t>bazyliką św. Piotra, a także Wenecję i Mediolan. Paryż to Luwr, wieża Eiffla, katedra Notre-Dame i Pola Elizejskie, a dla rodzin z dziećmi również Disneyland Paris w pobliskim Marne-la-</w:t>
      </w:r>
      <w:proofErr w:type="spellStart"/>
      <w:r w:rsidRPr="57ACF2BB">
        <w:rPr>
          <w:rFonts w:ascii="Calibri" w:eastAsia="Calibri" w:hAnsi="Calibri" w:cs="Calibri"/>
          <w:sz w:val="22"/>
          <w:szCs w:val="22"/>
        </w:rPr>
        <w:t>Vallée</w:t>
      </w:r>
      <w:proofErr w:type="spellEnd"/>
      <w:r w:rsidRPr="57ACF2BB">
        <w:rPr>
          <w:rFonts w:ascii="Calibri" w:eastAsia="Calibri" w:hAnsi="Calibri" w:cs="Calibri"/>
          <w:sz w:val="22"/>
          <w:szCs w:val="22"/>
        </w:rPr>
        <w:t>. Na liście krótkich miejskich wyjazdów są także Nicea, Barcelona, Budapeszt oraz Lizbona i Porto.</w:t>
      </w:r>
    </w:p>
    <w:p w14:paraId="43444D15" w14:textId="77777777" w:rsidR="00F04DB9" w:rsidRDefault="00F04DB9" w:rsidP="000E35E6">
      <w:pPr>
        <w:pBdr>
          <w:bottom w:val="single" w:sz="6" w:space="1" w:color="auto"/>
        </w:pBdr>
        <w:jc w:val="both"/>
        <w:rPr>
          <w:rFonts w:ascii="Calibri" w:eastAsia="Calibri" w:hAnsi="Calibri" w:cs="Calibri"/>
        </w:rPr>
      </w:pPr>
    </w:p>
    <w:p w14:paraId="0558DA0A" w14:textId="77777777" w:rsidR="00A55767" w:rsidRDefault="00A55767" w:rsidP="000E35E6">
      <w:pPr>
        <w:pBdr>
          <w:bottom w:val="single" w:sz="6" w:space="1" w:color="auto"/>
        </w:pBdr>
        <w:jc w:val="both"/>
        <w:rPr>
          <w:rFonts w:ascii="Calibri" w:eastAsia="Calibri" w:hAnsi="Calibri" w:cs="Calibri"/>
        </w:rPr>
      </w:pPr>
    </w:p>
    <w:p w14:paraId="2E4E050F" w14:textId="77777777" w:rsidR="00F04DB9" w:rsidRDefault="00F04DB9" w:rsidP="00F04DB9">
      <w:pPr>
        <w:jc w:val="both"/>
        <w:rPr>
          <w:rFonts w:ascii="Calibri" w:eastAsia="Calibri" w:hAnsi="Calibri" w:cs="Calibri"/>
        </w:rPr>
      </w:pPr>
    </w:p>
    <w:p w14:paraId="0224CF8B" w14:textId="77777777" w:rsidR="00F04DB9" w:rsidRPr="00293BCD" w:rsidRDefault="00F04DB9" w:rsidP="00F04DB9">
      <w:pPr>
        <w:jc w:val="both"/>
        <w:rPr>
          <w:rFonts w:ascii="Calibri" w:eastAsia="Calibri" w:hAnsi="Calibri" w:cs="Calibri"/>
          <w:sz w:val="16"/>
          <w:szCs w:val="16"/>
        </w:rPr>
      </w:pPr>
    </w:p>
    <w:p w14:paraId="593AB8B9" w14:textId="6B63A50E" w:rsidR="00F04DB9" w:rsidRPr="00083D97" w:rsidRDefault="00F04DB9" w:rsidP="00F04DB9">
      <w:pPr>
        <w:jc w:val="both"/>
        <w:rPr>
          <w:rFonts w:ascii="Calibri" w:eastAsia="Calibri" w:hAnsi="Calibri" w:cs="Times New Roman"/>
          <w:sz w:val="16"/>
          <w:szCs w:val="16"/>
        </w:rPr>
      </w:pPr>
      <w:r w:rsidRPr="00083D97">
        <w:rPr>
          <w:rFonts w:ascii="Calibri" w:eastAsia="Calibri" w:hAnsi="Calibri" w:cs="Times New Roman"/>
          <w:sz w:val="16"/>
          <w:szCs w:val="16"/>
        </w:rPr>
        <w:t xml:space="preserve">Wakacje.pl S.A. to lider rynku OTA w Polsce i jeden z największych </w:t>
      </w:r>
      <w:proofErr w:type="spellStart"/>
      <w:r w:rsidRPr="00083D97">
        <w:rPr>
          <w:rFonts w:ascii="Calibri" w:eastAsia="Calibri" w:hAnsi="Calibri" w:cs="Times New Roman"/>
          <w:sz w:val="16"/>
          <w:szCs w:val="16"/>
        </w:rPr>
        <w:t>multiagentów</w:t>
      </w:r>
      <w:proofErr w:type="spellEnd"/>
      <w:r w:rsidRPr="00083D97">
        <w:rPr>
          <w:rFonts w:ascii="Calibri" w:eastAsia="Calibri" w:hAnsi="Calibri" w:cs="Times New Roman"/>
          <w:sz w:val="16"/>
          <w:szCs w:val="16"/>
        </w:rPr>
        <w:t xml:space="preserve"> turystycznych w Europie Środkowo-Wschodniej. Umożliwia porównywanie i rezerwację wyjazdów poprzez cztery kanały sprzedaży: stronę internetową wakacje.pl, aplikację mobilną, </w:t>
      </w:r>
      <w:proofErr w:type="spellStart"/>
      <w:r w:rsidRPr="00083D97">
        <w:rPr>
          <w:rFonts w:ascii="Calibri" w:eastAsia="Calibri" w:hAnsi="Calibri" w:cs="Times New Roman"/>
          <w:sz w:val="16"/>
          <w:szCs w:val="16"/>
        </w:rPr>
        <w:t>call</w:t>
      </w:r>
      <w:proofErr w:type="spellEnd"/>
      <w:r w:rsidRPr="00083D97">
        <w:rPr>
          <w:rFonts w:ascii="Calibri" w:eastAsia="Calibri" w:hAnsi="Calibri" w:cs="Times New Roman"/>
          <w:sz w:val="16"/>
          <w:szCs w:val="16"/>
        </w:rPr>
        <w:t xml:space="preserve"> </w:t>
      </w:r>
      <w:proofErr w:type="spellStart"/>
      <w:r w:rsidRPr="00083D97">
        <w:rPr>
          <w:rFonts w:ascii="Calibri" w:eastAsia="Calibri" w:hAnsi="Calibri" w:cs="Times New Roman"/>
          <w:sz w:val="16"/>
          <w:szCs w:val="16"/>
        </w:rPr>
        <w:t>center</w:t>
      </w:r>
      <w:proofErr w:type="spellEnd"/>
      <w:r w:rsidRPr="00083D97">
        <w:rPr>
          <w:rFonts w:ascii="Calibri" w:eastAsia="Calibri" w:hAnsi="Calibri" w:cs="Times New Roman"/>
          <w:sz w:val="16"/>
          <w:szCs w:val="16"/>
        </w:rPr>
        <w:t xml:space="preserve"> oraz sieć </w:t>
      </w:r>
      <w:r w:rsidR="00A55767">
        <w:rPr>
          <w:rFonts w:ascii="Calibri" w:eastAsia="Calibri" w:hAnsi="Calibri" w:cs="Times New Roman"/>
          <w:sz w:val="16"/>
          <w:szCs w:val="16"/>
        </w:rPr>
        <w:t xml:space="preserve">ponad </w:t>
      </w:r>
      <w:r w:rsidR="001C7BDA">
        <w:rPr>
          <w:rFonts w:ascii="Calibri" w:eastAsia="Calibri" w:hAnsi="Calibri" w:cs="Times New Roman"/>
          <w:sz w:val="16"/>
          <w:szCs w:val="16"/>
        </w:rPr>
        <w:t>400</w:t>
      </w:r>
      <w:r w:rsidRPr="00083D97">
        <w:rPr>
          <w:rFonts w:ascii="Calibri" w:eastAsia="Calibri" w:hAnsi="Calibri" w:cs="Times New Roman"/>
          <w:sz w:val="16"/>
          <w:szCs w:val="16"/>
        </w:rPr>
        <w:t xml:space="preserve"> franczyzowych salonów stacjonarnych w całej Polsce. W swojej ofercie ma wyjazdy realizowane przez największe, ale też średnie i</w:t>
      </w:r>
      <w:r w:rsidR="00AC6318">
        <w:rPr>
          <w:rFonts w:ascii="Calibri" w:eastAsia="Calibri" w:hAnsi="Calibri" w:cs="Times New Roman"/>
          <w:sz w:val="16"/>
          <w:szCs w:val="16"/>
        </w:rPr>
        <w:t> </w:t>
      </w:r>
      <w:r w:rsidRPr="00083D97">
        <w:rPr>
          <w:rFonts w:ascii="Calibri" w:eastAsia="Calibri" w:hAnsi="Calibri" w:cs="Times New Roman"/>
          <w:sz w:val="16"/>
          <w:szCs w:val="16"/>
        </w:rPr>
        <w:t xml:space="preserve">mniejsze biura podróży. Obejmuje ona zagraniczne wycieczki lotnicze i autokarowe, wakacje z dojazdem własnym, wczasy krajowe, ofertę dla grup, pakiety </w:t>
      </w:r>
      <w:proofErr w:type="spellStart"/>
      <w:r w:rsidRPr="00083D97">
        <w:rPr>
          <w:rFonts w:ascii="Calibri" w:eastAsia="Calibri" w:hAnsi="Calibri" w:cs="Times New Roman"/>
          <w:sz w:val="16"/>
          <w:szCs w:val="16"/>
        </w:rPr>
        <w:t>lot+hotel</w:t>
      </w:r>
      <w:proofErr w:type="spellEnd"/>
      <w:r w:rsidRPr="00083D97">
        <w:rPr>
          <w:rFonts w:ascii="Calibri" w:eastAsia="Calibri" w:hAnsi="Calibri" w:cs="Times New Roman"/>
          <w:sz w:val="16"/>
          <w:szCs w:val="16"/>
        </w:rPr>
        <w:t xml:space="preserve">, a także szeroką gamę usług dodatkowych: ubezpieczenia turystyczne, miejsca parkingowe przy lotniskach (marka Parklot.pl) i wycieczki fakultatywne. Firma co roku jest laureatem konkursów branżowych i plebiscytów konsumenckich, m.in. Laur Konsumenta 2026, Gazele Biznesu 2025, Mobile </w:t>
      </w:r>
      <w:proofErr w:type="spellStart"/>
      <w:r w:rsidRPr="00083D97">
        <w:rPr>
          <w:rFonts w:ascii="Calibri" w:eastAsia="Calibri" w:hAnsi="Calibri" w:cs="Times New Roman"/>
          <w:sz w:val="16"/>
          <w:szCs w:val="16"/>
        </w:rPr>
        <w:t>Trends</w:t>
      </w:r>
      <w:proofErr w:type="spellEnd"/>
      <w:r w:rsidRPr="00083D97">
        <w:rPr>
          <w:rFonts w:ascii="Calibri" w:eastAsia="Calibri" w:hAnsi="Calibri" w:cs="Times New Roman"/>
          <w:sz w:val="16"/>
          <w:szCs w:val="16"/>
        </w:rPr>
        <w:t xml:space="preserve"> </w:t>
      </w:r>
      <w:proofErr w:type="spellStart"/>
      <w:r w:rsidRPr="00083D97">
        <w:rPr>
          <w:rFonts w:ascii="Calibri" w:eastAsia="Calibri" w:hAnsi="Calibri" w:cs="Times New Roman"/>
          <w:sz w:val="16"/>
          <w:szCs w:val="16"/>
        </w:rPr>
        <w:t>Awards</w:t>
      </w:r>
      <w:proofErr w:type="spellEnd"/>
      <w:r w:rsidRPr="00083D97">
        <w:rPr>
          <w:rFonts w:ascii="Calibri" w:eastAsia="Calibri" w:hAnsi="Calibri" w:cs="Times New Roman"/>
          <w:sz w:val="16"/>
          <w:szCs w:val="16"/>
        </w:rPr>
        <w:t xml:space="preserve"> 2024, TOP Marka Lauru Konsumenta 2022.</w:t>
      </w:r>
    </w:p>
    <w:p w14:paraId="1E2F72AB" w14:textId="539DFA7D" w:rsidR="00401CAE" w:rsidRPr="00D4299F" w:rsidRDefault="00F04DB9" w:rsidP="00BF0E60">
      <w:pPr>
        <w:jc w:val="both"/>
        <w:rPr>
          <w:rFonts w:ascii="Calibri" w:eastAsia="Calibri" w:hAnsi="Calibri" w:cs="Times New Roman"/>
          <w:b/>
          <w:bCs/>
          <w:sz w:val="16"/>
          <w:szCs w:val="16"/>
        </w:rPr>
      </w:pPr>
      <w:r w:rsidRPr="00083D97">
        <w:rPr>
          <w:rFonts w:ascii="Calibri" w:eastAsia="Calibri" w:hAnsi="Calibri" w:cs="Times New Roman"/>
          <w:sz w:val="16"/>
          <w:szCs w:val="16"/>
        </w:rPr>
        <w:t xml:space="preserve">Od 2015 roku Wakacje.pl są częścią Wirtualna Polska Holding; a w 2025 zintegrowały zarządzanie w regionie CEE w jednej grupie z markami Travelplanet.pl i </w:t>
      </w:r>
      <w:proofErr w:type="spellStart"/>
      <w:r w:rsidRPr="00083D97">
        <w:rPr>
          <w:rFonts w:ascii="Calibri" w:eastAsia="Calibri" w:hAnsi="Calibri" w:cs="Times New Roman"/>
          <w:sz w:val="16"/>
          <w:szCs w:val="16"/>
        </w:rPr>
        <w:t>Invia</w:t>
      </w:r>
      <w:proofErr w:type="spellEnd"/>
      <w:r w:rsidRPr="00083D97">
        <w:rPr>
          <w:rFonts w:ascii="Calibri" w:eastAsia="Calibri" w:hAnsi="Calibri" w:cs="Times New Roman"/>
          <w:sz w:val="16"/>
          <w:szCs w:val="16"/>
        </w:rPr>
        <w:t xml:space="preserve"> (CZ, SK, HU).  </w:t>
      </w:r>
    </w:p>
    <w:sectPr w:rsidR="00401CAE" w:rsidRPr="00D4299F" w:rsidSect="000F7E9B">
      <w:headerReference w:type="default" r:id="rId8"/>
      <w:footerReference w:type="default" r:id="rId9"/>
      <w:pgSz w:w="11906" w:h="16838"/>
      <w:pgMar w:top="1418" w:right="1418" w:bottom="1418" w:left="1418" w:header="850"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92F8" w14:textId="77777777" w:rsidR="00C4533A" w:rsidRDefault="00C4533A" w:rsidP="001D4B13">
      <w:r>
        <w:separator/>
      </w:r>
    </w:p>
  </w:endnote>
  <w:endnote w:type="continuationSeparator" w:id="0">
    <w:p w14:paraId="0E5FAF6A" w14:textId="77777777" w:rsidR="00C4533A" w:rsidRDefault="00C4533A" w:rsidP="001D4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93A9" w14:textId="26062C4F" w:rsidR="001D4B13" w:rsidRDefault="00AF0038">
    <w:pPr>
      <w:pStyle w:val="Stopka"/>
    </w:pPr>
    <w:r>
      <w:rPr>
        <w:noProof/>
      </w:rPr>
      <w:drawing>
        <wp:anchor distT="0" distB="0" distL="114300" distR="114300" simplePos="0" relativeHeight="251658240" behindDoc="1" locked="1" layoutInCell="1" allowOverlap="1" wp14:anchorId="0AE3CBD6" wp14:editId="43CFE83E">
          <wp:simplePos x="0" y="0"/>
          <wp:positionH relativeFrom="margin">
            <wp:posOffset>-900430</wp:posOffset>
          </wp:positionH>
          <wp:positionV relativeFrom="page">
            <wp:posOffset>9535795</wp:posOffset>
          </wp:positionV>
          <wp:extent cx="7560000" cy="1156258"/>
          <wp:effectExtent l="0" t="0" r="0" b="0"/>
          <wp:wrapNone/>
          <wp:docPr id="71411846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18461" name="Obraz 3"/>
                  <pic:cNvPicPr/>
                </pic:nvPicPr>
                <pic:blipFill>
                  <a:blip r:embed="rId1">
                    <a:extLst>
                      <a:ext uri="{28A0092B-C50C-407E-A947-70E740481C1C}">
                        <a14:useLocalDpi xmlns:a14="http://schemas.microsoft.com/office/drawing/2010/main" val="0"/>
                      </a:ext>
                    </a:extLst>
                  </a:blip>
                  <a:stretch>
                    <a:fillRect/>
                  </a:stretch>
                </pic:blipFill>
                <pic:spPr>
                  <a:xfrm>
                    <a:off x="0" y="0"/>
                    <a:ext cx="7560000" cy="11562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99A0" w14:textId="77777777" w:rsidR="00C4533A" w:rsidRDefault="00C4533A" w:rsidP="001D4B13">
      <w:r>
        <w:separator/>
      </w:r>
    </w:p>
  </w:footnote>
  <w:footnote w:type="continuationSeparator" w:id="0">
    <w:p w14:paraId="33508ECE" w14:textId="77777777" w:rsidR="00C4533A" w:rsidRDefault="00C4533A" w:rsidP="001D4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576E" w14:textId="4A99DE36" w:rsidR="001D4B13" w:rsidRDefault="001D4B13" w:rsidP="001D4B13">
    <w:pPr>
      <w:pStyle w:val="Nagwek"/>
      <w:jc w:val="right"/>
    </w:pPr>
    <w:r>
      <w:rPr>
        <w:noProof/>
      </w:rPr>
      <w:drawing>
        <wp:anchor distT="0" distB="0" distL="114300" distR="114300" simplePos="0" relativeHeight="251659264" behindDoc="1" locked="0" layoutInCell="1" allowOverlap="1" wp14:anchorId="7C7EAB20" wp14:editId="0CF8996B">
          <wp:simplePos x="0" y="0"/>
          <wp:positionH relativeFrom="margin">
            <wp:posOffset>4222076</wp:posOffset>
          </wp:positionH>
          <wp:positionV relativeFrom="paragraph">
            <wp:posOffset>-166526</wp:posOffset>
          </wp:positionV>
          <wp:extent cx="1528341" cy="413405"/>
          <wp:effectExtent l="0" t="0" r="0" b="5715"/>
          <wp:wrapNone/>
          <wp:docPr id="164614014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40144" name="Obraz 2"/>
                  <pic:cNvPicPr/>
                </pic:nvPicPr>
                <pic:blipFill>
                  <a:blip r:embed="rId1">
                    <a:extLst>
                      <a:ext uri="{28A0092B-C50C-407E-A947-70E740481C1C}">
                        <a14:useLocalDpi xmlns:a14="http://schemas.microsoft.com/office/drawing/2010/main" val="0"/>
                      </a:ext>
                    </a:extLst>
                  </a:blip>
                  <a:stretch>
                    <a:fillRect/>
                  </a:stretch>
                </pic:blipFill>
                <pic:spPr>
                  <a:xfrm>
                    <a:off x="0" y="0"/>
                    <a:ext cx="1533938" cy="41491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752"/>
    <w:multiLevelType w:val="hybridMultilevel"/>
    <w:tmpl w:val="FFFFFFFF"/>
    <w:lvl w:ilvl="0" w:tplc="E104E5AC">
      <w:start w:val="1"/>
      <w:numFmt w:val="bullet"/>
      <w:lvlText w:val=""/>
      <w:lvlJc w:val="left"/>
      <w:pPr>
        <w:ind w:left="720" w:hanging="360"/>
      </w:pPr>
      <w:rPr>
        <w:rFonts w:ascii="Symbol" w:hAnsi="Symbol" w:hint="default"/>
      </w:rPr>
    </w:lvl>
    <w:lvl w:ilvl="1" w:tplc="B2B0B818">
      <w:start w:val="1"/>
      <w:numFmt w:val="bullet"/>
      <w:lvlText w:val="o"/>
      <w:lvlJc w:val="left"/>
      <w:pPr>
        <w:ind w:left="1440" w:hanging="360"/>
      </w:pPr>
      <w:rPr>
        <w:rFonts w:ascii="Courier New" w:hAnsi="Courier New" w:hint="default"/>
      </w:rPr>
    </w:lvl>
    <w:lvl w:ilvl="2" w:tplc="23E2EC24">
      <w:start w:val="1"/>
      <w:numFmt w:val="bullet"/>
      <w:lvlText w:val=""/>
      <w:lvlJc w:val="left"/>
      <w:pPr>
        <w:ind w:left="2160" w:hanging="360"/>
      </w:pPr>
      <w:rPr>
        <w:rFonts w:ascii="Wingdings" w:hAnsi="Wingdings" w:hint="default"/>
      </w:rPr>
    </w:lvl>
    <w:lvl w:ilvl="3" w:tplc="DE7CE5F6">
      <w:start w:val="1"/>
      <w:numFmt w:val="bullet"/>
      <w:lvlText w:val=""/>
      <w:lvlJc w:val="left"/>
      <w:pPr>
        <w:ind w:left="2880" w:hanging="360"/>
      </w:pPr>
      <w:rPr>
        <w:rFonts w:ascii="Symbol" w:hAnsi="Symbol" w:hint="default"/>
      </w:rPr>
    </w:lvl>
    <w:lvl w:ilvl="4" w:tplc="D22C58CA">
      <w:start w:val="1"/>
      <w:numFmt w:val="bullet"/>
      <w:lvlText w:val="o"/>
      <w:lvlJc w:val="left"/>
      <w:pPr>
        <w:ind w:left="3600" w:hanging="360"/>
      </w:pPr>
      <w:rPr>
        <w:rFonts w:ascii="Courier New" w:hAnsi="Courier New" w:hint="default"/>
      </w:rPr>
    </w:lvl>
    <w:lvl w:ilvl="5" w:tplc="C46047B6">
      <w:start w:val="1"/>
      <w:numFmt w:val="bullet"/>
      <w:lvlText w:val=""/>
      <w:lvlJc w:val="left"/>
      <w:pPr>
        <w:ind w:left="4320" w:hanging="360"/>
      </w:pPr>
      <w:rPr>
        <w:rFonts w:ascii="Wingdings" w:hAnsi="Wingdings" w:hint="default"/>
      </w:rPr>
    </w:lvl>
    <w:lvl w:ilvl="6" w:tplc="95926EE6">
      <w:start w:val="1"/>
      <w:numFmt w:val="bullet"/>
      <w:lvlText w:val=""/>
      <w:lvlJc w:val="left"/>
      <w:pPr>
        <w:ind w:left="5040" w:hanging="360"/>
      </w:pPr>
      <w:rPr>
        <w:rFonts w:ascii="Symbol" w:hAnsi="Symbol" w:hint="default"/>
      </w:rPr>
    </w:lvl>
    <w:lvl w:ilvl="7" w:tplc="0378920E">
      <w:start w:val="1"/>
      <w:numFmt w:val="bullet"/>
      <w:lvlText w:val="o"/>
      <w:lvlJc w:val="left"/>
      <w:pPr>
        <w:ind w:left="5760" w:hanging="360"/>
      </w:pPr>
      <w:rPr>
        <w:rFonts w:ascii="Courier New" w:hAnsi="Courier New" w:hint="default"/>
      </w:rPr>
    </w:lvl>
    <w:lvl w:ilvl="8" w:tplc="A4700B8A">
      <w:start w:val="1"/>
      <w:numFmt w:val="bullet"/>
      <w:lvlText w:val=""/>
      <w:lvlJc w:val="left"/>
      <w:pPr>
        <w:ind w:left="6480" w:hanging="360"/>
      </w:pPr>
      <w:rPr>
        <w:rFonts w:ascii="Wingdings" w:hAnsi="Wingdings" w:hint="default"/>
      </w:rPr>
    </w:lvl>
  </w:abstractNum>
  <w:abstractNum w:abstractNumId="1" w15:restartNumberingAfterBreak="0">
    <w:nsid w:val="062620AD"/>
    <w:multiLevelType w:val="hybridMultilevel"/>
    <w:tmpl w:val="DB4A658E"/>
    <w:lvl w:ilvl="0" w:tplc="5C34BC98">
      <w:start w:val="1"/>
      <w:numFmt w:val="bullet"/>
      <w:lvlText w:val=""/>
      <w:lvlJc w:val="left"/>
      <w:pPr>
        <w:ind w:left="720" w:hanging="360"/>
      </w:pPr>
      <w:rPr>
        <w:rFonts w:ascii="Symbol" w:hAnsi="Symbol" w:hint="default"/>
      </w:rPr>
    </w:lvl>
    <w:lvl w:ilvl="1" w:tplc="A356A0A2">
      <w:start w:val="1"/>
      <w:numFmt w:val="bullet"/>
      <w:lvlText w:val="o"/>
      <w:lvlJc w:val="left"/>
      <w:pPr>
        <w:ind w:left="1440" w:hanging="360"/>
      </w:pPr>
      <w:rPr>
        <w:rFonts w:ascii="Courier New" w:hAnsi="Courier New" w:hint="default"/>
      </w:rPr>
    </w:lvl>
    <w:lvl w:ilvl="2" w:tplc="CDF232D4">
      <w:start w:val="1"/>
      <w:numFmt w:val="bullet"/>
      <w:lvlText w:val=""/>
      <w:lvlJc w:val="left"/>
      <w:pPr>
        <w:ind w:left="2160" w:hanging="360"/>
      </w:pPr>
      <w:rPr>
        <w:rFonts w:ascii="Wingdings" w:hAnsi="Wingdings" w:hint="default"/>
      </w:rPr>
    </w:lvl>
    <w:lvl w:ilvl="3" w:tplc="6ED0AFE6">
      <w:start w:val="1"/>
      <w:numFmt w:val="bullet"/>
      <w:lvlText w:val=""/>
      <w:lvlJc w:val="left"/>
      <w:pPr>
        <w:ind w:left="2880" w:hanging="360"/>
      </w:pPr>
      <w:rPr>
        <w:rFonts w:ascii="Symbol" w:hAnsi="Symbol" w:hint="default"/>
      </w:rPr>
    </w:lvl>
    <w:lvl w:ilvl="4" w:tplc="B8A40CE6">
      <w:start w:val="1"/>
      <w:numFmt w:val="bullet"/>
      <w:lvlText w:val="o"/>
      <w:lvlJc w:val="left"/>
      <w:pPr>
        <w:ind w:left="3600" w:hanging="360"/>
      </w:pPr>
      <w:rPr>
        <w:rFonts w:ascii="Courier New" w:hAnsi="Courier New" w:hint="default"/>
      </w:rPr>
    </w:lvl>
    <w:lvl w:ilvl="5" w:tplc="25A48B1E">
      <w:start w:val="1"/>
      <w:numFmt w:val="bullet"/>
      <w:lvlText w:val=""/>
      <w:lvlJc w:val="left"/>
      <w:pPr>
        <w:ind w:left="4320" w:hanging="360"/>
      </w:pPr>
      <w:rPr>
        <w:rFonts w:ascii="Wingdings" w:hAnsi="Wingdings" w:hint="default"/>
      </w:rPr>
    </w:lvl>
    <w:lvl w:ilvl="6" w:tplc="83A27B6A">
      <w:start w:val="1"/>
      <w:numFmt w:val="bullet"/>
      <w:lvlText w:val=""/>
      <w:lvlJc w:val="left"/>
      <w:pPr>
        <w:ind w:left="5040" w:hanging="360"/>
      </w:pPr>
      <w:rPr>
        <w:rFonts w:ascii="Symbol" w:hAnsi="Symbol" w:hint="default"/>
      </w:rPr>
    </w:lvl>
    <w:lvl w:ilvl="7" w:tplc="FE78CFBE">
      <w:start w:val="1"/>
      <w:numFmt w:val="bullet"/>
      <w:lvlText w:val="o"/>
      <w:lvlJc w:val="left"/>
      <w:pPr>
        <w:ind w:left="5760" w:hanging="360"/>
      </w:pPr>
      <w:rPr>
        <w:rFonts w:ascii="Courier New" w:hAnsi="Courier New" w:hint="default"/>
      </w:rPr>
    </w:lvl>
    <w:lvl w:ilvl="8" w:tplc="2A78B836">
      <w:start w:val="1"/>
      <w:numFmt w:val="bullet"/>
      <w:lvlText w:val=""/>
      <w:lvlJc w:val="left"/>
      <w:pPr>
        <w:ind w:left="6480" w:hanging="360"/>
      </w:pPr>
      <w:rPr>
        <w:rFonts w:ascii="Wingdings" w:hAnsi="Wingdings" w:hint="default"/>
      </w:rPr>
    </w:lvl>
  </w:abstractNum>
  <w:abstractNum w:abstractNumId="2" w15:restartNumberingAfterBreak="0">
    <w:nsid w:val="10897C6C"/>
    <w:multiLevelType w:val="hybridMultilevel"/>
    <w:tmpl w:val="FFFFFFFF"/>
    <w:lvl w:ilvl="0" w:tplc="DF7894C0">
      <w:start w:val="1"/>
      <w:numFmt w:val="bullet"/>
      <w:lvlText w:val=""/>
      <w:lvlJc w:val="left"/>
      <w:pPr>
        <w:ind w:left="720" w:hanging="360"/>
      </w:pPr>
      <w:rPr>
        <w:rFonts w:ascii="Symbol" w:hAnsi="Symbol" w:hint="default"/>
      </w:rPr>
    </w:lvl>
    <w:lvl w:ilvl="1" w:tplc="28025A06">
      <w:start w:val="1"/>
      <w:numFmt w:val="bullet"/>
      <w:lvlText w:val="o"/>
      <w:lvlJc w:val="left"/>
      <w:pPr>
        <w:ind w:left="1440" w:hanging="360"/>
      </w:pPr>
      <w:rPr>
        <w:rFonts w:ascii="Courier New" w:hAnsi="Courier New" w:hint="default"/>
      </w:rPr>
    </w:lvl>
    <w:lvl w:ilvl="2" w:tplc="10641C38">
      <w:start w:val="1"/>
      <w:numFmt w:val="bullet"/>
      <w:lvlText w:val=""/>
      <w:lvlJc w:val="left"/>
      <w:pPr>
        <w:ind w:left="2160" w:hanging="360"/>
      </w:pPr>
      <w:rPr>
        <w:rFonts w:ascii="Wingdings" w:hAnsi="Wingdings" w:hint="default"/>
      </w:rPr>
    </w:lvl>
    <w:lvl w:ilvl="3" w:tplc="E5EAFFD6">
      <w:start w:val="1"/>
      <w:numFmt w:val="bullet"/>
      <w:lvlText w:val=""/>
      <w:lvlJc w:val="left"/>
      <w:pPr>
        <w:ind w:left="2880" w:hanging="360"/>
      </w:pPr>
      <w:rPr>
        <w:rFonts w:ascii="Symbol" w:hAnsi="Symbol" w:hint="default"/>
      </w:rPr>
    </w:lvl>
    <w:lvl w:ilvl="4" w:tplc="71205B86">
      <w:start w:val="1"/>
      <w:numFmt w:val="bullet"/>
      <w:lvlText w:val="o"/>
      <w:lvlJc w:val="left"/>
      <w:pPr>
        <w:ind w:left="3600" w:hanging="360"/>
      </w:pPr>
      <w:rPr>
        <w:rFonts w:ascii="Courier New" w:hAnsi="Courier New" w:hint="default"/>
      </w:rPr>
    </w:lvl>
    <w:lvl w:ilvl="5" w:tplc="7E749814">
      <w:start w:val="1"/>
      <w:numFmt w:val="bullet"/>
      <w:lvlText w:val=""/>
      <w:lvlJc w:val="left"/>
      <w:pPr>
        <w:ind w:left="4320" w:hanging="360"/>
      </w:pPr>
      <w:rPr>
        <w:rFonts w:ascii="Wingdings" w:hAnsi="Wingdings" w:hint="default"/>
      </w:rPr>
    </w:lvl>
    <w:lvl w:ilvl="6" w:tplc="9C865756">
      <w:start w:val="1"/>
      <w:numFmt w:val="bullet"/>
      <w:lvlText w:val=""/>
      <w:lvlJc w:val="left"/>
      <w:pPr>
        <w:ind w:left="5040" w:hanging="360"/>
      </w:pPr>
      <w:rPr>
        <w:rFonts w:ascii="Symbol" w:hAnsi="Symbol" w:hint="default"/>
      </w:rPr>
    </w:lvl>
    <w:lvl w:ilvl="7" w:tplc="11044596">
      <w:start w:val="1"/>
      <w:numFmt w:val="bullet"/>
      <w:lvlText w:val="o"/>
      <w:lvlJc w:val="left"/>
      <w:pPr>
        <w:ind w:left="5760" w:hanging="360"/>
      </w:pPr>
      <w:rPr>
        <w:rFonts w:ascii="Courier New" w:hAnsi="Courier New" w:hint="default"/>
      </w:rPr>
    </w:lvl>
    <w:lvl w:ilvl="8" w:tplc="01EC08BC">
      <w:start w:val="1"/>
      <w:numFmt w:val="bullet"/>
      <w:lvlText w:val=""/>
      <w:lvlJc w:val="left"/>
      <w:pPr>
        <w:ind w:left="6480" w:hanging="360"/>
      </w:pPr>
      <w:rPr>
        <w:rFonts w:ascii="Wingdings" w:hAnsi="Wingdings" w:hint="default"/>
      </w:rPr>
    </w:lvl>
  </w:abstractNum>
  <w:abstractNum w:abstractNumId="3" w15:restartNumberingAfterBreak="0">
    <w:nsid w:val="134AF190"/>
    <w:multiLevelType w:val="hybridMultilevel"/>
    <w:tmpl w:val="FFFFFFFF"/>
    <w:lvl w:ilvl="0" w:tplc="89261020">
      <w:start w:val="1"/>
      <w:numFmt w:val="bullet"/>
      <w:lvlText w:val="·"/>
      <w:lvlJc w:val="left"/>
      <w:pPr>
        <w:ind w:left="720" w:hanging="360"/>
      </w:pPr>
      <w:rPr>
        <w:rFonts w:ascii="Symbol" w:hAnsi="Symbol" w:hint="default"/>
      </w:rPr>
    </w:lvl>
    <w:lvl w:ilvl="1" w:tplc="DD50C5EE">
      <w:start w:val="1"/>
      <w:numFmt w:val="bullet"/>
      <w:lvlText w:val="o"/>
      <w:lvlJc w:val="left"/>
      <w:pPr>
        <w:ind w:left="1440" w:hanging="360"/>
      </w:pPr>
      <w:rPr>
        <w:rFonts w:ascii="Courier New" w:hAnsi="Courier New" w:hint="default"/>
      </w:rPr>
    </w:lvl>
    <w:lvl w:ilvl="2" w:tplc="F23C870E">
      <w:start w:val="1"/>
      <w:numFmt w:val="bullet"/>
      <w:lvlText w:val=""/>
      <w:lvlJc w:val="left"/>
      <w:pPr>
        <w:ind w:left="2160" w:hanging="360"/>
      </w:pPr>
      <w:rPr>
        <w:rFonts w:ascii="Wingdings" w:hAnsi="Wingdings" w:hint="default"/>
      </w:rPr>
    </w:lvl>
    <w:lvl w:ilvl="3" w:tplc="AEE89E84">
      <w:start w:val="1"/>
      <w:numFmt w:val="bullet"/>
      <w:lvlText w:val=""/>
      <w:lvlJc w:val="left"/>
      <w:pPr>
        <w:ind w:left="2880" w:hanging="360"/>
      </w:pPr>
      <w:rPr>
        <w:rFonts w:ascii="Symbol" w:hAnsi="Symbol" w:hint="default"/>
      </w:rPr>
    </w:lvl>
    <w:lvl w:ilvl="4" w:tplc="AC54829C">
      <w:start w:val="1"/>
      <w:numFmt w:val="bullet"/>
      <w:lvlText w:val="o"/>
      <w:lvlJc w:val="left"/>
      <w:pPr>
        <w:ind w:left="3600" w:hanging="360"/>
      </w:pPr>
      <w:rPr>
        <w:rFonts w:ascii="Courier New" w:hAnsi="Courier New" w:hint="default"/>
      </w:rPr>
    </w:lvl>
    <w:lvl w:ilvl="5" w:tplc="3A4CFC50">
      <w:start w:val="1"/>
      <w:numFmt w:val="bullet"/>
      <w:lvlText w:val=""/>
      <w:lvlJc w:val="left"/>
      <w:pPr>
        <w:ind w:left="4320" w:hanging="360"/>
      </w:pPr>
      <w:rPr>
        <w:rFonts w:ascii="Wingdings" w:hAnsi="Wingdings" w:hint="default"/>
      </w:rPr>
    </w:lvl>
    <w:lvl w:ilvl="6" w:tplc="47C84BE8">
      <w:start w:val="1"/>
      <w:numFmt w:val="bullet"/>
      <w:lvlText w:val=""/>
      <w:lvlJc w:val="left"/>
      <w:pPr>
        <w:ind w:left="5040" w:hanging="360"/>
      </w:pPr>
      <w:rPr>
        <w:rFonts w:ascii="Symbol" w:hAnsi="Symbol" w:hint="default"/>
      </w:rPr>
    </w:lvl>
    <w:lvl w:ilvl="7" w:tplc="88C8F592">
      <w:start w:val="1"/>
      <w:numFmt w:val="bullet"/>
      <w:lvlText w:val="o"/>
      <w:lvlJc w:val="left"/>
      <w:pPr>
        <w:ind w:left="5760" w:hanging="360"/>
      </w:pPr>
      <w:rPr>
        <w:rFonts w:ascii="Courier New" w:hAnsi="Courier New" w:hint="default"/>
      </w:rPr>
    </w:lvl>
    <w:lvl w:ilvl="8" w:tplc="69CE8E0E">
      <w:start w:val="1"/>
      <w:numFmt w:val="bullet"/>
      <w:lvlText w:val=""/>
      <w:lvlJc w:val="left"/>
      <w:pPr>
        <w:ind w:left="6480" w:hanging="360"/>
      </w:pPr>
      <w:rPr>
        <w:rFonts w:ascii="Wingdings" w:hAnsi="Wingdings" w:hint="default"/>
      </w:rPr>
    </w:lvl>
  </w:abstractNum>
  <w:abstractNum w:abstractNumId="4" w15:restartNumberingAfterBreak="0">
    <w:nsid w:val="25F72CDE"/>
    <w:multiLevelType w:val="hybridMultilevel"/>
    <w:tmpl w:val="6C36DFFC"/>
    <w:lvl w:ilvl="0" w:tplc="4A1C919E">
      <w:start w:val="1"/>
      <w:numFmt w:val="bullet"/>
      <w:lvlText w:val=""/>
      <w:lvlJc w:val="left"/>
      <w:pPr>
        <w:ind w:left="720" w:hanging="360"/>
      </w:pPr>
      <w:rPr>
        <w:rFonts w:ascii="Symbol" w:hAnsi="Symbol" w:hint="default"/>
      </w:rPr>
    </w:lvl>
    <w:lvl w:ilvl="1" w:tplc="D4C4FC1A">
      <w:start w:val="1"/>
      <w:numFmt w:val="bullet"/>
      <w:lvlText w:val="o"/>
      <w:lvlJc w:val="left"/>
      <w:pPr>
        <w:ind w:left="1440" w:hanging="360"/>
      </w:pPr>
      <w:rPr>
        <w:rFonts w:ascii="Courier New" w:hAnsi="Courier New" w:hint="default"/>
      </w:rPr>
    </w:lvl>
    <w:lvl w:ilvl="2" w:tplc="08D88EC6">
      <w:start w:val="1"/>
      <w:numFmt w:val="bullet"/>
      <w:lvlText w:val=""/>
      <w:lvlJc w:val="left"/>
      <w:pPr>
        <w:ind w:left="2160" w:hanging="360"/>
      </w:pPr>
      <w:rPr>
        <w:rFonts w:ascii="Wingdings" w:hAnsi="Wingdings" w:hint="default"/>
      </w:rPr>
    </w:lvl>
    <w:lvl w:ilvl="3" w:tplc="C73E52C8">
      <w:start w:val="1"/>
      <w:numFmt w:val="bullet"/>
      <w:lvlText w:val=""/>
      <w:lvlJc w:val="left"/>
      <w:pPr>
        <w:ind w:left="2880" w:hanging="360"/>
      </w:pPr>
      <w:rPr>
        <w:rFonts w:ascii="Symbol" w:hAnsi="Symbol" w:hint="default"/>
      </w:rPr>
    </w:lvl>
    <w:lvl w:ilvl="4" w:tplc="3880F30E">
      <w:start w:val="1"/>
      <w:numFmt w:val="bullet"/>
      <w:lvlText w:val="o"/>
      <w:lvlJc w:val="left"/>
      <w:pPr>
        <w:ind w:left="3600" w:hanging="360"/>
      </w:pPr>
      <w:rPr>
        <w:rFonts w:ascii="Courier New" w:hAnsi="Courier New" w:hint="default"/>
      </w:rPr>
    </w:lvl>
    <w:lvl w:ilvl="5" w:tplc="256CE5EE">
      <w:start w:val="1"/>
      <w:numFmt w:val="bullet"/>
      <w:lvlText w:val=""/>
      <w:lvlJc w:val="left"/>
      <w:pPr>
        <w:ind w:left="4320" w:hanging="360"/>
      </w:pPr>
      <w:rPr>
        <w:rFonts w:ascii="Wingdings" w:hAnsi="Wingdings" w:hint="default"/>
      </w:rPr>
    </w:lvl>
    <w:lvl w:ilvl="6" w:tplc="83D2B512">
      <w:start w:val="1"/>
      <w:numFmt w:val="bullet"/>
      <w:lvlText w:val=""/>
      <w:lvlJc w:val="left"/>
      <w:pPr>
        <w:ind w:left="5040" w:hanging="360"/>
      </w:pPr>
      <w:rPr>
        <w:rFonts w:ascii="Symbol" w:hAnsi="Symbol" w:hint="default"/>
      </w:rPr>
    </w:lvl>
    <w:lvl w:ilvl="7" w:tplc="20222F38">
      <w:start w:val="1"/>
      <w:numFmt w:val="bullet"/>
      <w:lvlText w:val="o"/>
      <w:lvlJc w:val="left"/>
      <w:pPr>
        <w:ind w:left="5760" w:hanging="360"/>
      </w:pPr>
      <w:rPr>
        <w:rFonts w:ascii="Courier New" w:hAnsi="Courier New" w:hint="default"/>
      </w:rPr>
    </w:lvl>
    <w:lvl w:ilvl="8" w:tplc="DC3A5DF8">
      <w:start w:val="1"/>
      <w:numFmt w:val="bullet"/>
      <w:lvlText w:val=""/>
      <w:lvlJc w:val="left"/>
      <w:pPr>
        <w:ind w:left="6480" w:hanging="360"/>
      </w:pPr>
      <w:rPr>
        <w:rFonts w:ascii="Wingdings" w:hAnsi="Wingdings" w:hint="default"/>
      </w:rPr>
    </w:lvl>
  </w:abstractNum>
  <w:abstractNum w:abstractNumId="5" w15:restartNumberingAfterBreak="0">
    <w:nsid w:val="26BDA491"/>
    <w:multiLevelType w:val="hybridMultilevel"/>
    <w:tmpl w:val="FFFFFFFF"/>
    <w:lvl w:ilvl="0" w:tplc="6FD4B43E">
      <w:start w:val="1"/>
      <w:numFmt w:val="bullet"/>
      <w:lvlText w:val=""/>
      <w:lvlJc w:val="left"/>
      <w:pPr>
        <w:ind w:left="720" w:hanging="360"/>
      </w:pPr>
      <w:rPr>
        <w:rFonts w:ascii="Symbol" w:hAnsi="Symbol" w:hint="default"/>
      </w:rPr>
    </w:lvl>
    <w:lvl w:ilvl="1" w:tplc="56626DF6">
      <w:start w:val="1"/>
      <w:numFmt w:val="bullet"/>
      <w:lvlText w:val="o"/>
      <w:lvlJc w:val="left"/>
      <w:pPr>
        <w:ind w:left="1440" w:hanging="360"/>
      </w:pPr>
      <w:rPr>
        <w:rFonts w:ascii="Courier New" w:hAnsi="Courier New" w:hint="default"/>
      </w:rPr>
    </w:lvl>
    <w:lvl w:ilvl="2" w:tplc="F73AFFCE">
      <w:start w:val="1"/>
      <w:numFmt w:val="bullet"/>
      <w:lvlText w:val=""/>
      <w:lvlJc w:val="left"/>
      <w:pPr>
        <w:ind w:left="2160" w:hanging="360"/>
      </w:pPr>
      <w:rPr>
        <w:rFonts w:ascii="Wingdings" w:hAnsi="Wingdings" w:hint="default"/>
      </w:rPr>
    </w:lvl>
    <w:lvl w:ilvl="3" w:tplc="27BCC0C4">
      <w:start w:val="1"/>
      <w:numFmt w:val="bullet"/>
      <w:lvlText w:val=""/>
      <w:lvlJc w:val="left"/>
      <w:pPr>
        <w:ind w:left="2880" w:hanging="360"/>
      </w:pPr>
      <w:rPr>
        <w:rFonts w:ascii="Symbol" w:hAnsi="Symbol" w:hint="default"/>
      </w:rPr>
    </w:lvl>
    <w:lvl w:ilvl="4" w:tplc="9F4CD202">
      <w:start w:val="1"/>
      <w:numFmt w:val="bullet"/>
      <w:lvlText w:val="o"/>
      <w:lvlJc w:val="left"/>
      <w:pPr>
        <w:ind w:left="3600" w:hanging="360"/>
      </w:pPr>
      <w:rPr>
        <w:rFonts w:ascii="Courier New" w:hAnsi="Courier New" w:hint="default"/>
      </w:rPr>
    </w:lvl>
    <w:lvl w:ilvl="5" w:tplc="4F0E1C3E">
      <w:start w:val="1"/>
      <w:numFmt w:val="bullet"/>
      <w:lvlText w:val=""/>
      <w:lvlJc w:val="left"/>
      <w:pPr>
        <w:ind w:left="4320" w:hanging="360"/>
      </w:pPr>
      <w:rPr>
        <w:rFonts w:ascii="Wingdings" w:hAnsi="Wingdings" w:hint="default"/>
      </w:rPr>
    </w:lvl>
    <w:lvl w:ilvl="6" w:tplc="E8E66D86">
      <w:start w:val="1"/>
      <w:numFmt w:val="bullet"/>
      <w:lvlText w:val=""/>
      <w:lvlJc w:val="left"/>
      <w:pPr>
        <w:ind w:left="5040" w:hanging="360"/>
      </w:pPr>
      <w:rPr>
        <w:rFonts w:ascii="Symbol" w:hAnsi="Symbol" w:hint="default"/>
      </w:rPr>
    </w:lvl>
    <w:lvl w:ilvl="7" w:tplc="2F8A078E">
      <w:start w:val="1"/>
      <w:numFmt w:val="bullet"/>
      <w:lvlText w:val="o"/>
      <w:lvlJc w:val="left"/>
      <w:pPr>
        <w:ind w:left="5760" w:hanging="360"/>
      </w:pPr>
      <w:rPr>
        <w:rFonts w:ascii="Courier New" w:hAnsi="Courier New" w:hint="default"/>
      </w:rPr>
    </w:lvl>
    <w:lvl w:ilvl="8" w:tplc="56DEE8B0">
      <w:start w:val="1"/>
      <w:numFmt w:val="bullet"/>
      <w:lvlText w:val=""/>
      <w:lvlJc w:val="left"/>
      <w:pPr>
        <w:ind w:left="6480" w:hanging="360"/>
      </w:pPr>
      <w:rPr>
        <w:rFonts w:ascii="Wingdings" w:hAnsi="Wingdings" w:hint="default"/>
      </w:rPr>
    </w:lvl>
  </w:abstractNum>
  <w:abstractNum w:abstractNumId="6" w15:restartNumberingAfterBreak="0">
    <w:nsid w:val="37B2CCC5"/>
    <w:multiLevelType w:val="hybridMultilevel"/>
    <w:tmpl w:val="D6622CC2"/>
    <w:lvl w:ilvl="0" w:tplc="5BE02936">
      <w:start w:val="1"/>
      <w:numFmt w:val="bullet"/>
      <w:lvlText w:val=""/>
      <w:lvlJc w:val="left"/>
      <w:pPr>
        <w:ind w:left="720" w:hanging="360"/>
      </w:pPr>
      <w:rPr>
        <w:rFonts w:ascii="Symbol" w:hAnsi="Symbol" w:hint="default"/>
      </w:rPr>
    </w:lvl>
    <w:lvl w:ilvl="1" w:tplc="72AC8D9C">
      <w:start w:val="1"/>
      <w:numFmt w:val="bullet"/>
      <w:lvlText w:val="o"/>
      <w:lvlJc w:val="left"/>
      <w:pPr>
        <w:ind w:left="1440" w:hanging="360"/>
      </w:pPr>
      <w:rPr>
        <w:rFonts w:ascii="Courier New" w:hAnsi="Courier New" w:hint="default"/>
      </w:rPr>
    </w:lvl>
    <w:lvl w:ilvl="2" w:tplc="41DE6A30">
      <w:start w:val="1"/>
      <w:numFmt w:val="bullet"/>
      <w:lvlText w:val=""/>
      <w:lvlJc w:val="left"/>
      <w:pPr>
        <w:ind w:left="2160" w:hanging="360"/>
      </w:pPr>
      <w:rPr>
        <w:rFonts w:ascii="Wingdings" w:hAnsi="Wingdings" w:hint="default"/>
      </w:rPr>
    </w:lvl>
    <w:lvl w:ilvl="3" w:tplc="28A81A58">
      <w:start w:val="1"/>
      <w:numFmt w:val="bullet"/>
      <w:lvlText w:val=""/>
      <w:lvlJc w:val="left"/>
      <w:pPr>
        <w:ind w:left="2880" w:hanging="360"/>
      </w:pPr>
      <w:rPr>
        <w:rFonts w:ascii="Symbol" w:hAnsi="Symbol" w:hint="default"/>
      </w:rPr>
    </w:lvl>
    <w:lvl w:ilvl="4" w:tplc="FD3ED9C4">
      <w:start w:val="1"/>
      <w:numFmt w:val="bullet"/>
      <w:lvlText w:val="o"/>
      <w:lvlJc w:val="left"/>
      <w:pPr>
        <w:ind w:left="3600" w:hanging="360"/>
      </w:pPr>
      <w:rPr>
        <w:rFonts w:ascii="Courier New" w:hAnsi="Courier New" w:hint="default"/>
      </w:rPr>
    </w:lvl>
    <w:lvl w:ilvl="5" w:tplc="F4BA14CA">
      <w:start w:val="1"/>
      <w:numFmt w:val="bullet"/>
      <w:lvlText w:val=""/>
      <w:lvlJc w:val="left"/>
      <w:pPr>
        <w:ind w:left="4320" w:hanging="360"/>
      </w:pPr>
      <w:rPr>
        <w:rFonts w:ascii="Wingdings" w:hAnsi="Wingdings" w:hint="default"/>
      </w:rPr>
    </w:lvl>
    <w:lvl w:ilvl="6" w:tplc="02DE7330">
      <w:start w:val="1"/>
      <w:numFmt w:val="bullet"/>
      <w:lvlText w:val=""/>
      <w:lvlJc w:val="left"/>
      <w:pPr>
        <w:ind w:left="5040" w:hanging="360"/>
      </w:pPr>
      <w:rPr>
        <w:rFonts w:ascii="Symbol" w:hAnsi="Symbol" w:hint="default"/>
      </w:rPr>
    </w:lvl>
    <w:lvl w:ilvl="7" w:tplc="7B26D8DE">
      <w:start w:val="1"/>
      <w:numFmt w:val="bullet"/>
      <w:lvlText w:val="o"/>
      <w:lvlJc w:val="left"/>
      <w:pPr>
        <w:ind w:left="5760" w:hanging="360"/>
      </w:pPr>
      <w:rPr>
        <w:rFonts w:ascii="Courier New" w:hAnsi="Courier New" w:hint="default"/>
      </w:rPr>
    </w:lvl>
    <w:lvl w:ilvl="8" w:tplc="57885A30">
      <w:start w:val="1"/>
      <w:numFmt w:val="bullet"/>
      <w:lvlText w:val=""/>
      <w:lvlJc w:val="left"/>
      <w:pPr>
        <w:ind w:left="6480" w:hanging="360"/>
      </w:pPr>
      <w:rPr>
        <w:rFonts w:ascii="Wingdings" w:hAnsi="Wingdings" w:hint="default"/>
      </w:rPr>
    </w:lvl>
  </w:abstractNum>
  <w:abstractNum w:abstractNumId="7" w15:restartNumberingAfterBreak="0">
    <w:nsid w:val="4D7DB0F8"/>
    <w:multiLevelType w:val="hybridMultilevel"/>
    <w:tmpl w:val="A9AEF1D8"/>
    <w:lvl w:ilvl="0" w:tplc="AB184552">
      <w:start w:val="1"/>
      <w:numFmt w:val="bullet"/>
      <w:lvlText w:val=""/>
      <w:lvlJc w:val="left"/>
      <w:pPr>
        <w:ind w:left="720" w:hanging="360"/>
      </w:pPr>
      <w:rPr>
        <w:rFonts w:ascii="Symbol" w:hAnsi="Symbol" w:hint="default"/>
      </w:rPr>
    </w:lvl>
    <w:lvl w:ilvl="1" w:tplc="ECE2281C">
      <w:start w:val="1"/>
      <w:numFmt w:val="bullet"/>
      <w:lvlText w:val="o"/>
      <w:lvlJc w:val="left"/>
      <w:pPr>
        <w:ind w:left="1440" w:hanging="360"/>
      </w:pPr>
      <w:rPr>
        <w:rFonts w:ascii="Courier New" w:hAnsi="Courier New" w:hint="default"/>
      </w:rPr>
    </w:lvl>
    <w:lvl w:ilvl="2" w:tplc="1026DE02">
      <w:start w:val="1"/>
      <w:numFmt w:val="bullet"/>
      <w:lvlText w:val=""/>
      <w:lvlJc w:val="left"/>
      <w:pPr>
        <w:ind w:left="2160" w:hanging="360"/>
      </w:pPr>
      <w:rPr>
        <w:rFonts w:ascii="Wingdings" w:hAnsi="Wingdings" w:hint="default"/>
      </w:rPr>
    </w:lvl>
    <w:lvl w:ilvl="3" w:tplc="AAD68732">
      <w:start w:val="1"/>
      <w:numFmt w:val="bullet"/>
      <w:lvlText w:val=""/>
      <w:lvlJc w:val="left"/>
      <w:pPr>
        <w:ind w:left="2880" w:hanging="360"/>
      </w:pPr>
      <w:rPr>
        <w:rFonts w:ascii="Symbol" w:hAnsi="Symbol" w:hint="default"/>
      </w:rPr>
    </w:lvl>
    <w:lvl w:ilvl="4" w:tplc="1F8E1538">
      <w:start w:val="1"/>
      <w:numFmt w:val="bullet"/>
      <w:lvlText w:val="o"/>
      <w:lvlJc w:val="left"/>
      <w:pPr>
        <w:ind w:left="3600" w:hanging="360"/>
      </w:pPr>
      <w:rPr>
        <w:rFonts w:ascii="Courier New" w:hAnsi="Courier New" w:hint="default"/>
      </w:rPr>
    </w:lvl>
    <w:lvl w:ilvl="5" w:tplc="70AE513A">
      <w:start w:val="1"/>
      <w:numFmt w:val="bullet"/>
      <w:lvlText w:val=""/>
      <w:lvlJc w:val="left"/>
      <w:pPr>
        <w:ind w:left="4320" w:hanging="360"/>
      </w:pPr>
      <w:rPr>
        <w:rFonts w:ascii="Wingdings" w:hAnsi="Wingdings" w:hint="default"/>
      </w:rPr>
    </w:lvl>
    <w:lvl w:ilvl="6" w:tplc="6D560C36">
      <w:start w:val="1"/>
      <w:numFmt w:val="bullet"/>
      <w:lvlText w:val=""/>
      <w:lvlJc w:val="left"/>
      <w:pPr>
        <w:ind w:left="5040" w:hanging="360"/>
      </w:pPr>
      <w:rPr>
        <w:rFonts w:ascii="Symbol" w:hAnsi="Symbol" w:hint="default"/>
      </w:rPr>
    </w:lvl>
    <w:lvl w:ilvl="7" w:tplc="D2C8CA74">
      <w:start w:val="1"/>
      <w:numFmt w:val="bullet"/>
      <w:lvlText w:val="o"/>
      <w:lvlJc w:val="left"/>
      <w:pPr>
        <w:ind w:left="5760" w:hanging="360"/>
      </w:pPr>
      <w:rPr>
        <w:rFonts w:ascii="Courier New" w:hAnsi="Courier New" w:hint="default"/>
      </w:rPr>
    </w:lvl>
    <w:lvl w:ilvl="8" w:tplc="4C389912">
      <w:start w:val="1"/>
      <w:numFmt w:val="bullet"/>
      <w:lvlText w:val=""/>
      <w:lvlJc w:val="left"/>
      <w:pPr>
        <w:ind w:left="6480" w:hanging="360"/>
      </w:pPr>
      <w:rPr>
        <w:rFonts w:ascii="Wingdings" w:hAnsi="Wingdings" w:hint="default"/>
      </w:rPr>
    </w:lvl>
  </w:abstractNum>
  <w:abstractNum w:abstractNumId="8" w15:restartNumberingAfterBreak="0">
    <w:nsid w:val="5BC9A187"/>
    <w:multiLevelType w:val="hybridMultilevel"/>
    <w:tmpl w:val="EED8862A"/>
    <w:lvl w:ilvl="0" w:tplc="8136796C">
      <w:start w:val="1"/>
      <w:numFmt w:val="bullet"/>
      <w:lvlText w:val=""/>
      <w:lvlJc w:val="left"/>
      <w:pPr>
        <w:ind w:left="720" w:hanging="360"/>
      </w:pPr>
      <w:rPr>
        <w:rFonts w:ascii="Symbol" w:hAnsi="Symbol" w:hint="default"/>
      </w:rPr>
    </w:lvl>
    <w:lvl w:ilvl="1" w:tplc="878EB266">
      <w:start w:val="1"/>
      <w:numFmt w:val="bullet"/>
      <w:lvlText w:val="o"/>
      <w:lvlJc w:val="left"/>
      <w:pPr>
        <w:ind w:left="1440" w:hanging="360"/>
      </w:pPr>
      <w:rPr>
        <w:rFonts w:ascii="Courier New" w:hAnsi="Courier New" w:hint="default"/>
      </w:rPr>
    </w:lvl>
    <w:lvl w:ilvl="2" w:tplc="91C26C28">
      <w:start w:val="1"/>
      <w:numFmt w:val="bullet"/>
      <w:lvlText w:val=""/>
      <w:lvlJc w:val="left"/>
      <w:pPr>
        <w:ind w:left="2160" w:hanging="360"/>
      </w:pPr>
      <w:rPr>
        <w:rFonts w:ascii="Wingdings" w:hAnsi="Wingdings" w:hint="default"/>
      </w:rPr>
    </w:lvl>
    <w:lvl w:ilvl="3" w:tplc="C48E3392">
      <w:start w:val="1"/>
      <w:numFmt w:val="bullet"/>
      <w:lvlText w:val=""/>
      <w:lvlJc w:val="left"/>
      <w:pPr>
        <w:ind w:left="2880" w:hanging="360"/>
      </w:pPr>
      <w:rPr>
        <w:rFonts w:ascii="Symbol" w:hAnsi="Symbol" w:hint="default"/>
      </w:rPr>
    </w:lvl>
    <w:lvl w:ilvl="4" w:tplc="B51A4036">
      <w:start w:val="1"/>
      <w:numFmt w:val="bullet"/>
      <w:lvlText w:val="o"/>
      <w:lvlJc w:val="left"/>
      <w:pPr>
        <w:ind w:left="3600" w:hanging="360"/>
      </w:pPr>
      <w:rPr>
        <w:rFonts w:ascii="Courier New" w:hAnsi="Courier New" w:hint="default"/>
      </w:rPr>
    </w:lvl>
    <w:lvl w:ilvl="5" w:tplc="C128C92E">
      <w:start w:val="1"/>
      <w:numFmt w:val="bullet"/>
      <w:lvlText w:val=""/>
      <w:lvlJc w:val="left"/>
      <w:pPr>
        <w:ind w:left="4320" w:hanging="360"/>
      </w:pPr>
      <w:rPr>
        <w:rFonts w:ascii="Wingdings" w:hAnsi="Wingdings" w:hint="default"/>
      </w:rPr>
    </w:lvl>
    <w:lvl w:ilvl="6" w:tplc="A3CAF2D0">
      <w:start w:val="1"/>
      <w:numFmt w:val="bullet"/>
      <w:lvlText w:val=""/>
      <w:lvlJc w:val="left"/>
      <w:pPr>
        <w:ind w:left="5040" w:hanging="360"/>
      </w:pPr>
      <w:rPr>
        <w:rFonts w:ascii="Symbol" w:hAnsi="Symbol" w:hint="default"/>
      </w:rPr>
    </w:lvl>
    <w:lvl w:ilvl="7" w:tplc="B91E57B6">
      <w:start w:val="1"/>
      <w:numFmt w:val="bullet"/>
      <w:lvlText w:val="o"/>
      <w:lvlJc w:val="left"/>
      <w:pPr>
        <w:ind w:left="5760" w:hanging="360"/>
      </w:pPr>
      <w:rPr>
        <w:rFonts w:ascii="Courier New" w:hAnsi="Courier New" w:hint="default"/>
      </w:rPr>
    </w:lvl>
    <w:lvl w:ilvl="8" w:tplc="7354EAF4">
      <w:start w:val="1"/>
      <w:numFmt w:val="bullet"/>
      <w:lvlText w:val=""/>
      <w:lvlJc w:val="left"/>
      <w:pPr>
        <w:ind w:left="6480" w:hanging="360"/>
      </w:pPr>
      <w:rPr>
        <w:rFonts w:ascii="Wingdings" w:hAnsi="Wingdings" w:hint="default"/>
      </w:rPr>
    </w:lvl>
  </w:abstractNum>
  <w:num w:numId="1" w16cid:durableId="2039237691">
    <w:abstractNumId w:val="2"/>
  </w:num>
  <w:num w:numId="2" w16cid:durableId="1160385066">
    <w:abstractNumId w:val="0"/>
  </w:num>
  <w:num w:numId="3" w16cid:durableId="1850872529">
    <w:abstractNumId w:val="7"/>
  </w:num>
  <w:num w:numId="4" w16cid:durableId="1992251215">
    <w:abstractNumId w:val="6"/>
  </w:num>
  <w:num w:numId="5" w16cid:durableId="51733396">
    <w:abstractNumId w:val="1"/>
  </w:num>
  <w:num w:numId="6" w16cid:durableId="639922770">
    <w:abstractNumId w:val="4"/>
  </w:num>
  <w:num w:numId="7" w16cid:durableId="1771317085">
    <w:abstractNumId w:val="5"/>
  </w:num>
  <w:num w:numId="8" w16cid:durableId="1766001584">
    <w:abstractNumId w:val="3"/>
  </w:num>
  <w:num w:numId="9" w16cid:durableId="1774932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13"/>
    <w:rsid w:val="000034D8"/>
    <w:rsid w:val="0002110F"/>
    <w:rsid w:val="000265FA"/>
    <w:rsid w:val="00037701"/>
    <w:rsid w:val="0007369C"/>
    <w:rsid w:val="00075A2A"/>
    <w:rsid w:val="00082EF8"/>
    <w:rsid w:val="000E35E6"/>
    <w:rsid w:val="000E3C5E"/>
    <w:rsid w:val="000F7E9B"/>
    <w:rsid w:val="00153B52"/>
    <w:rsid w:val="001577BA"/>
    <w:rsid w:val="001C7BDA"/>
    <w:rsid w:val="001D4B13"/>
    <w:rsid w:val="001D4CD3"/>
    <w:rsid w:val="00210F9C"/>
    <w:rsid w:val="002111E2"/>
    <w:rsid w:val="0027003C"/>
    <w:rsid w:val="002846A7"/>
    <w:rsid w:val="002918DA"/>
    <w:rsid w:val="002E6D16"/>
    <w:rsid w:val="003077F2"/>
    <w:rsid w:val="00320AC6"/>
    <w:rsid w:val="003251CB"/>
    <w:rsid w:val="0033657A"/>
    <w:rsid w:val="00344C68"/>
    <w:rsid w:val="003655FF"/>
    <w:rsid w:val="003735DB"/>
    <w:rsid w:val="003F25E5"/>
    <w:rsid w:val="00401CAE"/>
    <w:rsid w:val="004237D7"/>
    <w:rsid w:val="00424C15"/>
    <w:rsid w:val="004C66B3"/>
    <w:rsid w:val="004F6FE1"/>
    <w:rsid w:val="00535F2E"/>
    <w:rsid w:val="00536513"/>
    <w:rsid w:val="00537C5F"/>
    <w:rsid w:val="00571294"/>
    <w:rsid w:val="005839BB"/>
    <w:rsid w:val="005869CF"/>
    <w:rsid w:val="00620E86"/>
    <w:rsid w:val="0066714D"/>
    <w:rsid w:val="00697F60"/>
    <w:rsid w:val="006B12F6"/>
    <w:rsid w:val="00712FFE"/>
    <w:rsid w:val="007168BB"/>
    <w:rsid w:val="00737943"/>
    <w:rsid w:val="00763550"/>
    <w:rsid w:val="007737CE"/>
    <w:rsid w:val="007D745E"/>
    <w:rsid w:val="0080172A"/>
    <w:rsid w:val="0083099D"/>
    <w:rsid w:val="00832905"/>
    <w:rsid w:val="008957E6"/>
    <w:rsid w:val="008F185A"/>
    <w:rsid w:val="00963588"/>
    <w:rsid w:val="00A27D3F"/>
    <w:rsid w:val="00A35E47"/>
    <w:rsid w:val="00A43F91"/>
    <w:rsid w:val="00A503AC"/>
    <w:rsid w:val="00A55767"/>
    <w:rsid w:val="00A63B13"/>
    <w:rsid w:val="00A81F6E"/>
    <w:rsid w:val="00A944EB"/>
    <w:rsid w:val="00A9527F"/>
    <w:rsid w:val="00AA1B6B"/>
    <w:rsid w:val="00AC6318"/>
    <w:rsid w:val="00AC6C7A"/>
    <w:rsid w:val="00AE1E8D"/>
    <w:rsid w:val="00AE7AE2"/>
    <w:rsid w:val="00AF0038"/>
    <w:rsid w:val="00B30839"/>
    <w:rsid w:val="00B32DAF"/>
    <w:rsid w:val="00B50895"/>
    <w:rsid w:val="00BE5213"/>
    <w:rsid w:val="00BF0E60"/>
    <w:rsid w:val="00C4533A"/>
    <w:rsid w:val="00C548D2"/>
    <w:rsid w:val="00CD2DD1"/>
    <w:rsid w:val="00D239BD"/>
    <w:rsid w:val="00D27D26"/>
    <w:rsid w:val="00D4299F"/>
    <w:rsid w:val="00D81595"/>
    <w:rsid w:val="00DC1BE0"/>
    <w:rsid w:val="00DF2CCE"/>
    <w:rsid w:val="00E00601"/>
    <w:rsid w:val="00E23AD6"/>
    <w:rsid w:val="00E850DD"/>
    <w:rsid w:val="00E93AF7"/>
    <w:rsid w:val="00EB1AB9"/>
    <w:rsid w:val="00EC35F3"/>
    <w:rsid w:val="00EE25F2"/>
    <w:rsid w:val="00F04DB9"/>
    <w:rsid w:val="00FA2DC6"/>
    <w:rsid w:val="00FC39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1D235"/>
  <w15:chartTrackingRefBased/>
  <w15:docId w15:val="{A44BAD6F-7C7E-AF4A-88D3-E658367B1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D4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D4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D4B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D4B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D4B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D4B1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D4B1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D4B1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D4B1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D4B1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D4B1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D4B1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D4B1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D4B1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D4B1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D4B1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D4B1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D4B13"/>
    <w:rPr>
      <w:rFonts w:eastAsiaTheme="majorEastAsia" w:cstheme="majorBidi"/>
      <w:color w:val="272727" w:themeColor="text1" w:themeTint="D8"/>
    </w:rPr>
  </w:style>
  <w:style w:type="paragraph" w:styleId="Tytu">
    <w:name w:val="Title"/>
    <w:basedOn w:val="Normalny"/>
    <w:next w:val="Normalny"/>
    <w:link w:val="TytuZnak"/>
    <w:uiPriority w:val="10"/>
    <w:qFormat/>
    <w:rsid w:val="001D4B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4B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4B13"/>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4B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D4B1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1D4B13"/>
    <w:rPr>
      <w:i/>
      <w:iCs/>
      <w:color w:val="404040" w:themeColor="text1" w:themeTint="BF"/>
    </w:rPr>
  </w:style>
  <w:style w:type="paragraph" w:styleId="Akapitzlist">
    <w:name w:val="List Paragraph"/>
    <w:basedOn w:val="Normalny"/>
    <w:uiPriority w:val="34"/>
    <w:qFormat/>
    <w:rsid w:val="001D4B13"/>
    <w:pPr>
      <w:ind w:left="720"/>
      <w:contextualSpacing/>
    </w:pPr>
  </w:style>
  <w:style w:type="character" w:styleId="Wyrnienieintensywne">
    <w:name w:val="Intense Emphasis"/>
    <w:basedOn w:val="Domylnaczcionkaakapitu"/>
    <w:uiPriority w:val="21"/>
    <w:qFormat/>
    <w:rsid w:val="001D4B13"/>
    <w:rPr>
      <w:i/>
      <w:iCs/>
      <w:color w:val="0F4761" w:themeColor="accent1" w:themeShade="BF"/>
    </w:rPr>
  </w:style>
  <w:style w:type="paragraph" w:styleId="Cytatintensywny">
    <w:name w:val="Intense Quote"/>
    <w:basedOn w:val="Normalny"/>
    <w:next w:val="Normalny"/>
    <w:link w:val="CytatintensywnyZnak"/>
    <w:uiPriority w:val="30"/>
    <w:qFormat/>
    <w:rsid w:val="001D4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D4B13"/>
    <w:rPr>
      <w:i/>
      <w:iCs/>
      <w:color w:val="0F4761" w:themeColor="accent1" w:themeShade="BF"/>
    </w:rPr>
  </w:style>
  <w:style w:type="character" w:styleId="Odwoanieintensywne">
    <w:name w:val="Intense Reference"/>
    <w:basedOn w:val="Domylnaczcionkaakapitu"/>
    <w:uiPriority w:val="32"/>
    <w:qFormat/>
    <w:rsid w:val="001D4B13"/>
    <w:rPr>
      <w:b/>
      <w:bCs/>
      <w:smallCaps/>
      <w:color w:val="0F4761" w:themeColor="accent1" w:themeShade="BF"/>
      <w:spacing w:val="5"/>
    </w:rPr>
  </w:style>
  <w:style w:type="paragraph" w:styleId="Nagwek">
    <w:name w:val="header"/>
    <w:basedOn w:val="Normalny"/>
    <w:link w:val="NagwekZnak"/>
    <w:uiPriority w:val="99"/>
    <w:unhideWhenUsed/>
    <w:rsid w:val="001D4B13"/>
    <w:pPr>
      <w:tabs>
        <w:tab w:val="center" w:pos="4536"/>
        <w:tab w:val="right" w:pos="9072"/>
      </w:tabs>
    </w:pPr>
  </w:style>
  <w:style w:type="character" w:customStyle="1" w:styleId="NagwekZnak">
    <w:name w:val="Nagłówek Znak"/>
    <w:basedOn w:val="Domylnaczcionkaakapitu"/>
    <w:link w:val="Nagwek"/>
    <w:uiPriority w:val="99"/>
    <w:rsid w:val="001D4B13"/>
  </w:style>
  <w:style w:type="paragraph" w:styleId="Stopka">
    <w:name w:val="footer"/>
    <w:basedOn w:val="Normalny"/>
    <w:link w:val="StopkaZnak"/>
    <w:uiPriority w:val="99"/>
    <w:unhideWhenUsed/>
    <w:rsid w:val="001D4B13"/>
    <w:pPr>
      <w:tabs>
        <w:tab w:val="center" w:pos="4536"/>
        <w:tab w:val="right" w:pos="9072"/>
      </w:tabs>
    </w:pPr>
  </w:style>
  <w:style w:type="character" w:customStyle="1" w:styleId="StopkaZnak">
    <w:name w:val="Stopka Znak"/>
    <w:basedOn w:val="Domylnaczcionkaakapitu"/>
    <w:link w:val="Stopka"/>
    <w:uiPriority w:val="99"/>
    <w:rsid w:val="001D4B13"/>
  </w:style>
  <w:style w:type="character" w:styleId="Hipercze">
    <w:name w:val="Hyperlink"/>
    <w:basedOn w:val="Domylnaczcionkaakapitu"/>
    <w:uiPriority w:val="99"/>
    <w:unhideWhenUsed/>
    <w:rsid w:val="00DF2CC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2B9C5-0192-5543-8B3C-BBA636EC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1366</Words>
  <Characters>8201</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Chmiel Agata</dc:creator>
  <cp:keywords/>
  <dc:description/>
  <cp:lastModifiedBy>Chmiel Agata</cp:lastModifiedBy>
  <cp:revision>53</cp:revision>
  <cp:lastPrinted>2026-02-20T10:09:00Z</cp:lastPrinted>
  <dcterms:created xsi:type="dcterms:W3CDTF">2026-04-09T10:25:00Z</dcterms:created>
  <dcterms:modified xsi:type="dcterms:W3CDTF">2026-09-29T08:44:00Z</dcterms:modified>
</cp:coreProperties>
</file>