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DA12E" w14:textId="65BD201B" w:rsidR="00CF0545" w:rsidRDefault="45488A3B" w:rsidP="3339909F">
      <w:pPr>
        <w:spacing w:after="160" w:line="278" w:lineRule="auto"/>
        <w:ind w:left="708" w:hanging="708"/>
        <w:jc w:val="center"/>
        <w:rPr>
          <w:b/>
          <w:bCs/>
          <w:color w:val="3A3A3A" w:themeColor="background2" w:themeShade="40"/>
          <w:sz w:val="36"/>
          <w:szCs w:val="36"/>
          <w:lang w:val="pt-BR"/>
        </w:rPr>
      </w:pPr>
      <w:r w:rsidRPr="3339909F">
        <w:rPr>
          <w:b/>
          <w:bCs/>
          <w:color w:val="3A3A3A" w:themeColor="background2" w:themeShade="40"/>
          <w:sz w:val="36"/>
          <w:szCs w:val="36"/>
          <w:lang w:val="pt-BR"/>
        </w:rPr>
        <w:t>Twinkloo leva literacia financeira às escolas</w:t>
      </w:r>
      <w:r w:rsidR="403A8E72" w:rsidRPr="3339909F">
        <w:rPr>
          <w:b/>
          <w:bCs/>
          <w:color w:val="3A3A3A" w:themeColor="background2" w:themeShade="40"/>
          <w:sz w:val="36"/>
          <w:szCs w:val="36"/>
          <w:lang w:val="pt-BR"/>
        </w:rPr>
        <w:t xml:space="preserve"> </w:t>
      </w:r>
      <w:r w:rsidRPr="3339909F">
        <w:rPr>
          <w:b/>
          <w:bCs/>
          <w:color w:val="3A3A3A" w:themeColor="background2" w:themeShade="40"/>
          <w:sz w:val="36"/>
          <w:szCs w:val="36"/>
          <w:lang w:val="pt-BR"/>
        </w:rPr>
        <w:t>com</w:t>
      </w:r>
      <w:r w:rsidR="04B024C3" w:rsidRPr="3339909F">
        <w:rPr>
          <w:b/>
          <w:bCs/>
          <w:color w:val="3A3A3A" w:themeColor="background2" w:themeShade="40"/>
          <w:sz w:val="36"/>
          <w:szCs w:val="36"/>
          <w:lang w:val="pt-BR"/>
        </w:rPr>
        <w:t xml:space="preserve"> </w:t>
      </w:r>
      <w:r w:rsidRPr="3339909F">
        <w:rPr>
          <w:b/>
          <w:bCs/>
          <w:color w:val="3A3A3A" w:themeColor="background2" w:themeShade="40"/>
          <w:sz w:val="36"/>
          <w:szCs w:val="36"/>
          <w:lang w:val="pt-BR"/>
        </w:rPr>
        <w:t>programa gratuito para jovens dos 12 aos 18 anos</w:t>
      </w:r>
      <w:r w:rsidR="1EDA22AE" w:rsidRPr="3339909F">
        <w:rPr>
          <w:b/>
          <w:bCs/>
          <w:color w:val="3A3A3A" w:themeColor="background2" w:themeShade="40"/>
          <w:sz w:val="36"/>
          <w:szCs w:val="36"/>
          <w:lang w:val="pt-BR"/>
        </w:rPr>
        <w:t xml:space="preserve"> </w:t>
      </w:r>
    </w:p>
    <w:p w14:paraId="5CAFAF77" w14:textId="77777777" w:rsidR="00CF0545" w:rsidRPr="00CF0545" w:rsidRDefault="00CF0545" w:rsidP="00CF0545">
      <w:pPr>
        <w:spacing w:after="160" w:line="278" w:lineRule="auto"/>
        <w:ind w:left="708" w:hanging="708"/>
        <w:jc w:val="center"/>
        <w:rPr>
          <w:b/>
          <w:bCs/>
          <w:color w:val="3A3A3A" w:themeColor="background2" w:themeShade="40"/>
          <w:sz w:val="10"/>
          <w:szCs w:val="10"/>
        </w:rPr>
      </w:pPr>
    </w:p>
    <w:p w14:paraId="1EAE2707" w14:textId="4A7750C4" w:rsidR="65655D2E" w:rsidRDefault="614FCA80" w:rsidP="226B54DC">
      <w:pPr>
        <w:spacing w:before="240" w:after="240"/>
        <w:jc w:val="both"/>
      </w:pPr>
      <w:r w:rsidRPr="3339909F">
        <w:rPr>
          <w:rFonts w:ascii="Calibri Light" w:eastAsia="Calibri Light" w:hAnsi="Calibri Light" w:cs="Calibri Light"/>
          <w:b/>
          <w:bCs/>
        </w:rPr>
        <w:t>Twinkloo Edu arranca no ano letivo 2026/2027, depois de um projeto-piloto no Colégio de Gaia, e pretende ajudar os jovens a tomar decisões financeiras mais conscientes desde cedo</w:t>
      </w:r>
    </w:p>
    <w:p w14:paraId="20E52369" w14:textId="2BB17165" w:rsidR="65655D2E" w:rsidRDefault="65655D2E" w:rsidP="3339909F">
      <w:pPr>
        <w:spacing w:before="240" w:after="240"/>
        <w:jc w:val="both"/>
      </w:pPr>
      <w:r w:rsidRPr="3339909F">
        <w:rPr>
          <w:rFonts w:ascii="Calibri Light" w:eastAsia="Calibri Light" w:hAnsi="Calibri Light" w:cs="Calibri Light"/>
          <w:b/>
          <w:bCs/>
        </w:rPr>
        <w:t xml:space="preserve">Lisboa, </w:t>
      </w:r>
      <w:r w:rsidR="005D37CD">
        <w:rPr>
          <w:rFonts w:ascii="Calibri Light" w:eastAsia="Calibri Light" w:hAnsi="Calibri Light" w:cs="Calibri Light"/>
          <w:b/>
          <w:bCs/>
        </w:rPr>
        <w:t>29</w:t>
      </w:r>
      <w:r w:rsidRPr="3339909F">
        <w:rPr>
          <w:rFonts w:ascii="Calibri Light" w:eastAsia="Calibri Light" w:hAnsi="Calibri Light" w:cs="Calibri Light"/>
          <w:b/>
          <w:bCs/>
        </w:rPr>
        <w:t xml:space="preserve"> de </w:t>
      </w:r>
      <w:r w:rsidR="4FFE0F9C" w:rsidRPr="3339909F">
        <w:rPr>
          <w:rFonts w:ascii="Calibri Light" w:eastAsia="Calibri Light" w:hAnsi="Calibri Light" w:cs="Calibri Light"/>
          <w:b/>
          <w:bCs/>
        </w:rPr>
        <w:t xml:space="preserve">setembro </w:t>
      </w:r>
      <w:r w:rsidRPr="3339909F">
        <w:rPr>
          <w:rFonts w:ascii="Calibri Light" w:eastAsia="Calibri Light" w:hAnsi="Calibri Light" w:cs="Calibri Light"/>
          <w:b/>
          <w:bCs/>
        </w:rPr>
        <w:t>de 2026</w:t>
      </w:r>
      <w:r w:rsidRPr="3339909F">
        <w:rPr>
          <w:rFonts w:ascii="Calibri Light" w:eastAsia="Calibri Light" w:hAnsi="Calibri Light" w:cs="Calibri Light"/>
        </w:rPr>
        <w:t xml:space="preserve"> – A Twinkloo, intermediário de crédito especializado em crédito habitação, </w:t>
      </w:r>
      <w:r w:rsidR="1D5395AD" w:rsidRPr="3339909F">
        <w:rPr>
          <w:rFonts w:ascii="Calibri Light" w:eastAsia="Calibri Light" w:hAnsi="Calibri Light" w:cs="Calibri Light"/>
        </w:rPr>
        <w:t xml:space="preserve">acaba de lançar a </w:t>
      </w:r>
      <w:r w:rsidR="1D5395AD" w:rsidRPr="3339909F">
        <w:rPr>
          <w:rFonts w:ascii="Calibri Light" w:eastAsia="Calibri Light" w:hAnsi="Calibri Light" w:cs="Calibri Light"/>
          <w:b/>
          <w:bCs/>
        </w:rPr>
        <w:t>Twinkloo Edu</w:t>
      </w:r>
      <w:r w:rsidR="1D5395AD" w:rsidRPr="3339909F">
        <w:rPr>
          <w:rFonts w:ascii="Calibri Light" w:eastAsia="Calibri Light" w:hAnsi="Calibri Light" w:cs="Calibri Light"/>
        </w:rPr>
        <w:t xml:space="preserve">, uma iniciativa gratuita e não comercial de literacia financeira </w:t>
      </w:r>
      <w:r w:rsidR="1D5395AD" w:rsidRPr="3339909F">
        <w:rPr>
          <w:rFonts w:ascii="Calibri Light" w:eastAsia="Calibri Light" w:hAnsi="Calibri Light" w:cs="Calibri Light"/>
          <w:b/>
          <w:bCs/>
        </w:rPr>
        <w:t>destinada a alunos do 3.º ciclo e do ensino secundário</w:t>
      </w:r>
      <w:r w:rsidR="1D5395AD" w:rsidRPr="3339909F">
        <w:rPr>
          <w:rFonts w:ascii="Calibri Light" w:eastAsia="Calibri Light" w:hAnsi="Calibri Light" w:cs="Calibri Light"/>
        </w:rPr>
        <w:t>. O programa vai chegar às escolas ao longo do ano letivo 2026/2027 através de sessões presenciais que pretendem dar aos jovens ferramentas práticas para compreender melhor o dinheiro, planear, poupar, fazer escolhas e identificar riscos.</w:t>
      </w:r>
    </w:p>
    <w:p w14:paraId="5A38861B" w14:textId="33E34363" w:rsidR="1D5395AD" w:rsidRDefault="1D5395AD" w:rsidP="3339909F">
      <w:pPr>
        <w:spacing w:before="240" w:after="240"/>
        <w:jc w:val="both"/>
      </w:pPr>
      <w:r w:rsidRPr="3339909F">
        <w:rPr>
          <w:rFonts w:ascii="Calibri Light" w:eastAsia="Calibri Light" w:hAnsi="Calibri Light" w:cs="Calibri Light"/>
        </w:rPr>
        <w:t>Dirigida a alunos entre os 12 e os 18 anos, a iniciativa nasce da experiência diária da Twinkloo enquanto especialista em intermediação de crédito e do contacto com as dúvidas, receios e decisões financeiras que fazem parte da vida das famílias. O objetivo passa agora por atuar mais cedo, contribuindo para que as novas gerações desenvolvam competências que lhes permitam lidar com o dinheiro de forma mais informada e consciente.</w:t>
      </w:r>
    </w:p>
    <w:p w14:paraId="1AA07CA1" w14:textId="59C57670" w:rsidR="1D5395AD" w:rsidRDefault="1D5395AD" w:rsidP="3339909F">
      <w:pPr>
        <w:spacing w:before="240" w:after="240"/>
        <w:jc w:val="both"/>
      </w:pPr>
      <w:r w:rsidRPr="3339909F">
        <w:rPr>
          <w:rFonts w:ascii="Calibri Light" w:eastAsia="Calibri Light" w:hAnsi="Calibri Light" w:cs="Calibri Light"/>
        </w:rPr>
        <w:t>“</w:t>
      </w:r>
      <w:r w:rsidRPr="3339909F">
        <w:rPr>
          <w:rFonts w:ascii="Calibri Light" w:eastAsia="Calibri Light" w:hAnsi="Calibri Light" w:cs="Calibri Light"/>
          <w:i/>
          <w:iCs/>
        </w:rPr>
        <w:t>Há muitas decisões financeiras que começam bastante antes de existir um crédito ou uma relação com um banco. Gerir uma mesada, perceber a diferença entre aquilo de que precisamos e aquilo que queremos, definir um objetivo de poupança ou começar a receber o primeiro salário são momentos em que começamos a construir a nossa relação com o dinheiro. Com a Twinkloo Edu queremos ajudar os jovens a ganhar essas ferramentas numa fase em que ainda estão a formar hábitos e critérios de decisão</w:t>
      </w:r>
      <w:r w:rsidRPr="3339909F">
        <w:rPr>
          <w:rFonts w:ascii="Calibri Light" w:eastAsia="Calibri Light" w:hAnsi="Calibri Light" w:cs="Calibri Light"/>
        </w:rPr>
        <w:t xml:space="preserve">”, afirma </w:t>
      </w:r>
      <w:r w:rsidRPr="3339909F">
        <w:rPr>
          <w:rFonts w:ascii="Calibri Light" w:eastAsia="Calibri Light" w:hAnsi="Calibri Light" w:cs="Calibri Light"/>
          <w:b/>
          <w:bCs/>
        </w:rPr>
        <w:t xml:space="preserve">Jéssica Torrão, </w:t>
      </w:r>
      <w:r w:rsidR="3E628FF8" w:rsidRPr="3339909F">
        <w:rPr>
          <w:rFonts w:ascii="Calibri Light" w:eastAsia="Calibri Light" w:hAnsi="Calibri Light" w:cs="Calibri Light"/>
          <w:b/>
          <w:bCs/>
        </w:rPr>
        <w:t>Diretora de Marketing e Comunicação da Twinkloo</w:t>
      </w:r>
      <w:r w:rsidRPr="3339909F">
        <w:rPr>
          <w:rFonts w:ascii="Calibri Light" w:eastAsia="Calibri Light" w:hAnsi="Calibri Light" w:cs="Calibri Light"/>
        </w:rPr>
        <w:t>.</w:t>
      </w:r>
    </w:p>
    <w:p w14:paraId="4DBCB0D7" w14:textId="2AFA745F" w:rsidR="1D5395AD" w:rsidRDefault="1D5395AD" w:rsidP="3339909F">
      <w:pPr>
        <w:spacing w:before="240" w:after="240"/>
        <w:jc w:val="both"/>
      </w:pPr>
      <w:r w:rsidRPr="3339909F">
        <w:rPr>
          <w:rFonts w:ascii="Calibri Light" w:eastAsia="Calibri Light" w:hAnsi="Calibri Light" w:cs="Calibri Light"/>
        </w:rPr>
        <w:t xml:space="preserve">As sessões são preparadas em articulação com cada estabelecimento de ensino e adaptadas à idade e maturidade dos alunos, ao contexto da turma e às prioridades identificadas pela escola. Com uma duração prevista de 45 minutos e realizadas, preferencialmente, com uma turma de cada vez, privilegiam uma abordagem prática e participativa, assente em situações do quotidiano, exercícios, quizzes, perguntas e momentos de reflexão. </w:t>
      </w:r>
    </w:p>
    <w:p w14:paraId="795EAABA" w14:textId="5806F068" w:rsidR="1D5395AD" w:rsidRDefault="1D5395AD" w:rsidP="3339909F">
      <w:pPr>
        <w:spacing w:before="240" w:after="240"/>
        <w:jc w:val="both"/>
      </w:pPr>
      <w:r w:rsidRPr="3339909F">
        <w:rPr>
          <w:rFonts w:ascii="Calibri Light" w:eastAsia="Calibri Light" w:hAnsi="Calibri Light" w:cs="Calibri Light"/>
        </w:rPr>
        <w:t xml:space="preserve">O programa trabalha quatro áreas principais: </w:t>
      </w:r>
      <w:r w:rsidRPr="3339909F">
        <w:rPr>
          <w:rFonts w:ascii="Calibri Light" w:eastAsia="Calibri Light" w:hAnsi="Calibri Light" w:cs="Calibri Light"/>
          <w:b/>
          <w:bCs/>
        </w:rPr>
        <w:t>consciência financeira</w:t>
      </w:r>
      <w:r w:rsidRPr="3339909F">
        <w:rPr>
          <w:rFonts w:ascii="Calibri Light" w:eastAsia="Calibri Light" w:hAnsi="Calibri Light" w:cs="Calibri Light"/>
        </w:rPr>
        <w:t xml:space="preserve">, ajudando os alunos a compreender a relação entre decisões, prioridades e consequências; </w:t>
      </w:r>
      <w:r w:rsidRPr="3339909F">
        <w:rPr>
          <w:rFonts w:ascii="Calibri Light" w:eastAsia="Calibri Light" w:hAnsi="Calibri Light" w:cs="Calibri Light"/>
          <w:b/>
          <w:bCs/>
        </w:rPr>
        <w:t>planeamento e poupança</w:t>
      </w:r>
      <w:r w:rsidRPr="3339909F">
        <w:rPr>
          <w:rFonts w:ascii="Calibri Light" w:eastAsia="Calibri Light" w:hAnsi="Calibri Light" w:cs="Calibri Light"/>
        </w:rPr>
        <w:t xml:space="preserve">, através da definição de objetivos e da antecipação de necessidades; </w:t>
      </w:r>
      <w:r w:rsidRPr="3339909F">
        <w:rPr>
          <w:rFonts w:ascii="Calibri Light" w:eastAsia="Calibri Light" w:hAnsi="Calibri Light" w:cs="Calibri Light"/>
          <w:b/>
          <w:bCs/>
        </w:rPr>
        <w:t>escolhas e prioridades</w:t>
      </w:r>
      <w:r w:rsidRPr="3339909F">
        <w:rPr>
          <w:rFonts w:ascii="Calibri Light" w:eastAsia="Calibri Light" w:hAnsi="Calibri Light" w:cs="Calibri Light"/>
        </w:rPr>
        <w:t xml:space="preserve">, incentivando a comparação de alternativas e a distinção entre necessidades; e </w:t>
      </w:r>
      <w:r w:rsidRPr="3339909F">
        <w:rPr>
          <w:rFonts w:ascii="Calibri Light" w:eastAsia="Calibri Light" w:hAnsi="Calibri Light" w:cs="Calibri Light"/>
          <w:b/>
          <w:bCs/>
        </w:rPr>
        <w:t>prevenção de riscos</w:t>
      </w:r>
      <w:r w:rsidRPr="3339909F">
        <w:rPr>
          <w:rFonts w:ascii="Calibri Light" w:eastAsia="Calibri Light" w:hAnsi="Calibri Light" w:cs="Calibri Light"/>
        </w:rPr>
        <w:t xml:space="preserve">, promovendo a capacidade de questionar informação, reconhecer sinais de alerta e perceber quando é necessário pedir ajuda. </w:t>
      </w:r>
    </w:p>
    <w:p w14:paraId="41EDC6CE" w14:textId="179087E7" w:rsidR="1D5395AD" w:rsidRDefault="1D5395AD" w:rsidP="3339909F">
      <w:pPr>
        <w:spacing w:before="240" w:after="240"/>
        <w:jc w:val="both"/>
      </w:pPr>
      <w:r w:rsidRPr="3339909F">
        <w:rPr>
          <w:rFonts w:ascii="Calibri Light" w:eastAsia="Calibri Light" w:hAnsi="Calibri Light" w:cs="Calibri Light"/>
        </w:rPr>
        <w:lastRenderedPageBreak/>
        <w:t>A Twinkloo Edu insere-se no compromisso da marca com o bem-estar financeiro, materializado no posicionamento “Olha por ti”, e alarga-o agora a uma população mais jovem. A iniciativa integra igualmente a estratégia ESG do Grupo, através do seu contributo para o Objetivo de Desenvolvimento Sustentável número quatro – Educação de Qualidade, definido pelas Nações Unidas.</w:t>
      </w:r>
    </w:p>
    <w:p w14:paraId="61DA48BB" w14:textId="3C122105" w:rsidR="1D5395AD" w:rsidRDefault="1D5395AD" w:rsidP="3339909F">
      <w:pPr>
        <w:spacing w:before="240" w:after="240"/>
        <w:jc w:val="both"/>
        <w:rPr>
          <w:rFonts w:ascii="Calibri Light" w:eastAsia="Calibri Light" w:hAnsi="Calibri Light" w:cs="Calibri Light"/>
          <w:b/>
          <w:bCs/>
        </w:rPr>
      </w:pPr>
      <w:r w:rsidRPr="3339909F">
        <w:rPr>
          <w:rFonts w:ascii="Calibri Light" w:eastAsia="Calibri Light" w:hAnsi="Calibri Light" w:cs="Calibri Light"/>
          <w:b/>
          <w:bCs/>
        </w:rPr>
        <w:t>Projeto-piloto realizado no Colégio de Gaia</w:t>
      </w:r>
    </w:p>
    <w:p w14:paraId="527F8F0B" w14:textId="563C6977" w:rsidR="1D5395AD" w:rsidRDefault="1D5395AD" w:rsidP="3339909F">
      <w:pPr>
        <w:spacing w:before="240" w:after="240"/>
        <w:jc w:val="both"/>
      </w:pPr>
      <w:r w:rsidRPr="3339909F">
        <w:rPr>
          <w:rFonts w:ascii="Calibri Light" w:eastAsia="Calibri Light" w:hAnsi="Calibri Light" w:cs="Calibri Light"/>
        </w:rPr>
        <w:t xml:space="preserve">A iniciativa foi testada no final do ano letivo 2025/2026, através de uma primeira sessão de literacia financeira dirigida a alunos do 12.º ano do Colégio de Gaia. O projeto-piloto permitiu testar a dinâmica das sessões, identificar as dúvidas colocadas pelos jovens e criar uma base para a expansão do programa a outras escolas durante o novo ano letivo. </w:t>
      </w:r>
    </w:p>
    <w:p w14:paraId="455945CC" w14:textId="5DC173E2" w:rsidR="1D5395AD" w:rsidRDefault="1D5395AD" w:rsidP="3339909F">
      <w:pPr>
        <w:spacing w:before="240" w:after="240"/>
        <w:jc w:val="both"/>
      </w:pPr>
      <w:r w:rsidRPr="3339909F">
        <w:rPr>
          <w:rFonts w:ascii="Calibri Light" w:eastAsia="Calibri Light" w:hAnsi="Calibri Light" w:cs="Calibri Light"/>
        </w:rPr>
        <w:t>Além da avaliação da participação e utilidade das sessões, o programa prevê um breve momento de diagnóstico no início e no final de cada intervenção, acompanhado pelo feedback dos professores, permitindo à Twinkloo aperfeiçoar progressivamente os conteúdos e metodologias utilizados. As escolas aderentes recebem ainda o selo “Escola Twinkloo Edu”, que reconhece publicamente o seu envolvimento na promoção da literacia financeira dos alunos</w:t>
      </w:r>
      <w:r w:rsidR="004550F6">
        <w:rPr>
          <w:rFonts w:ascii="Calibri Light" w:eastAsia="Calibri Light" w:hAnsi="Calibri Light" w:cs="Calibri Light"/>
        </w:rPr>
        <w:t>.</w:t>
      </w:r>
    </w:p>
    <w:p w14:paraId="3A0EEE79" w14:textId="68A92B51" w:rsidR="1D5395AD" w:rsidRDefault="1D5395AD" w:rsidP="3339909F">
      <w:pPr>
        <w:spacing w:before="240" w:after="240"/>
        <w:jc w:val="both"/>
      </w:pPr>
      <w:r w:rsidRPr="3339909F">
        <w:rPr>
          <w:rFonts w:ascii="Calibri Light" w:eastAsia="Calibri Light" w:hAnsi="Calibri Light" w:cs="Calibri Light"/>
        </w:rPr>
        <w:t>A participação na Twinkloo Edu não implica qualquer custo para as escolas ou para os alunos. O processo começa com uma reunião com cada estabelecimento de ensino para identificar o público, os objetivos e os temas considerados prioritários, sendo depois definidos em conjunto o formato e a abordagem mais adequados.</w:t>
      </w:r>
    </w:p>
    <w:p w14:paraId="5D89333E" w14:textId="0285098A" w:rsidR="226B54DC" w:rsidRDefault="226B54DC" w:rsidP="226B54DC">
      <w:pPr>
        <w:ind w:right="-1"/>
        <w:jc w:val="both"/>
        <w:rPr>
          <w:rFonts w:ascii="Calibri Light" w:hAnsi="Calibri Light" w:cs="Calibri Light"/>
          <w:b/>
          <w:bCs/>
          <w:i/>
          <w:iCs/>
        </w:rPr>
      </w:pPr>
    </w:p>
    <w:p w14:paraId="2611437E" w14:textId="691D7A81" w:rsidR="002471D4" w:rsidRPr="002572C4" w:rsidRDefault="002471D4" w:rsidP="004A0909">
      <w:pPr>
        <w:spacing w:after="0" w:line="360" w:lineRule="auto"/>
        <w:jc w:val="both"/>
        <w:rPr>
          <w:rFonts w:ascii="Verdana" w:hAnsi="Verdana"/>
          <w:b/>
          <w:bCs/>
          <w:color w:val="595959"/>
          <w:sz w:val="14"/>
          <w:szCs w:val="14"/>
        </w:rPr>
      </w:pPr>
      <w:r w:rsidRPr="002572C4">
        <w:rPr>
          <w:rFonts w:ascii="Verdana" w:hAnsi="Verdana"/>
          <w:b/>
          <w:bCs/>
          <w:color w:val="595959"/>
          <w:sz w:val="14"/>
          <w:szCs w:val="14"/>
        </w:rPr>
        <w:t>Sobre a Twinkl</w:t>
      </w:r>
      <w:r w:rsidR="00553191">
        <w:rPr>
          <w:rFonts w:ascii="Verdana" w:hAnsi="Verdana"/>
          <w:b/>
          <w:bCs/>
          <w:color w:val="595959"/>
          <w:sz w:val="14"/>
          <w:szCs w:val="14"/>
        </w:rPr>
        <w:t>oo</w:t>
      </w:r>
    </w:p>
    <w:p w14:paraId="4970F62A" w14:textId="5CD6B5E1" w:rsidR="002471D4" w:rsidRPr="00062360" w:rsidRDefault="002471D4" w:rsidP="002471D4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olor w:val="595959"/>
          <w:sz w:val="14"/>
          <w:szCs w:val="14"/>
        </w:rPr>
      </w:pPr>
      <w:r w:rsidRPr="00E63252">
        <w:rPr>
          <w:rFonts w:ascii="Verdana" w:hAnsi="Verdana"/>
          <w:color w:val="595959"/>
          <w:sz w:val="14"/>
          <w:szCs w:val="14"/>
        </w:rPr>
        <w:t>Twinkl</w:t>
      </w:r>
      <w:r w:rsidR="00553191">
        <w:rPr>
          <w:rFonts w:ascii="Verdana" w:hAnsi="Verdana"/>
          <w:color w:val="595959"/>
          <w:sz w:val="14"/>
          <w:szCs w:val="14"/>
        </w:rPr>
        <w:t>oo</w:t>
      </w:r>
      <w:r>
        <w:rPr>
          <w:rFonts w:ascii="Verdana" w:hAnsi="Verdana"/>
          <w:color w:val="595959"/>
          <w:sz w:val="14"/>
          <w:szCs w:val="14"/>
        </w:rPr>
        <w:t>,</w:t>
      </w:r>
      <w:r w:rsidRPr="00E63252">
        <w:rPr>
          <w:rFonts w:ascii="Verdana" w:hAnsi="Verdana"/>
          <w:color w:val="595959"/>
          <w:sz w:val="14"/>
          <w:szCs w:val="14"/>
        </w:rPr>
        <w:t xml:space="preserve"> marca registada da TWINKLOO Unipessoal Lda, com sede na Avenida dos Combatentes 43 12º Piso, 1600-042 Lisboa, registado como intermediário de crédito junto do Banco de Portugal sob o n.º 0004550 (telefone n.º 211 230 799; email </w:t>
      </w:r>
      <w:hyperlink r:id="rId11" w:history="1">
        <w:r w:rsidRPr="00E63252">
          <w:rPr>
            <w:rStyle w:val="Hiperligao"/>
            <w:rFonts w:ascii="Verdana" w:hAnsi="Verdana"/>
            <w:sz w:val="14"/>
            <w:szCs w:val="14"/>
          </w:rPr>
          <w:t>geral@twinkloo.com</w:t>
        </w:r>
      </w:hyperlink>
      <w:r w:rsidRPr="00E63252">
        <w:rPr>
          <w:rFonts w:ascii="Verdana" w:hAnsi="Verdana"/>
          <w:color w:val="595959"/>
          <w:sz w:val="14"/>
          <w:szCs w:val="14"/>
        </w:rPr>
        <w:t>), registo que pode ser confirmado através da hiperligação </w:t>
      </w:r>
      <w:hyperlink r:id="rId12" w:history="1">
        <w:r w:rsidRPr="00E63252">
          <w:rPr>
            <w:rStyle w:val="Hiperligao"/>
            <w:rFonts w:ascii="Verdana" w:hAnsi="Verdana"/>
            <w:sz w:val="14"/>
            <w:szCs w:val="14"/>
          </w:rPr>
          <w:t>www.bportugal.pt/intermediariocreditofar/twinkloo-unipessoal-lda</w:t>
        </w:r>
      </w:hyperlink>
      <w:r w:rsidRPr="00E63252">
        <w:rPr>
          <w:rFonts w:ascii="Verdana" w:hAnsi="Verdana"/>
          <w:color w:val="595959"/>
          <w:sz w:val="14"/>
          <w:szCs w:val="14"/>
        </w:rPr>
        <w:t xml:space="preserve">, intermediário de crédito vinculado sem exclusividade, com contratos com as entidades mutuantes: </w:t>
      </w:r>
      <w:r w:rsidR="00807860" w:rsidRPr="00807860">
        <w:rPr>
          <w:rFonts w:ascii="Verdana" w:hAnsi="Verdana"/>
          <w:color w:val="595959"/>
          <w:sz w:val="14"/>
          <w:szCs w:val="14"/>
        </w:rPr>
        <w:t>Abanca Portugal S.A.</w:t>
      </w:r>
      <w:r w:rsidRPr="00E63252">
        <w:rPr>
          <w:rFonts w:ascii="Verdana" w:hAnsi="Verdana"/>
          <w:color w:val="595959"/>
          <w:sz w:val="14"/>
          <w:szCs w:val="14"/>
        </w:rPr>
        <w:t xml:space="preserve">; Banco CTT S.A. ; Bankinter S.A. – Sucursal em Portugal; Banco BPI S.A.; CAIXA CENTRAL - CAIXA CENTRAL DE CRÉDITO AGRÍCOLA MÚTUO, CRL; Caixa Geral de Depósitos S.A.; Cofidis; CA AUTO BANK S.P.A - SUCURSAL EM PORTUGAL; Novo Banco S.A.; Banco Santander Totta, S.A., Union de Créditos Inmobiliários S.A. Establecimiento Financiero de Crédito (Sociedad Unipersonal) – Sucursal em Portugal e UNICRE – Instituição Financeira de Crédito S.A. Autorizado a prestar serviços de apresentação ou proposta de contratos de crédito a consumidores, assistência a consumidores, mediante a realização de atos preparatórios ou de outros trabalhos de gestão pré-contratual relativamente a contratos de crédito que não tenham sido por si apresentados ou propostos e autorização para serviços de consultoria. Atividade sujeita à supervisão do Banco de Portugal. </w:t>
      </w:r>
      <w:r w:rsidRPr="00062360">
        <w:rPr>
          <w:rStyle w:val="Hiperligao"/>
          <w:rFonts w:ascii="Verdana" w:eastAsia="SimSun" w:hAnsi="Verdana"/>
          <w:b/>
          <w:bCs/>
          <w:sz w:val="14"/>
          <w:szCs w:val="14"/>
          <w:lang w:val="x-none" w:eastAsia="pt-PT"/>
        </w:rPr>
        <w:t>www.twinkloo.p</w:t>
      </w:r>
      <w:r w:rsidRPr="00062360">
        <w:rPr>
          <w:rStyle w:val="Hiperligao"/>
          <w:rFonts w:ascii="Verdana" w:eastAsia="SimSun" w:hAnsi="Verdana"/>
          <w:b/>
          <w:bCs/>
          <w:sz w:val="14"/>
          <w:szCs w:val="14"/>
          <w:lang w:eastAsia="pt-PT"/>
        </w:rPr>
        <w:t>t</w:t>
      </w:r>
    </w:p>
    <w:p w14:paraId="0DA0911D" w14:textId="77777777" w:rsidR="002471D4" w:rsidRPr="00062360" w:rsidRDefault="002471D4" w:rsidP="002471D4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PreloNavigator-Book"/>
          <w:b/>
          <w:sz w:val="14"/>
          <w:szCs w:val="14"/>
        </w:rPr>
      </w:pPr>
    </w:p>
    <w:p w14:paraId="333D295E" w14:textId="269DDC05" w:rsidR="565F822E" w:rsidRDefault="565F822E" w:rsidP="565F822E">
      <w:pPr>
        <w:spacing w:after="0" w:line="360" w:lineRule="auto"/>
        <w:jc w:val="both"/>
        <w:rPr>
          <w:rFonts w:ascii="Verdana" w:hAnsi="Verdana" w:cs="PreloNavigator-Book"/>
          <w:b/>
          <w:bCs/>
          <w:sz w:val="14"/>
          <w:szCs w:val="14"/>
        </w:rPr>
      </w:pPr>
    </w:p>
    <w:p w14:paraId="63EBAF91" w14:textId="77777777" w:rsidR="002471D4" w:rsidRPr="00062360" w:rsidRDefault="002471D4" w:rsidP="002471D4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PreloNavigator-Book"/>
          <w:b/>
          <w:sz w:val="14"/>
          <w:szCs w:val="14"/>
        </w:rPr>
      </w:pPr>
      <w:r w:rsidRPr="00062360">
        <w:rPr>
          <w:rFonts w:ascii="Verdana" w:hAnsi="Verdana" w:cs="PreloNavigator-Book"/>
          <w:b/>
          <w:sz w:val="14"/>
          <w:szCs w:val="14"/>
        </w:rPr>
        <w:t xml:space="preserve">Para mais informações contactar, por favor: </w:t>
      </w:r>
    </w:p>
    <w:p w14:paraId="63BB4A0E" w14:textId="77777777" w:rsidR="002471D4" w:rsidRPr="00062360" w:rsidRDefault="002471D4" w:rsidP="002471D4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PreloNavigator-Book"/>
          <w:b/>
          <w:sz w:val="14"/>
          <w:szCs w:val="14"/>
        </w:rPr>
      </w:pPr>
    </w:p>
    <w:p w14:paraId="2314E902" w14:textId="4EC89FA1" w:rsidR="002471D4" w:rsidRPr="00DA3A2F" w:rsidRDefault="002471D4" w:rsidP="002471D4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PreloNavigator-Book"/>
          <w:b/>
          <w:sz w:val="14"/>
          <w:szCs w:val="14"/>
        </w:rPr>
      </w:pPr>
      <w:r w:rsidRPr="00DA3A2F">
        <w:rPr>
          <w:rFonts w:ascii="Verdana" w:hAnsi="Verdana" w:cs="PreloNavigator-Book"/>
          <w:b/>
          <w:bCs/>
          <w:sz w:val="14"/>
          <w:szCs w:val="14"/>
        </w:rPr>
        <w:t>Lift Consulting</w:t>
      </w:r>
    </w:p>
    <w:p w14:paraId="3AEBC006" w14:textId="0480A935" w:rsidR="3B22FBF1" w:rsidRDefault="3B22FBF1" w:rsidP="565F822E">
      <w:pPr>
        <w:shd w:val="clear" w:color="auto" w:fill="FFFFFF" w:themeFill="background1"/>
        <w:spacing w:after="0" w:line="360" w:lineRule="auto"/>
      </w:pPr>
      <w:r w:rsidRPr="3339909F">
        <w:rPr>
          <w:rFonts w:ascii="Verdana" w:hAnsi="Verdana" w:cs="Calibri"/>
          <w:color w:val="000000" w:themeColor="text1"/>
          <w:sz w:val="14"/>
          <w:szCs w:val="14"/>
          <w:lang w:val="pt-BR" w:eastAsia="pt-PT"/>
        </w:rPr>
        <w:t xml:space="preserve">Sara Martinho | </w:t>
      </w:r>
      <w:hyperlink r:id="rId13">
        <w:r w:rsidRPr="3339909F">
          <w:rPr>
            <w:rStyle w:val="Hiperligao"/>
            <w:rFonts w:ascii="Verdana" w:hAnsi="Verdana" w:cs="Calibri"/>
            <w:sz w:val="14"/>
            <w:szCs w:val="14"/>
            <w:lang w:val="pt-BR" w:eastAsia="pt-PT"/>
          </w:rPr>
          <w:t>sara.martinho@lift.com.pt</w:t>
        </w:r>
      </w:hyperlink>
      <w:r w:rsidRPr="3339909F">
        <w:rPr>
          <w:rFonts w:ascii="Verdana" w:hAnsi="Verdana" w:cs="Calibri"/>
          <w:color w:val="000000" w:themeColor="text1"/>
          <w:sz w:val="14"/>
          <w:szCs w:val="14"/>
          <w:lang w:val="pt-BR" w:eastAsia="pt-PT"/>
        </w:rPr>
        <w:t xml:space="preserve"> | </w:t>
      </w:r>
      <w:r w:rsidRPr="3339909F">
        <w:rPr>
          <w:rFonts w:ascii="Verdana" w:hAnsi="Verdana" w:cs="Calibri"/>
          <w:color w:val="242424"/>
          <w:sz w:val="14"/>
          <w:szCs w:val="14"/>
          <w:lang w:val="pt-BR" w:eastAsia="pt-PT"/>
        </w:rPr>
        <w:t>910 767 753</w:t>
      </w:r>
    </w:p>
    <w:p w14:paraId="09ABFCE3" w14:textId="0F0F0915" w:rsidR="002471D4" w:rsidRDefault="002471D4" w:rsidP="00E24872">
      <w:pPr>
        <w:spacing w:after="0" w:line="360" w:lineRule="auto"/>
        <w:jc w:val="both"/>
      </w:pPr>
      <w:r w:rsidRPr="6C5672BC">
        <w:rPr>
          <w:rFonts w:ascii="Verdana" w:eastAsia="Arial" w:hAnsi="Verdana" w:cs="Calibri"/>
          <w:color w:val="000000" w:themeColor="text1"/>
          <w:sz w:val="14"/>
          <w:szCs w:val="14"/>
          <w:lang w:eastAsia="en-GB"/>
        </w:rPr>
        <w:t xml:space="preserve">Anabela Pereira | </w:t>
      </w:r>
      <w:hyperlink r:id="rId14">
        <w:r w:rsidRPr="6C5672BC">
          <w:rPr>
            <w:rFonts w:ascii="Verdana" w:eastAsia="Arial" w:hAnsi="Verdana" w:cs="Calibri"/>
            <w:color w:val="0563C1"/>
            <w:sz w:val="14"/>
            <w:szCs w:val="14"/>
            <w:u w:val="single"/>
            <w:lang w:eastAsia="en-GB"/>
          </w:rPr>
          <w:t>anabela</w:t>
        </w:r>
        <w:r w:rsidR="29A04F5F" w:rsidRPr="6C5672BC">
          <w:rPr>
            <w:rFonts w:ascii="Verdana" w:eastAsia="Arial" w:hAnsi="Verdana" w:cs="Calibri"/>
            <w:color w:val="0563C1"/>
            <w:sz w:val="14"/>
            <w:szCs w:val="14"/>
            <w:u w:val="single"/>
            <w:lang w:eastAsia="en-GB"/>
          </w:rPr>
          <w:t>.</w:t>
        </w:r>
        <w:r w:rsidRPr="6C5672BC">
          <w:rPr>
            <w:rFonts w:ascii="Verdana" w:eastAsia="Arial" w:hAnsi="Verdana" w:cs="Calibri"/>
            <w:color w:val="0563C1"/>
            <w:sz w:val="14"/>
            <w:szCs w:val="14"/>
            <w:u w:val="single"/>
            <w:lang w:eastAsia="en-GB"/>
          </w:rPr>
          <w:t>pereira@lift.com.pt</w:t>
        </w:r>
      </w:hyperlink>
      <w:r w:rsidRPr="6C5672BC">
        <w:rPr>
          <w:rFonts w:ascii="Verdana" w:eastAsia="Arial" w:hAnsi="Verdana" w:cs="Calibri"/>
          <w:color w:val="000000" w:themeColor="text1"/>
          <w:sz w:val="14"/>
          <w:szCs w:val="14"/>
          <w:lang w:eastAsia="en-GB"/>
        </w:rPr>
        <w:t xml:space="preserve"> | 936 282 863</w:t>
      </w:r>
    </w:p>
    <w:sectPr w:rsidR="002471D4" w:rsidSect="00553191">
      <w:headerReference w:type="default" r:id="rId15"/>
      <w:pgSz w:w="11906" w:h="16838"/>
      <w:pgMar w:top="2466" w:right="1701" w:bottom="1417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072CB" w14:textId="77777777" w:rsidR="00D05D1D" w:rsidRDefault="00D05D1D" w:rsidP="002471D4">
      <w:pPr>
        <w:spacing w:after="0" w:line="240" w:lineRule="auto"/>
      </w:pPr>
      <w:r>
        <w:separator/>
      </w:r>
    </w:p>
  </w:endnote>
  <w:endnote w:type="continuationSeparator" w:id="0">
    <w:p w14:paraId="2416C267" w14:textId="77777777" w:rsidR="00D05D1D" w:rsidRDefault="00D05D1D" w:rsidP="00247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reloNavigator-Book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67ED9" w14:textId="77777777" w:rsidR="00D05D1D" w:rsidRDefault="00D05D1D" w:rsidP="002471D4">
      <w:pPr>
        <w:spacing w:after="0" w:line="240" w:lineRule="auto"/>
      </w:pPr>
      <w:r>
        <w:separator/>
      </w:r>
    </w:p>
  </w:footnote>
  <w:footnote w:type="continuationSeparator" w:id="0">
    <w:p w14:paraId="79DE5954" w14:textId="77777777" w:rsidR="00D05D1D" w:rsidRDefault="00D05D1D" w:rsidP="00247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1AA45" w14:textId="29AEBEC4" w:rsidR="002471D4" w:rsidRDefault="002471D4" w:rsidP="00100DB3">
    <w:pPr>
      <w:pStyle w:val="Cabealho"/>
      <w:jc w:val="center"/>
    </w:pPr>
    <w:r>
      <w:rPr>
        <w:rFonts w:ascii="Verdana" w:hAnsi="Verdana"/>
        <w:b/>
        <w:noProof/>
        <w:sz w:val="40"/>
      </w:rPr>
      <w:drawing>
        <wp:inline distT="0" distB="0" distL="0" distR="0" wp14:anchorId="5656C80B" wp14:editId="4B22D58C">
          <wp:extent cx="1993900" cy="1007607"/>
          <wp:effectExtent l="0" t="0" r="0" b="0"/>
          <wp:docPr id="817498131" name="Imagem 817498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536917" name="Imagem 21025369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07826" cy="1014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63FB"/>
    <w:multiLevelType w:val="multilevel"/>
    <w:tmpl w:val="D092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26F07"/>
    <w:multiLevelType w:val="hybridMultilevel"/>
    <w:tmpl w:val="5D2E44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059A3"/>
    <w:multiLevelType w:val="hybridMultilevel"/>
    <w:tmpl w:val="05E443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60FCF"/>
    <w:multiLevelType w:val="multilevel"/>
    <w:tmpl w:val="68D63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714877"/>
    <w:multiLevelType w:val="hybridMultilevel"/>
    <w:tmpl w:val="51DCF0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246BA"/>
    <w:multiLevelType w:val="multilevel"/>
    <w:tmpl w:val="46BC0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3293037">
    <w:abstractNumId w:val="2"/>
  </w:num>
  <w:num w:numId="2" w16cid:durableId="313799849">
    <w:abstractNumId w:val="5"/>
  </w:num>
  <w:num w:numId="3" w16cid:durableId="602423895">
    <w:abstractNumId w:val="0"/>
  </w:num>
  <w:num w:numId="4" w16cid:durableId="1461801117">
    <w:abstractNumId w:val="4"/>
  </w:num>
  <w:num w:numId="5" w16cid:durableId="431442052">
    <w:abstractNumId w:val="1"/>
  </w:num>
  <w:num w:numId="6" w16cid:durableId="931356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D4"/>
    <w:rsid w:val="00041610"/>
    <w:rsid w:val="00050D68"/>
    <w:rsid w:val="00052BAA"/>
    <w:rsid w:val="00062360"/>
    <w:rsid w:val="00092D3B"/>
    <w:rsid w:val="000A0178"/>
    <w:rsid w:val="000B1C9A"/>
    <w:rsid w:val="000B5F3C"/>
    <w:rsid w:val="000C0583"/>
    <w:rsid w:val="000C21D3"/>
    <w:rsid w:val="000C2E63"/>
    <w:rsid w:val="000C54B5"/>
    <w:rsid w:val="000D463F"/>
    <w:rsid w:val="000D6D40"/>
    <w:rsid w:val="000E523B"/>
    <w:rsid w:val="000E6568"/>
    <w:rsid w:val="000F6003"/>
    <w:rsid w:val="00100DB3"/>
    <w:rsid w:val="00103C41"/>
    <w:rsid w:val="00110799"/>
    <w:rsid w:val="0011241E"/>
    <w:rsid w:val="00120D00"/>
    <w:rsid w:val="00125AEE"/>
    <w:rsid w:val="00126689"/>
    <w:rsid w:val="00133C36"/>
    <w:rsid w:val="00134500"/>
    <w:rsid w:val="00135792"/>
    <w:rsid w:val="00156C25"/>
    <w:rsid w:val="00171250"/>
    <w:rsid w:val="00183009"/>
    <w:rsid w:val="00184364"/>
    <w:rsid w:val="00190CCD"/>
    <w:rsid w:val="001957C7"/>
    <w:rsid w:val="00196CE5"/>
    <w:rsid w:val="0019779A"/>
    <w:rsid w:val="00197DC6"/>
    <w:rsid w:val="001A2AA8"/>
    <w:rsid w:val="001A7943"/>
    <w:rsid w:val="001A7E71"/>
    <w:rsid w:val="001B2A7B"/>
    <w:rsid w:val="001E2CED"/>
    <w:rsid w:val="001F0873"/>
    <w:rsid w:val="001F1158"/>
    <w:rsid w:val="001F224D"/>
    <w:rsid w:val="001F4146"/>
    <w:rsid w:val="001F5096"/>
    <w:rsid w:val="00201A9C"/>
    <w:rsid w:val="00210353"/>
    <w:rsid w:val="0021533E"/>
    <w:rsid w:val="00215378"/>
    <w:rsid w:val="0023051B"/>
    <w:rsid w:val="00233215"/>
    <w:rsid w:val="0024039A"/>
    <w:rsid w:val="00240AAE"/>
    <w:rsid w:val="00246A76"/>
    <w:rsid w:val="002471D4"/>
    <w:rsid w:val="00247B3C"/>
    <w:rsid w:val="002513BD"/>
    <w:rsid w:val="00256120"/>
    <w:rsid w:val="00276CA0"/>
    <w:rsid w:val="00282769"/>
    <w:rsid w:val="00290691"/>
    <w:rsid w:val="002A2580"/>
    <w:rsid w:val="002B591B"/>
    <w:rsid w:val="002C2050"/>
    <w:rsid w:val="002C4EF9"/>
    <w:rsid w:val="002D0E80"/>
    <w:rsid w:val="002D6D8F"/>
    <w:rsid w:val="002E6355"/>
    <w:rsid w:val="002F24EF"/>
    <w:rsid w:val="00305E0A"/>
    <w:rsid w:val="003068C2"/>
    <w:rsid w:val="003143F7"/>
    <w:rsid w:val="00326960"/>
    <w:rsid w:val="00331914"/>
    <w:rsid w:val="0035320F"/>
    <w:rsid w:val="0035346B"/>
    <w:rsid w:val="00354B62"/>
    <w:rsid w:val="00361698"/>
    <w:rsid w:val="00376CCA"/>
    <w:rsid w:val="003915CD"/>
    <w:rsid w:val="00393F48"/>
    <w:rsid w:val="003A610A"/>
    <w:rsid w:val="003A6BC1"/>
    <w:rsid w:val="003B1A80"/>
    <w:rsid w:val="003C634D"/>
    <w:rsid w:val="003C685D"/>
    <w:rsid w:val="003D122D"/>
    <w:rsid w:val="003E56B6"/>
    <w:rsid w:val="003E63FE"/>
    <w:rsid w:val="003F2FB2"/>
    <w:rsid w:val="003F46BE"/>
    <w:rsid w:val="003F509A"/>
    <w:rsid w:val="0040726B"/>
    <w:rsid w:val="00414572"/>
    <w:rsid w:val="0042258A"/>
    <w:rsid w:val="00437244"/>
    <w:rsid w:val="00445BE7"/>
    <w:rsid w:val="00446DC1"/>
    <w:rsid w:val="004504E8"/>
    <w:rsid w:val="004550F6"/>
    <w:rsid w:val="0046180C"/>
    <w:rsid w:val="004A0909"/>
    <w:rsid w:val="004A3244"/>
    <w:rsid w:val="004A3456"/>
    <w:rsid w:val="004B6E73"/>
    <w:rsid w:val="004D0DAB"/>
    <w:rsid w:val="004D1B75"/>
    <w:rsid w:val="004D4726"/>
    <w:rsid w:val="004E69CA"/>
    <w:rsid w:val="004E7582"/>
    <w:rsid w:val="004F717B"/>
    <w:rsid w:val="0050409F"/>
    <w:rsid w:val="005113F3"/>
    <w:rsid w:val="0051398D"/>
    <w:rsid w:val="00530E0C"/>
    <w:rsid w:val="00531EDC"/>
    <w:rsid w:val="005362CE"/>
    <w:rsid w:val="00553191"/>
    <w:rsid w:val="00561A8A"/>
    <w:rsid w:val="0056545C"/>
    <w:rsid w:val="00586A57"/>
    <w:rsid w:val="00597696"/>
    <w:rsid w:val="005D37CD"/>
    <w:rsid w:val="005D3D98"/>
    <w:rsid w:val="005E0032"/>
    <w:rsid w:val="005F44F6"/>
    <w:rsid w:val="005F72DA"/>
    <w:rsid w:val="00605AFD"/>
    <w:rsid w:val="00611611"/>
    <w:rsid w:val="006219D9"/>
    <w:rsid w:val="006256E4"/>
    <w:rsid w:val="00635E30"/>
    <w:rsid w:val="00640020"/>
    <w:rsid w:val="006479EB"/>
    <w:rsid w:val="00657E24"/>
    <w:rsid w:val="00664DD5"/>
    <w:rsid w:val="006754DA"/>
    <w:rsid w:val="006B5A7B"/>
    <w:rsid w:val="006D1E76"/>
    <w:rsid w:val="006E34EB"/>
    <w:rsid w:val="006E7599"/>
    <w:rsid w:val="006F0E09"/>
    <w:rsid w:val="00702FDE"/>
    <w:rsid w:val="00705672"/>
    <w:rsid w:val="007057DD"/>
    <w:rsid w:val="00715005"/>
    <w:rsid w:val="0071694E"/>
    <w:rsid w:val="00720508"/>
    <w:rsid w:val="00734F01"/>
    <w:rsid w:val="007373CB"/>
    <w:rsid w:val="00743861"/>
    <w:rsid w:val="00745F92"/>
    <w:rsid w:val="00746203"/>
    <w:rsid w:val="0075275F"/>
    <w:rsid w:val="00755CB6"/>
    <w:rsid w:val="00771565"/>
    <w:rsid w:val="007778E5"/>
    <w:rsid w:val="007B677B"/>
    <w:rsid w:val="007B6B5D"/>
    <w:rsid w:val="007C1F3C"/>
    <w:rsid w:val="007D0852"/>
    <w:rsid w:val="007D75C5"/>
    <w:rsid w:val="007F5F25"/>
    <w:rsid w:val="00807860"/>
    <w:rsid w:val="00812330"/>
    <w:rsid w:val="00822053"/>
    <w:rsid w:val="00824187"/>
    <w:rsid w:val="008308C0"/>
    <w:rsid w:val="0083373E"/>
    <w:rsid w:val="00834577"/>
    <w:rsid w:val="00834813"/>
    <w:rsid w:val="0084377A"/>
    <w:rsid w:val="008546A4"/>
    <w:rsid w:val="00854769"/>
    <w:rsid w:val="0086334E"/>
    <w:rsid w:val="008A42EB"/>
    <w:rsid w:val="008B7E55"/>
    <w:rsid w:val="008D2B87"/>
    <w:rsid w:val="008E1E72"/>
    <w:rsid w:val="008E51CC"/>
    <w:rsid w:val="008F0BA2"/>
    <w:rsid w:val="009064E6"/>
    <w:rsid w:val="00914B38"/>
    <w:rsid w:val="00921074"/>
    <w:rsid w:val="00934882"/>
    <w:rsid w:val="00934D93"/>
    <w:rsid w:val="00935ED6"/>
    <w:rsid w:val="00940891"/>
    <w:rsid w:val="009465B7"/>
    <w:rsid w:val="00946AAC"/>
    <w:rsid w:val="00950DC8"/>
    <w:rsid w:val="00980EAE"/>
    <w:rsid w:val="009A116E"/>
    <w:rsid w:val="009A5D97"/>
    <w:rsid w:val="009B0EF8"/>
    <w:rsid w:val="009B3C3A"/>
    <w:rsid w:val="009C01B5"/>
    <w:rsid w:val="009C06EB"/>
    <w:rsid w:val="009C6A69"/>
    <w:rsid w:val="009D70B7"/>
    <w:rsid w:val="009E0D11"/>
    <w:rsid w:val="009E143F"/>
    <w:rsid w:val="009E5F5B"/>
    <w:rsid w:val="00A126FD"/>
    <w:rsid w:val="00A161A5"/>
    <w:rsid w:val="00A246D5"/>
    <w:rsid w:val="00A3064F"/>
    <w:rsid w:val="00A32E5C"/>
    <w:rsid w:val="00A33F3C"/>
    <w:rsid w:val="00A34F13"/>
    <w:rsid w:val="00A43C9E"/>
    <w:rsid w:val="00A51AC0"/>
    <w:rsid w:val="00A5412D"/>
    <w:rsid w:val="00A61F4B"/>
    <w:rsid w:val="00A7768B"/>
    <w:rsid w:val="00A93E95"/>
    <w:rsid w:val="00AB2DA9"/>
    <w:rsid w:val="00AC1E9C"/>
    <w:rsid w:val="00AD08FC"/>
    <w:rsid w:val="00AD4608"/>
    <w:rsid w:val="00AD4CFE"/>
    <w:rsid w:val="00AE0CBB"/>
    <w:rsid w:val="00AE1A9F"/>
    <w:rsid w:val="00AF2D90"/>
    <w:rsid w:val="00AF3AC0"/>
    <w:rsid w:val="00AF5E62"/>
    <w:rsid w:val="00B01452"/>
    <w:rsid w:val="00B03D2F"/>
    <w:rsid w:val="00B05B8C"/>
    <w:rsid w:val="00B10941"/>
    <w:rsid w:val="00B12511"/>
    <w:rsid w:val="00B23E1C"/>
    <w:rsid w:val="00B25123"/>
    <w:rsid w:val="00B251A7"/>
    <w:rsid w:val="00B35401"/>
    <w:rsid w:val="00B74726"/>
    <w:rsid w:val="00B766BB"/>
    <w:rsid w:val="00B82844"/>
    <w:rsid w:val="00B84E6A"/>
    <w:rsid w:val="00B875FF"/>
    <w:rsid w:val="00BA3DE0"/>
    <w:rsid w:val="00BB2E45"/>
    <w:rsid w:val="00BB7D21"/>
    <w:rsid w:val="00BD0E9B"/>
    <w:rsid w:val="00BD5074"/>
    <w:rsid w:val="00BD5BC8"/>
    <w:rsid w:val="00BD63A8"/>
    <w:rsid w:val="00BE1CFA"/>
    <w:rsid w:val="00BE2050"/>
    <w:rsid w:val="00BF11D1"/>
    <w:rsid w:val="00BF5150"/>
    <w:rsid w:val="00C02544"/>
    <w:rsid w:val="00C26138"/>
    <w:rsid w:val="00C275C3"/>
    <w:rsid w:val="00C320F7"/>
    <w:rsid w:val="00C56F39"/>
    <w:rsid w:val="00C823A7"/>
    <w:rsid w:val="00C930EB"/>
    <w:rsid w:val="00C96BF5"/>
    <w:rsid w:val="00CA21BE"/>
    <w:rsid w:val="00CA273F"/>
    <w:rsid w:val="00CA6C71"/>
    <w:rsid w:val="00CA7555"/>
    <w:rsid w:val="00CB2BFB"/>
    <w:rsid w:val="00CB6123"/>
    <w:rsid w:val="00CD6B8D"/>
    <w:rsid w:val="00CD7261"/>
    <w:rsid w:val="00CE0447"/>
    <w:rsid w:val="00CE13B1"/>
    <w:rsid w:val="00CE2595"/>
    <w:rsid w:val="00CF0545"/>
    <w:rsid w:val="00D012F8"/>
    <w:rsid w:val="00D01E2A"/>
    <w:rsid w:val="00D05D1D"/>
    <w:rsid w:val="00D10742"/>
    <w:rsid w:val="00D137F8"/>
    <w:rsid w:val="00D307AE"/>
    <w:rsid w:val="00D325CA"/>
    <w:rsid w:val="00D35957"/>
    <w:rsid w:val="00D51915"/>
    <w:rsid w:val="00D6403C"/>
    <w:rsid w:val="00D731DC"/>
    <w:rsid w:val="00D74D9B"/>
    <w:rsid w:val="00D86D43"/>
    <w:rsid w:val="00D87809"/>
    <w:rsid w:val="00D91A0D"/>
    <w:rsid w:val="00D91FCD"/>
    <w:rsid w:val="00DA38DF"/>
    <w:rsid w:val="00DA3A2F"/>
    <w:rsid w:val="00DA3DB0"/>
    <w:rsid w:val="00DA7CD1"/>
    <w:rsid w:val="00DB5D42"/>
    <w:rsid w:val="00DC4372"/>
    <w:rsid w:val="00DE31C4"/>
    <w:rsid w:val="00DF17D8"/>
    <w:rsid w:val="00DF20C9"/>
    <w:rsid w:val="00E12F10"/>
    <w:rsid w:val="00E13EF6"/>
    <w:rsid w:val="00E24872"/>
    <w:rsid w:val="00E277A6"/>
    <w:rsid w:val="00E35934"/>
    <w:rsid w:val="00E41223"/>
    <w:rsid w:val="00E45A1D"/>
    <w:rsid w:val="00E5229A"/>
    <w:rsid w:val="00E60B02"/>
    <w:rsid w:val="00E61D86"/>
    <w:rsid w:val="00E63A26"/>
    <w:rsid w:val="00E74724"/>
    <w:rsid w:val="00E75A2B"/>
    <w:rsid w:val="00E75C6B"/>
    <w:rsid w:val="00E81E99"/>
    <w:rsid w:val="00E90D6B"/>
    <w:rsid w:val="00E91986"/>
    <w:rsid w:val="00E9214A"/>
    <w:rsid w:val="00EA546A"/>
    <w:rsid w:val="00EC5344"/>
    <w:rsid w:val="00ED316D"/>
    <w:rsid w:val="00ED654F"/>
    <w:rsid w:val="00ED668A"/>
    <w:rsid w:val="00EE5148"/>
    <w:rsid w:val="00EF50CA"/>
    <w:rsid w:val="00EF5AF5"/>
    <w:rsid w:val="00F13008"/>
    <w:rsid w:val="00F13FC4"/>
    <w:rsid w:val="00F31A59"/>
    <w:rsid w:val="00F43292"/>
    <w:rsid w:val="00F4466C"/>
    <w:rsid w:val="00F654C3"/>
    <w:rsid w:val="00F71ABC"/>
    <w:rsid w:val="00F8640F"/>
    <w:rsid w:val="00FA6959"/>
    <w:rsid w:val="00FD1C7F"/>
    <w:rsid w:val="00FD4FFC"/>
    <w:rsid w:val="00FD5829"/>
    <w:rsid w:val="00FE02FA"/>
    <w:rsid w:val="00FE7B24"/>
    <w:rsid w:val="00FF2BB2"/>
    <w:rsid w:val="01A53698"/>
    <w:rsid w:val="04B024C3"/>
    <w:rsid w:val="04B20293"/>
    <w:rsid w:val="0A2C6C83"/>
    <w:rsid w:val="0AE8379B"/>
    <w:rsid w:val="0BC0FE24"/>
    <w:rsid w:val="0E62FDDB"/>
    <w:rsid w:val="171DA9F1"/>
    <w:rsid w:val="18280732"/>
    <w:rsid w:val="18D0658B"/>
    <w:rsid w:val="18D285AA"/>
    <w:rsid w:val="1AD424BC"/>
    <w:rsid w:val="1D36A4D7"/>
    <w:rsid w:val="1D5395AD"/>
    <w:rsid w:val="1DED6E3E"/>
    <w:rsid w:val="1EDA22AE"/>
    <w:rsid w:val="2196E609"/>
    <w:rsid w:val="226B54DC"/>
    <w:rsid w:val="23BCC27C"/>
    <w:rsid w:val="2456CD39"/>
    <w:rsid w:val="25E94BBA"/>
    <w:rsid w:val="2745B772"/>
    <w:rsid w:val="27DC3012"/>
    <w:rsid w:val="28D994E1"/>
    <w:rsid w:val="28F0987A"/>
    <w:rsid w:val="29A04F5F"/>
    <w:rsid w:val="2CFC189F"/>
    <w:rsid w:val="2F0EF755"/>
    <w:rsid w:val="2F9CEDEE"/>
    <w:rsid w:val="300095C0"/>
    <w:rsid w:val="32688CA8"/>
    <w:rsid w:val="3339909F"/>
    <w:rsid w:val="34C43D9B"/>
    <w:rsid w:val="3A2FE9ED"/>
    <w:rsid w:val="3B22FBF1"/>
    <w:rsid w:val="3CA903F7"/>
    <w:rsid w:val="3E0B9D5D"/>
    <w:rsid w:val="3E628FF8"/>
    <w:rsid w:val="403A8E72"/>
    <w:rsid w:val="428B4EEB"/>
    <w:rsid w:val="45488A3B"/>
    <w:rsid w:val="459ABD3A"/>
    <w:rsid w:val="45A26DF7"/>
    <w:rsid w:val="45BBA8A6"/>
    <w:rsid w:val="477500B3"/>
    <w:rsid w:val="48757182"/>
    <w:rsid w:val="489210C5"/>
    <w:rsid w:val="4924BE03"/>
    <w:rsid w:val="4AD4E8B6"/>
    <w:rsid w:val="4B07E46A"/>
    <w:rsid w:val="4D6CF352"/>
    <w:rsid w:val="4D724E86"/>
    <w:rsid w:val="4EA01ABC"/>
    <w:rsid w:val="4F0D2C64"/>
    <w:rsid w:val="4FFE0F9C"/>
    <w:rsid w:val="5016574A"/>
    <w:rsid w:val="503084A4"/>
    <w:rsid w:val="508B2B4B"/>
    <w:rsid w:val="52CC5AAA"/>
    <w:rsid w:val="5649B734"/>
    <w:rsid w:val="565F822E"/>
    <w:rsid w:val="5667DDB2"/>
    <w:rsid w:val="57F8AD9C"/>
    <w:rsid w:val="595AB0FA"/>
    <w:rsid w:val="5B347D1C"/>
    <w:rsid w:val="5C521B3E"/>
    <w:rsid w:val="5C6AD1FF"/>
    <w:rsid w:val="5DFBDBC3"/>
    <w:rsid w:val="5F419291"/>
    <w:rsid w:val="5F93477B"/>
    <w:rsid w:val="604EEB1A"/>
    <w:rsid w:val="614FCA80"/>
    <w:rsid w:val="619F9BA2"/>
    <w:rsid w:val="65655D2E"/>
    <w:rsid w:val="67392214"/>
    <w:rsid w:val="6823236C"/>
    <w:rsid w:val="68815829"/>
    <w:rsid w:val="69C39333"/>
    <w:rsid w:val="6A298002"/>
    <w:rsid w:val="6A87184C"/>
    <w:rsid w:val="6C5672BC"/>
    <w:rsid w:val="6D6893EF"/>
    <w:rsid w:val="6E05B51E"/>
    <w:rsid w:val="70157897"/>
    <w:rsid w:val="7036E6DA"/>
    <w:rsid w:val="70D0049E"/>
    <w:rsid w:val="71CBBE95"/>
    <w:rsid w:val="73EA94A1"/>
    <w:rsid w:val="77CDC087"/>
    <w:rsid w:val="7804D0D0"/>
    <w:rsid w:val="78F3E9F3"/>
    <w:rsid w:val="7A995577"/>
    <w:rsid w:val="7AFFBCC0"/>
    <w:rsid w:val="7C7A1250"/>
    <w:rsid w:val="7D8A4328"/>
    <w:rsid w:val="7E1E214E"/>
    <w:rsid w:val="7E87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A6CCA"/>
  <w15:chartTrackingRefBased/>
  <w15:docId w15:val="{C9871751-1DF6-4DDD-A1DA-ACC44D20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1D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247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47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47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47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47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47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47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47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47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247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47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47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471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471D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471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471D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471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471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247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47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47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47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247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471D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471D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2471D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47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471D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2471D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247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471D4"/>
  </w:style>
  <w:style w:type="paragraph" w:styleId="Rodap">
    <w:name w:val="footer"/>
    <w:basedOn w:val="Normal"/>
    <w:link w:val="RodapCarter"/>
    <w:uiPriority w:val="99"/>
    <w:unhideWhenUsed/>
    <w:rsid w:val="00247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471D4"/>
  </w:style>
  <w:style w:type="character" w:styleId="Hiperligao">
    <w:name w:val="Hyperlink"/>
    <w:uiPriority w:val="99"/>
    <w:unhideWhenUsed/>
    <w:rsid w:val="002471D4"/>
    <w:rPr>
      <w:color w:val="0563C1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4161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41610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04161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4161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4161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84364"/>
    <w:rPr>
      <w:rFonts w:ascii="Times New Roman" w:hAnsi="Times New Roman"/>
      <w:sz w:val="24"/>
      <w:szCs w:val="24"/>
    </w:rPr>
  </w:style>
  <w:style w:type="paragraph" w:styleId="Reviso">
    <w:name w:val="Revision"/>
    <w:hidden/>
    <w:uiPriority w:val="99"/>
    <w:semiHidden/>
    <w:rsid w:val="0055319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ra.martinho@lift.com.p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portugal.pt/intermediariocreditofar/twinkloo-unipessoal-ld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eral@twinkloo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ncoded-592c9deb-987b-4562-aa3c-9fa3d37d83e9.uri/mailto%3aanabela%40pereira%40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2B1DB2A3089F4DBE895EA43BFA85E6" ma:contentTypeVersion="19" ma:contentTypeDescription="Create a new document." ma:contentTypeScope="" ma:versionID="0e23d4ffcf4bee7102cc19480de1fd43">
  <xsd:schema xmlns:xsd="http://www.w3.org/2001/XMLSchema" xmlns:xs="http://www.w3.org/2001/XMLSchema" xmlns:p="http://schemas.microsoft.com/office/2006/metadata/properties" xmlns:ns2="87d8e0f9-ff37-4011-bcba-c7c2764d2004" xmlns:ns3="52874115-4477-4b42-be86-69990a2d73e6" targetNamespace="http://schemas.microsoft.com/office/2006/metadata/properties" ma:root="true" ma:fieldsID="0d1a59d263c5435f96b14236ac05ad91" ns2:_="" ns3:_="">
    <xsd:import namespace="87d8e0f9-ff37-4011-bcba-c7c2764d2004"/>
    <xsd:import namespace="52874115-4477-4b42-be86-69990a2d73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8e0f9-ff37-4011-bcba-c7c2764d200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c02efac-b3ab-4a39-9276-f6f0ff68184f}" ma:internalName="TaxCatchAll" ma:showField="CatchAllData" ma:web="87d8e0f9-ff37-4011-bcba-c7c2764d20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74115-4477-4b42-be86-69990a2d73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f6eb35d-fa8f-4866-a1f7-1f6f59219a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874115-4477-4b42-be86-69990a2d73e6">
      <Terms xmlns="http://schemas.microsoft.com/office/infopath/2007/PartnerControls"/>
    </lcf76f155ced4ddcb4097134ff3c332f>
    <TaxCatchAll xmlns="87d8e0f9-ff37-4011-bcba-c7c2764d2004" xsi:nil="true"/>
    <_dlc_DocId xmlns="87d8e0f9-ff37-4011-bcba-c7c2764d2004">KZDYYNUH2UNP-810247163-43791</_dlc_DocId>
    <_dlc_DocIdUrl xmlns="87d8e0f9-ff37-4011-bcba-c7c2764d2004">
      <Url>https://finsolutia.sharepoint.com/Portugal/Companies/Twinkloo/_layouts/15/DocIdRedir.aspx?ID=KZDYYNUH2UNP-810247163-43791</Url>
      <Description>KZDYYNUH2UNP-810247163-43791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1C1E12-2C51-4483-B759-21B33E02570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C2095C9-AA18-46BC-B7E4-C87C5625B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8e0f9-ff37-4011-bcba-c7c2764d2004"/>
    <ds:schemaRef ds:uri="52874115-4477-4b42-be86-69990a2d73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4C85BF-3342-4740-A5FC-0E68B5546186}">
  <ds:schemaRefs>
    <ds:schemaRef ds:uri="http://schemas.microsoft.com/office/2006/metadata/properties"/>
    <ds:schemaRef ds:uri="http://schemas.microsoft.com/office/infopath/2007/PartnerControls"/>
    <ds:schemaRef ds:uri="52874115-4477-4b42-be86-69990a2d73e6"/>
    <ds:schemaRef ds:uri="87d8e0f9-ff37-4011-bcba-c7c2764d2004"/>
  </ds:schemaRefs>
</ds:datastoreItem>
</file>

<file path=customXml/itemProps4.xml><?xml version="1.0" encoding="utf-8"?>
<ds:datastoreItem xmlns:ds="http://schemas.openxmlformats.org/officeDocument/2006/customXml" ds:itemID="{37749C32-DC44-44BA-9AC4-D39D785FA0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903</Words>
  <Characters>5169</Characters>
  <Application>Microsoft Office Word</Application>
  <DocSecurity>0</DocSecurity>
  <Lines>79</Lines>
  <Paragraphs>22</Paragraphs>
  <ScaleCrop>false</ScaleCrop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Branco</dc:creator>
  <cp:keywords/>
  <dc:description/>
  <cp:lastModifiedBy>Sara Martinho</cp:lastModifiedBy>
  <cp:revision>4</cp:revision>
  <dcterms:created xsi:type="dcterms:W3CDTF">2026-09-25T10:46:00Z</dcterms:created>
  <dcterms:modified xsi:type="dcterms:W3CDTF">2026-09-29T09:24:00Z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caf07f3c-0d76-478c-babf-7826fe81c1ad</vt:lpwstr>
  </property>
  <property fmtid="{D5CDD505-2E9C-101B-9397-08002B2CF9AE}" pid="3" name="ContentTypeId">
    <vt:lpwstr>0x0101001D2B1DB2A3089F4DBE895EA43BFA85E6</vt:lpwstr>
  </property>
  <property fmtid="{D5CDD505-2E9C-101B-9397-08002B2CF9AE}" pid="4" name="_dlc_DocIdItemGuid">
    <vt:lpwstr>1dca28ca-d741-458e-975c-1b5a97da2df8</vt:lpwstr>
  </property>
</Properties>
</file>