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E4CAF2" w14:textId="77777777" w:rsidR="006B22D4" w:rsidRDefault="005034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E9DC580" wp14:editId="65AEAB8B">
            <wp:simplePos x="0" y="0"/>
            <wp:positionH relativeFrom="column">
              <wp:posOffset>47626</wp:posOffset>
            </wp:positionH>
            <wp:positionV relativeFrom="paragraph">
              <wp:posOffset>0</wp:posOffset>
            </wp:positionV>
            <wp:extent cx="1661163" cy="1279483"/>
            <wp:effectExtent l="0" t="0" r="0" b="0"/>
            <wp:wrapSquare wrapText="bothSides" distT="0" distB="0" distL="114300" distR="114300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1163" cy="12794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14A8C6A" w14:textId="77777777" w:rsidR="006B22D4" w:rsidRDefault="0050346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TURDUS K.W. Schwartz S.C.</w:t>
      </w:r>
    </w:p>
    <w:p w14:paraId="33F9AAEE" w14:textId="77777777" w:rsidR="006B22D4" w:rsidRDefault="0050346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Ul. Kościelna 14</w:t>
      </w:r>
    </w:p>
    <w:p w14:paraId="0C1F3FEF" w14:textId="77777777" w:rsidR="006B22D4" w:rsidRDefault="0050346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63-210 Żerków</w:t>
      </w:r>
    </w:p>
    <w:p w14:paraId="25E474A4" w14:textId="77777777" w:rsidR="006B22D4" w:rsidRDefault="0050346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NIP: 6172205607</w:t>
      </w:r>
    </w:p>
    <w:p w14:paraId="485B6FA0" w14:textId="77777777" w:rsidR="006B22D4" w:rsidRDefault="006B22D4">
      <w:pPr>
        <w:spacing w:before="240" w:after="240"/>
        <w:rPr>
          <w:rFonts w:ascii="Arial" w:eastAsia="Arial" w:hAnsi="Arial" w:cs="Arial"/>
          <w:b/>
          <w:bCs/>
          <w:sz w:val="22"/>
          <w:szCs w:val="22"/>
        </w:rPr>
      </w:pPr>
    </w:p>
    <w:p w14:paraId="76D621DE" w14:textId="77777777" w:rsidR="006B22D4" w:rsidRDefault="006B22D4">
      <w:pPr>
        <w:spacing w:before="240" w:after="240"/>
        <w:rPr>
          <w:rFonts w:ascii="Arial" w:eastAsia="Arial" w:hAnsi="Arial" w:cs="Arial"/>
          <w:b/>
          <w:bCs/>
          <w:sz w:val="22"/>
          <w:szCs w:val="22"/>
        </w:rPr>
      </w:pPr>
    </w:p>
    <w:p w14:paraId="0FDE2C33" w14:textId="648276F6" w:rsidR="006B22D4" w:rsidRDefault="00503460" w:rsidP="00090080">
      <w:pPr>
        <w:spacing w:before="240" w:after="240"/>
        <w:ind w:right="-14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Informacja prasowa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 w:rsidR="00784191"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 xml:space="preserve">Warszawa, </w:t>
      </w:r>
      <w:r w:rsidR="00090080">
        <w:rPr>
          <w:rFonts w:ascii="Arial" w:eastAsia="Arial" w:hAnsi="Arial" w:cs="Arial"/>
          <w:sz w:val="22"/>
          <w:szCs w:val="22"/>
        </w:rPr>
        <w:t>2</w:t>
      </w:r>
      <w:r w:rsidR="00090080">
        <w:rPr>
          <w:rFonts w:ascii="Arial" w:eastAsia="Arial" w:hAnsi="Arial" w:cs="Arial"/>
          <w:sz w:val="22"/>
          <w:szCs w:val="22"/>
        </w:rPr>
        <w:t>8</w:t>
      </w:r>
      <w:r>
        <w:rPr>
          <w:rFonts w:ascii="Arial" w:eastAsia="Arial" w:hAnsi="Arial" w:cs="Arial"/>
          <w:sz w:val="22"/>
          <w:szCs w:val="22"/>
        </w:rPr>
        <w:t>.09.2026</w:t>
      </w:r>
      <w:r w:rsidR="00784191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r.</w:t>
      </w:r>
    </w:p>
    <w:p w14:paraId="59525F3E" w14:textId="77777777" w:rsidR="006B22D4" w:rsidRDefault="00503460">
      <w:pPr>
        <w:spacing w:before="240" w:after="240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Czym dokarmiać ptaki, kaczki i wiewiórki? </w:t>
      </w:r>
    </w:p>
    <w:p w14:paraId="481CA8A3" w14:textId="77777777" w:rsidR="006B22D4" w:rsidRDefault="00503460">
      <w:pPr>
        <w:spacing w:before="240" w:after="240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Akcja edukacyjna wraca do Łazienek Królewskich </w:t>
      </w:r>
    </w:p>
    <w:p w14:paraId="0E7E4A43" w14:textId="23DC1447" w:rsidR="006B22D4" w:rsidRDefault="00503460">
      <w:pPr>
        <w:spacing w:before="240" w:after="24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Wiewiórka zbiega po pniu i zatrzymuje się przy alejce, ciekawsko na nas spoglądając. Kilka kroków dalej kaczki wychodzą ze stawu i drepczą wzdłuż brzegu. Ich widok zachęca do częstowania smakołykami, ale jaki pokarm odpowiada ich potrzebom? W dniach 3-4 października w Łazienkach Królewskich w Warszawie odbędzie się druga odsłona akcji edukacyjnej poświęconej odpowiedzialnemu dokarmianiu dzikich zwierząt. Podczas wydarzenia spacerowicze otrzymają łącznie 2000 porcji karmy przeznaczonej dla ptaków, kaczek i wiewiórek. </w:t>
      </w:r>
    </w:p>
    <w:p w14:paraId="1DF3A609" w14:textId="77777777" w:rsidR="006B22D4" w:rsidRDefault="00503460">
      <w:pPr>
        <w:spacing w:before="240" w:after="24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Obserwowanie zwierząt podczas rodzinnego spaceru jest okazją do rozmowy z najmłodszymi o szacunku do przyrody i potrzebach zwierząt. Chęci pomocy nie zawsze towarzyszy jednak wiedza o tym, czym i jak dokarmiać zwierzęta. Pieczywo, słodycze, słone przekąski czy resztki obiadu nie są odpowiednim pokarmem dla dzikich zwierząt, takich jak ptaki, kaczki i wiewiórki.</w:t>
      </w:r>
    </w:p>
    <w:p w14:paraId="27357BDE" w14:textId="7C1AAB62" w:rsidR="006B22D4" w:rsidRDefault="00503460">
      <w:pPr>
        <w:spacing w:before="240" w:after="24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Nieodpowiedni pokarm może zaspokoić głód zwierzęcia, ale nie dostarczy mu niezbędnych składników odżywczych, a w niektórych przypadkach może mu zaszkodzić. Zwierzętom nie należy podawać słonych przekąsek ani resztek potraw. Nadmiar soli obciąża ich organizm, a pozostawione jedzenie może szybko się psuć i stać się pożywką dla groźnych bakterii.</w:t>
      </w:r>
    </w:p>
    <w:p w14:paraId="49DDA9E5" w14:textId="77777777" w:rsidR="006B22D4" w:rsidRDefault="00503460">
      <w:pPr>
        <w:spacing w:before="240" w:after="240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Jak dobrać odpowiedni pokarm?</w:t>
      </w:r>
    </w:p>
    <w:p w14:paraId="57CBA383" w14:textId="43D14420" w:rsidR="006B22D4" w:rsidRDefault="00503460">
      <w:pPr>
        <w:spacing w:before="240" w:after="24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Jedni zaczynają dzień od owsianki, inni wybierają tosty francuskie. W </w:t>
      </w:r>
      <w:r w:rsidR="00784191">
        <w:rPr>
          <w:rFonts w:ascii="Arial" w:eastAsia="Arial" w:hAnsi="Arial" w:cs="Arial"/>
          <w:sz w:val="22"/>
          <w:szCs w:val="22"/>
        </w:rPr>
        <w:t xml:space="preserve">ogrodowej </w:t>
      </w:r>
      <w:r>
        <w:rPr>
          <w:rFonts w:ascii="Arial" w:eastAsia="Arial" w:hAnsi="Arial" w:cs="Arial"/>
          <w:sz w:val="22"/>
          <w:szCs w:val="22"/>
        </w:rPr>
        <w:t>stołówce również potrzebne jest zróżnicowane menu, przy czym o jego doborze decydują potrzeby poszczególnych gatunków. Kaczkom i ptakom można podać pszenicę, owies lub specjalne mieszanki dla nich przeznaczone. Przysmakiem wiewiórek są orzechy laskowe, ale zasmakują też w specjalnej gotowej mieszance.</w:t>
      </w:r>
    </w:p>
    <w:p w14:paraId="3A4CB2F4" w14:textId="77777777" w:rsidR="006B22D4" w:rsidRDefault="00503460">
      <w:pPr>
        <w:spacing w:before="240" w:after="24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– </w:t>
      </w:r>
      <w:r>
        <w:rPr>
          <w:rFonts w:ascii="Arial" w:eastAsia="Arial" w:hAnsi="Arial" w:cs="Arial"/>
          <w:i/>
          <w:iCs/>
          <w:sz w:val="22"/>
          <w:szCs w:val="22"/>
        </w:rPr>
        <w:t>Wybór odpowiedniego pokarmu to dopiero początek. Liczy się również sposób podania. Pokarm powinien być świeży, a porcje niewielkie, żeby nie zalegały resztki, które mogą zwilgotnieć i spleśnieć. Pokarmu dla kaczek nie należy wrzucać do wody, tylko na ziemię. W przypadku wiewiórek ważne jest, aby nie karmić ich bezpośrednio z ręki. Warto też poświęcić chwilę na spokojną obserwację zachowania zwierząt, pozostawiając im przestrzeń i swobodę dojścia do pokarmu</w:t>
      </w:r>
      <w:r>
        <w:rPr>
          <w:rFonts w:ascii="Arial" w:eastAsia="Arial" w:hAnsi="Arial" w:cs="Arial"/>
          <w:sz w:val="22"/>
          <w:szCs w:val="22"/>
        </w:rPr>
        <w:t xml:space="preserve"> – wyjaśnia Wojciech Schwartz, współwłaściciel marki </w:t>
      </w:r>
      <w:proofErr w:type="spellStart"/>
      <w:r>
        <w:rPr>
          <w:rFonts w:ascii="Arial" w:eastAsia="Arial" w:hAnsi="Arial" w:cs="Arial"/>
          <w:sz w:val="22"/>
          <w:szCs w:val="22"/>
        </w:rPr>
        <w:t>Turdus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organizującej akcję w Łazienkach Królewskich. </w:t>
      </w:r>
    </w:p>
    <w:p w14:paraId="2B7A16BB" w14:textId="77777777" w:rsidR="006B22D4" w:rsidRDefault="00503460">
      <w:pPr>
        <w:spacing w:before="240" w:after="24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Druga edycja akcji: wiedza dla spacerowiczów, karma dla zwierząt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05C6C07B" w14:textId="4E2F49A7" w:rsidR="006B22D4" w:rsidRDefault="00503460">
      <w:pPr>
        <w:spacing w:before="240" w:after="24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Jesienne wydarzenie jest kontynuacją lipcowej współpracy Łazienek Królewskich z marką </w:t>
      </w:r>
      <w:proofErr w:type="spellStart"/>
      <w:r>
        <w:rPr>
          <w:rFonts w:ascii="Arial" w:eastAsia="Arial" w:hAnsi="Arial" w:cs="Arial"/>
          <w:sz w:val="22"/>
          <w:szCs w:val="22"/>
        </w:rPr>
        <w:t>Turdus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. Tym razem edukacja o dokarmianiu ptaków i wiewiórek obejmie także przygotowanie do chłodnych miesięcy. Akcja jest skierowana do osób odwiedzających Łazienki Królewskie, w tym rodzin z dziećmi, seniorów, </w:t>
      </w:r>
      <w:r>
        <w:rPr>
          <w:rFonts w:ascii="Arial" w:eastAsia="Arial" w:hAnsi="Arial" w:cs="Arial"/>
          <w:color w:val="212B35"/>
          <w:sz w:val="22"/>
          <w:szCs w:val="22"/>
        </w:rPr>
        <w:t>miłośników przyrody i osób, które chcą lepiej zrozumieć potrzeby dzikich zwierząt żyjących w miejskiej przestrzeni</w:t>
      </w:r>
      <w:r>
        <w:rPr>
          <w:rFonts w:ascii="Arial" w:eastAsia="Arial" w:hAnsi="Arial" w:cs="Arial"/>
          <w:sz w:val="22"/>
          <w:szCs w:val="22"/>
        </w:rPr>
        <w:t xml:space="preserve">. Podczas dwudniowego wydarzenia spacerowicze otrzymają </w:t>
      </w:r>
      <w:r>
        <w:rPr>
          <w:rFonts w:ascii="Arial" w:eastAsia="Arial" w:hAnsi="Arial" w:cs="Arial"/>
          <w:sz w:val="22"/>
          <w:szCs w:val="22"/>
        </w:rPr>
        <w:lastRenderedPageBreak/>
        <w:t>mieszanki przygotowane osobno dla ptaków i kaczek oraz wiewiórek. Sezon dokarmiania ptaków i małych ssaków już się rozpoczął, dlatego warto pamiętać o nich także po powrocie do domu, we własnym ogrodzie lub pobliskim parku. Regularne dokarmianie połączone z obserwacją zwierząt może stać się codziennym rytuałem, okazją do spędzania czasu na świeżym powietrzu, a nawet początkiem nowego hobby.</w:t>
      </w:r>
    </w:p>
    <w:p w14:paraId="34D2D92B" w14:textId="77777777" w:rsidR="006B22D4" w:rsidRDefault="00503460">
      <w:pPr>
        <w:spacing w:before="240" w:after="24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Uczestnicy akcji dowiedzą się m.in.:</w:t>
      </w:r>
    </w:p>
    <w:p w14:paraId="17E22017" w14:textId="77777777" w:rsidR="006B22D4" w:rsidRDefault="00503460">
      <w:pPr>
        <w:numPr>
          <w:ilvl w:val="0"/>
          <w:numId w:val="1"/>
        </w:numPr>
        <w:spacing w:before="24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jak dobierać pokarm do potrzeb różnych gatunków ptaków oraz wiewiórek,</w:t>
      </w:r>
    </w:p>
    <w:p w14:paraId="58F5C12F" w14:textId="77777777" w:rsidR="006B22D4" w:rsidRDefault="00503460">
      <w:pPr>
        <w:numPr>
          <w:ilvl w:val="0"/>
          <w:numId w:val="1"/>
        </w:num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jak dobierać wielkość porcji i dokarmiać zwierzęta w ich środowisku naturalnym,</w:t>
      </w:r>
    </w:p>
    <w:p w14:paraId="67011611" w14:textId="77777777" w:rsidR="006B22D4" w:rsidRDefault="00503460">
      <w:pPr>
        <w:numPr>
          <w:ilvl w:val="0"/>
          <w:numId w:val="1"/>
        </w:num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dlaczego pieczywo nie jest odpowiednim pokarmem dla dzikich zwierząt,</w:t>
      </w:r>
    </w:p>
    <w:p w14:paraId="2FB87CE4" w14:textId="77777777" w:rsidR="006B22D4" w:rsidRDefault="00503460">
      <w:pPr>
        <w:numPr>
          <w:ilvl w:val="0"/>
          <w:numId w:val="1"/>
        </w:numPr>
        <w:spacing w:after="24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dlaczego nie należy pozostawiać resztek jedzenia w parku.</w:t>
      </w:r>
    </w:p>
    <w:p w14:paraId="539C1430" w14:textId="5CCE5F60" w:rsidR="006B22D4" w:rsidRDefault="00503460">
      <w:pPr>
        <w:spacing w:before="240" w:after="24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– 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Łazienki Królewskie odwiedzamy dla zabytków, odpoczynku i kontaktu z przyrodą. Dla żyjących tu zwierząt </w:t>
      </w:r>
      <w:r w:rsidR="00784191">
        <w:rPr>
          <w:rFonts w:ascii="Arial" w:eastAsia="Arial" w:hAnsi="Arial" w:cs="Arial"/>
          <w:i/>
          <w:iCs/>
          <w:sz w:val="22"/>
          <w:szCs w:val="22"/>
        </w:rPr>
        <w:t xml:space="preserve">ogród </w:t>
      </w:r>
      <w:r>
        <w:rPr>
          <w:rFonts w:ascii="Arial" w:eastAsia="Arial" w:hAnsi="Arial" w:cs="Arial"/>
          <w:i/>
          <w:iCs/>
          <w:sz w:val="22"/>
          <w:szCs w:val="22"/>
        </w:rPr>
        <w:t>jest jednak przede wszystkim domem, miejscem zdobywania pożywienia i szukania schronienia. Warto o tym pamiętać, gdy wiewiórka zatrzyma się obok ławki, a ptak przysiądzie na pobliskiej gałęzi. Możemy przyglądać się im z ciekawością, pozostawiając swobodę ruchu i nie próbując zwracać na siebie ich uwagi. Kolejna odsłona akcji pozwala rozmawiać o tym, jak odpowiedzialnie dokarmiać ptaki i wiewiórki, szanując ich naturalne zachowania i przestrzeń, w której żyją</w:t>
      </w:r>
      <w:r>
        <w:rPr>
          <w:rFonts w:ascii="Arial" w:eastAsia="Arial" w:hAnsi="Arial" w:cs="Arial"/>
          <w:sz w:val="22"/>
          <w:szCs w:val="22"/>
        </w:rPr>
        <w:t xml:space="preserve"> – mówi dr Marianna Otmianowska, dyrektorka Muzeum Łazienki Królewskie. </w:t>
      </w:r>
    </w:p>
    <w:p w14:paraId="25BF5BB7" w14:textId="742DD823" w:rsidR="006B22D4" w:rsidRDefault="00784191">
      <w:pPr>
        <w:spacing w:before="240" w:after="240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L</w:t>
      </w:r>
      <w:r w:rsidR="00503460">
        <w:rPr>
          <w:rFonts w:ascii="Arial" w:eastAsia="Arial" w:hAnsi="Arial" w:cs="Arial"/>
          <w:b/>
          <w:bCs/>
          <w:sz w:val="22"/>
          <w:szCs w:val="22"/>
        </w:rPr>
        <w:t xml:space="preserve">ekcja dokarmiania </w:t>
      </w:r>
    </w:p>
    <w:p w14:paraId="392E52FF" w14:textId="77777777" w:rsidR="006B22D4" w:rsidRDefault="00503460">
      <w:pPr>
        <w:spacing w:before="240" w:after="24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Przygotowanie do jesiennego spaceru może zacząć się jeszcze w domu od sprawdzenia, czym bezpiecznie dokarmiać dziko żyjące ptaki i wiewiórki. Warto poświęcić chwilę na zdobycie podstawowej wiedzy i wybrać pokarm dostosowany do potrzeb dzikich zwierząt. Dzięki temu dokarmianie staje się okazją nie tylko do wspierania zwierząt, ale także do bliższego kontaktu z naturą i obserwowania jej z większą uważnością.</w:t>
      </w:r>
    </w:p>
    <w:p w14:paraId="4132E078" w14:textId="77777777" w:rsidR="006B22D4" w:rsidRDefault="00503460">
      <w:pPr>
        <w:spacing w:before="240" w:after="240"/>
        <w:jc w:val="both"/>
      </w:pPr>
      <w:r>
        <w:rPr>
          <w:rFonts w:ascii="Arial" w:eastAsia="Arial" w:hAnsi="Arial" w:cs="Arial"/>
          <w:sz w:val="22"/>
          <w:szCs w:val="22"/>
        </w:rPr>
        <w:t xml:space="preserve">– 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Chcemy pokazać, że dobre intencje powinny iść w parze z wiedzą o potrzebach zwierząt. Przebywanie blisko przyrody wycisza, rozwija cierpliwość i pozwala lepiej poznawać otaczający nas świat. Wystarczy poznać kilka prostych zasad, żeby nasza pomoc rzeczywiście służyła zwierzętom. Tę wiedzę chcemy przekazywać podczas naszej </w:t>
      </w:r>
      <w:proofErr w:type="gramStart"/>
      <w:r>
        <w:rPr>
          <w:rFonts w:ascii="Arial" w:eastAsia="Arial" w:hAnsi="Arial" w:cs="Arial"/>
          <w:i/>
          <w:iCs/>
          <w:sz w:val="22"/>
          <w:szCs w:val="22"/>
        </w:rPr>
        <w:t xml:space="preserve">akcji  </w:t>
      </w:r>
      <w:r>
        <w:rPr>
          <w:rFonts w:ascii="Arial" w:eastAsia="Arial" w:hAnsi="Arial" w:cs="Arial"/>
          <w:sz w:val="22"/>
          <w:szCs w:val="22"/>
        </w:rPr>
        <w:t>–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dodaje Wojciech Schwartz.</w:t>
      </w:r>
    </w:p>
    <w:p w14:paraId="57DA41A5" w14:textId="77777777" w:rsidR="006B22D4" w:rsidRDefault="006B22D4">
      <w:pPr>
        <w:jc w:val="both"/>
      </w:pPr>
    </w:p>
    <w:p w14:paraId="31F18527" w14:textId="77777777" w:rsidR="00D63D06" w:rsidRDefault="00503460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O </w:t>
      </w: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Turdus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>:</w:t>
      </w:r>
    </w:p>
    <w:p w14:paraId="6B153FEA" w14:textId="76A84F27" w:rsidR="006B22D4" w:rsidRDefault="0050346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br/>
      </w:r>
      <w:proofErr w:type="spellStart"/>
      <w:r>
        <w:rPr>
          <w:rFonts w:ascii="Arial" w:eastAsia="Arial" w:hAnsi="Arial" w:cs="Arial"/>
          <w:sz w:val="20"/>
          <w:szCs w:val="20"/>
        </w:rPr>
        <w:t>Turdus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to najstarszy w Polsce producent wysokiej jakości pokarmu dla dziko żyjących ptaków i małych zwierząt (np. jeży i wiewiórek). Firma rodzinna, istniejąca od 37 lat, wytwarza produkty z naturalnych, lokalnych surowców, zgodnie z polskim prawem paszowym i pod nadzorem Inspekcji Weterynaryjnej. Asortyment dostępny jest na większości rynków europejskich. Misją firmy jest edukacja w zakresie odpowiedzialnego dokarmiania i aktywne wspieranie dzikiej przyrody.</w:t>
      </w:r>
    </w:p>
    <w:p w14:paraId="2941E035" w14:textId="77777777" w:rsidR="006B22D4" w:rsidRDefault="006B22D4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181ABCA" w14:textId="77777777" w:rsidR="00D63D06" w:rsidRDefault="00503460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O Muzeum Łazienki Królewskie:</w:t>
      </w:r>
    </w:p>
    <w:p w14:paraId="5F430FD1" w14:textId="4A80FD49" w:rsidR="006B22D4" w:rsidRDefault="0050346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br/>
        <w:t>Muzeum Łazienki Królewskie to dawna letnia rezydencja króla Stanisława Augusta. Tworzą ją zabytkowe budynki i historyczne ogrody: Królewski, Romantyczny i Modernistyczny. Łazienkowskie ogrody charakteryzują się dużą bioróżnorodnością i są otwarte dla gości przez cały rok. Zwiedzimy tu także m.in. Pałac na Wyspie z Królewską Galerią Obrazów i Starą Oranżerię, gdzie znajdują się: Galeria Rzeźby oraz Teatr Królewski, jeden z nielicznych w Europie oryginalnych XVIII-wiecznych teatrów dworskich. Łazienki Królewskie są nowoczesnym muzeum, które zaprasza wszystkich na wystawy stałe i czasowe, warsztaty artystyczne, koncerty, lekcje muzealne dla szkół i przedszkoli, a także spacery po ogrodach.</w:t>
      </w:r>
    </w:p>
    <w:p w14:paraId="7C1C08EB" w14:textId="77777777" w:rsidR="00090080" w:rsidRPr="00090080" w:rsidRDefault="00090080">
      <w:pPr>
        <w:jc w:val="both"/>
        <w:rPr>
          <w:rFonts w:ascii="Arial" w:eastAsia="Arial" w:hAnsi="Arial" w:cs="Arial"/>
          <w:sz w:val="20"/>
          <w:szCs w:val="20"/>
        </w:rPr>
      </w:pPr>
    </w:p>
    <w:p w14:paraId="2AC2B878" w14:textId="4D02B664" w:rsidR="006B22D4" w:rsidRPr="00090080" w:rsidRDefault="00503460">
      <w:pPr>
        <w:jc w:val="both"/>
        <w:rPr>
          <w:rFonts w:ascii="Arial" w:eastAsia="Arial" w:hAnsi="Arial" w:cs="Arial"/>
          <w:sz w:val="20"/>
          <w:szCs w:val="20"/>
        </w:rPr>
      </w:pPr>
      <w:r w:rsidRPr="00090080">
        <w:rPr>
          <w:rFonts w:ascii="Arial" w:eastAsia="Arial" w:hAnsi="Arial" w:cs="Arial"/>
          <w:sz w:val="20"/>
          <w:szCs w:val="20"/>
        </w:rPr>
        <w:t>Kontakt dla mediów:</w:t>
      </w:r>
    </w:p>
    <w:p w14:paraId="0B2B8A85" w14:textId="77777777" w:rsidR="006B22D4" w:rsidRPr="00090080" w:rsidRDefault="006B22D4">
      <w:pPr>
        <w:jc w:val="both"/>
        <w:rPr>
          <w:rFonts w:ascii="Arial" w:eastAsia="Arial" w:hAnsi="Arial" w:cs="Arial"/>
          <w:sz w:val="20"/>
          <w:szCs w:val="20"/>
        </w:rPr>
      </w:pPr>
    </w:p>
    <w:p w14:paraId="206DC944" w14:textId="77777777" w:rsidR="006B22D4" w:rsidRPr="00090080" w:rsidRDefault="00503460">
      <w:pPr>
        <w:jc w:val="both"/>
        <w:rPr>
          <w:rFonts w:ascii="Arial" w:eastAsia="Arial" w:hAnsi="Arial" w:cs="Arial"/>
          <w:sz w:val="20"/>
          <w:szCs w:val="20"/>
        </w:rPr>
      </w:pPr>
      <w:r w:rsidRPr="00090080">
        <w:rPr>
          <w:rFonts w:ascii="Arial" w:eastAsia="Arial" w:hAnsi="Arial" w:cs="Arial"/>
          <w:sz w:val="20"/>
          <w:szCs w:val="20"/>
        </w:rPr>
        <w:t>Ewelina Jaskuła</w:t>
      </w:r>
    </w:p>
    <w:p w14:paraId="2ECEEAFB" w14:textId="77777777" w:rsidR="006B22D4" w:rsidRPr="00090080" w:rsidRDefault="00503460">
      <w:pPr>
        <w:jc w:val="both"/>
        <w:rPr>
          <w:rFonts w:ascii="Arial" w:eastAsia="Arial" w:hAnsi="Arial" w:cs="Arial"/>
          <w:sz w:val="20"/>
          <w:szCs w:val="20"/>
        </w:rPr>
      </w:pPr>
      <w:r w:rsidRPr="00090080">
        <w:rPr>
          <w:rFonts w:ascii="Arial" w:eastAsia="Arial" w:hAnsi="Arial" w:cs="Arial"/>
          <w:sz w:val="20"/>
          <w:szCs w:val="20"/>
        </w:rPr>
        <w:t>Tel.: + 48 665 339 877</w:t>
      </w:r>
    </w:p>
    <w:p w14:paraId="0956B656" w14:textId="5E7E06E9" w:rsidR="006B22D4" w:rsidRPr="00090080" w:rsidRDefault="00503460" w:rsidP="00090080">
      <w:pPr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090080">
        <w:rPr>
          <w:rFonts w:ascii="Arial" w:eastAsia="Arial" w:hAnsi="Arial" w:cs="Arial"/>
          <w:sz w:val="20"/>
          <w:szCs w:val="20"/>
          <w:lang w:val="en-US"/>
        </w:rPr>
        <w:t>E-mail: ewelina.jaskula@goodonepr.pl</w:t>
      </w:r>
    </w:p>
    <w:sectPr w:rsidR="006B22D4" w:rsidRPr="00090080">
      <w:headerReference w:type="default" r:id="rId9"/>
      <w:footerReference w:type="default" r:id="rId10"/>
      <w:pgSz w:w="11906" w:h="16838"/>
      <w:pgMar w:top="1134" w:right="1134" w:bottom="1134" w:left="1134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CE3CEE" w14:textId="77777777" w:rsidR="005C1418" w:rsidRDefault="005C1418">
      <w:r>
        <w:separator/>
      </w:r>
    </w:p>
  </w:endnote>
  <w:endnote w:type="continuationSeparator" w:id="0">
    <w:p w14:paraId="4EB1A9D5" w14:textId="77777777" w:rsidR="005C1418" w:rsidRDefault="005C1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8427FE4-9A65-1B42-AB4F-F522C90841A1}"/>
    <w:embedBold r:id="rId2" w:fontKey="{D594692E-F4AC-FF45-8A24-580A8148B23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53842BB0-E37C-7943-8372-07A996FFA88F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EAF7F8A8-4943-FB4F-812D-573319C8583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893F9529-A692-E74D-9814-1C4BD91574F0}"/>
    <w:embedBold r:id="rId6" w:fontKey="{74087459-3216-124D-8084-5F3F0E868E3D}"/>
    <w:embedItalic r:id="rId7" w:fontKey="{F54D38CF-5FCC-924A-B655-65A964B9DD1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E2255E65-1CD7-984D-A11D-C0AD56FFCC2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C6373025-CFF9-6149-A5DB-18263E248B4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BEA0CD" w14:textId="77777777" w:rsidR="006B22D4" w:rsidRDefault="006B22D4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3B1D31" w14:textId="77777777" w:rsidR="005C1418" w:rsidRDefault="005C1418">
      <w:r>
        <w:separator/>
      </w:r>
    </w:p>
  </w:footnote>
  <w:footnote w:type="continuationSeparator" w:id="0">
    <w:p w14:paraId="5EC6059F" w14:textId="77777777" w:rsidR="005C1418" w:rsidRDefault="005C14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334103" w14:textId="77777777" w:rsidR="006B22D4" w:rsidRDefault="00503460">
    <w:pPr>
      <w:keepNext/>
      <w:pBdr>
        <w:top w:val="nil"/>
        <w:left w:val="nil"/>
        <w:bottom w:val="nil"/>
        <w:right w:val="nil"/>
        <w:between w:val="nil"/>
      </w:pBdr>
      <w:spacing w:before="240" w:after="120"/>
      <w:rPr>
        <w:rFonts w:ascii="Arial" w:eastAsia="Arial" w:hAnsi="Arial" w:cs="Arial"/>
        <w:color w:val="000000"/>
        <w:sz w:val="28"/>
        <w:szCs w:val="28"/>
      </w:rPr>
    </w:pPr>
    <w:r>
      <w:rPr>
        <w:rFonts w:ascii="Arial" w:eastAsia="Arial" w:hAnsi="Arial" w:cs="Arial"/>
        <w:noProof/>
        <w:color w:val="000000"/>
        <w:sz w:val="28"/>
        <w:szCs w:val="28"/>
      </w:rPr>
      <w:drawing>
        <wp:anchor distT="0" distB="0" distL="0" distR="0" simplePos="0" relativeHeight="251658240" behindDoc="1" locked="0" layoutInCell="1" hidden="0" allowOverlap="1" wp14:anchorId="6D2EECC1" wp14:editId="3C3DA57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5049" cy="8649337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049" cy="86493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C8160B1"/>
    <w:multiLevelType w:val="multilevel"/>
    <w:tmpl w:val="55AAB7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7434198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2D4"/>
    <w:rsid w:val="00090080"/>
    <w:rsid w:val="001073DC"/>
    <w:rsid w:val="00503460"/>
    <w:rsid w:val="005965FF"/>
    <w:rsid w:val="005C1418"/>
    <w:rsid w:val="006B22D4"/>
    <w:rsid w:val="00784191"/>
    <w:rsid w:val="00D63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FA814"/>
  <w15:docId w15:val="{BB55B3C5-F333-AA4A-97F5-1B673C54F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419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4191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090080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3BGaT4LgVFrryvDsgPeOcAvM7A==">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916</Words>
  <Characters>5502</Characters>
  <Application>Microsoft Office Word</Application>
  <DocSecurity>0</DocSecurity>
  <Lines>45</Lines>
  <Paragraphs>12</Paragraphs>
  <ScaleCrop>false</ScaleCrop>
  <Company/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Kacprzyk</dc:creator>
  <cp:lastModifiedBy>Ewelina Jaskula</cp:lastModifiedBy>
  <cp:revision>3</cp:revision>
  <dcterms:created xsi:type="dcterms:W3CDTF">2026-09-24T12:22:00Z</dcterms:created>
  <dcterms:modified xsi:type="dcterms:W3CDTF">2026-09-28T07:06:00Z</dcterms:modified>
</cp:coreProperties>
</file>