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5E2DF" w14:textId="61775B56" w:rsidR="008063BD" w:rsidRPr="006E7908" w:rsidRDefault="008063BD" w:rsidP="00805164">
      <w:pPr>
        <w:spacing w:after="0" w:line="600" w:lineRule="exact"/>
        <w:ind w:right="-141"/>
        <w:rPr>
          <w:b/>
          <w:bCs/>
          <w:noProof/>
          <w:sz w:val="56"/>
          <w:szCs w:val="56"/>
          <w:lang w:val="en-GB"/>
          <w14:textFill>
            <w14:gradFill>
              <w14:gsLst>
                <w14:gs w14:pos="0">
                  <w14:schemeClr w14:val="accent4"/>
                </w14:gs>
                <w14:gs w14:pos="50000">
                  <w14:schemeClr w14:val="accent5"/>
                </w14:gs>
                <w14:gs w14:pos="100000">
                  <w14:schemeClr w14:val="accent1"/>
                </w14:gs>
              </w14:gsLst>
              <w14:lin w14:ang="10800000" w14:scaled="0"/>
            </w14:gradFill>
          </w14:textFill>
        </w:rPr>
      </w:pPr>
    </w:p>
    <w:p w14:paraId="291DF620" w14:textId="6843141D" w:rsidR="00FD3F98" w:rsidRDefault="00805164" w:rsidP="0047007D">
      <w:pPr>
        <w:jc w:val="center"/>
        <w:rPr>
          <w:rFonts w:asciiTheme="majorHAnsi" w:eastAsiaTheme="majorEastAsia" w:hAnsiTheme="majorHAnsi" w:cs="Arial (Headings)"/>
          <w:b/>
          <w:caps/>
          <w:noProof/>
          <w:color w:val="219CDC" w:themeColor="accent5"/>
          <w:sz w:val="40"/>
          <w:szCs w:val="40"/>
          <w:lang w:val="pl-PL"/>
          <w14:textFill>
            <w14:gradFill>
              <w14:gsLst>
                <w14:gs w14:pos="50000">
                  <w14:schemeClr w14:val="accent5"/>
                </w14:gs>
                <w14:gs w14:pos="0">
                  <w14:schemeClr w14:val="accent1"/>
                </w14:gs>
                <w14:gs w14:pos="100000">
                  <w14:schemeClr w14:val="accent4"/>
                </w14:gs>
              </w14:gsLst>
              <w14:lin w14:ang="0" w14:scaled="0"/>
            </w14:gradFill>
          </w14:textFill>
        </w:rPr>
      </w:pPr>
      <w:r>
        <w:rPr>
          <w:b/>
          <w:bCs/>
          <w:noProof/>
          <w:sz w:val="56"/>
          <w:szCs w:val="56"/>
          <w:lang w:val="en-GB"/>
        </w:rPr>
        <w:drawing>
          <wp:inline distT="0" distB="0" distL="0" distR="0" wp14:anchorId="70677FD0" wp14:editId="5FADB9D5">
            <wp:extent cx="6029960" cy="4020185"/>
            <wp:effectExtent l="0" t="0" r="8890" b="0"/>
            <wp:docPr id="213208321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083216" name="Obraz 21320832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02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F439E" w14:textId="77777777" w:rsidR="001D35E8" w:rsidRDefault="001D35E8" w:rsidP="001D35E8">
      <w:pPr>
        <w:jc w:val="center"/>
        <w:rPr>
          <w:rFonts w:asciiTheme="majorHAnsi" w:eastAsiaTheme="majorEastAsia" w:hAnsiTheme="majorHAnsi" w:cs="Arial (Headings)"/>
          <w:b/>
          <w:caps/>
          <w:noProof/>
          <w:color w:val="219CDC" w:themeColor="accent5"/>
          <w:sz w:val="40"/>
          <w:szCs w:val="40"/>
          <w:lang w:val="pl-PL"/>
          <w14:textFill>
            <w14:gradFill>
              <w14:gsLst>
                <w14:gs w14:pos="50000">
                  <w14:schemeClr w14:val="accent5"/>
                </w14:gs>
                <w14:gs w14:pos="0">
                  <w14:schemeClr w14:val="accent1"/>
                </w14:gs>
                <w14:gs w14:pos="100000">
                  <w14:schemeClr w14:val="accent4"/>
                </w14:gs>
              </w14:gsLst>
              <w14:lin w14:ang="0" w14:scaled="0"/>
            </w14:gradFill>
          </w14:textFill>
        </w:rPr>
      </w:pPr>
      <w:r w:rsidRPr="001D35E8">
        <w:rPr>
          <w:rFonts w:asciiTheme="majorHAnsi" w:eastAsiaTheme="majorEastAsia" w:hAnsiTheme="majorHAnsi" w:cs="Arial (Headings)"/>
          <w:b/>
          <w:caps/>
          <w:noProof/>
          <w:color w:val="219CDC" w:themeColor="accent5"/>
          <w:sz w:val="40"/>
          <w:szCs w:val="40"/>
          <w:lang w:val="pl-PL"/>
          <w14:textFill>
            <w14:gradFill>
              <w14:gsLst>
                <w14:gs w14:pos="50000">
                  <w14:schemeClr w14:val="accent5"/>
                </w14:gs>
                <w14:gs w14:pos="0">
                  <w14:schemeClr w14:val="accent1"/>
                </w14:gs>
                <w14:gs w14:pos="100000">
                  <w14:schemeClr w14:val="accent4"/>
                </w14:gs>
              </w14:gsLst>
              <w14:lin w14:ang="0" w14:scaled="0"/>
            </w14:gradFill>
          </w14:textFill>
        </w:rPr>
        <w:t>ARCHITECTURE STUDENT CONTEST 2027: NOWE WYZWANIE PROJEKTOWE W MADRYCIE</w:t>
      </w:r>
    </w:p>
    <w:p w14:paraId="35B64490" w14:textId="62FC404C" w:rsidR="001D35E8" w:rsidRPr="00327D26" w:rsidRDefault="001D35E8" w:rsidP="001D35E8">
      <w:pPr>
        <w:jc w:val="both"/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  <w:t xml:space="preserve">Jak projektować miasto odporne na zmiany klimatu, dostępne dla starzejącego się społeczeństwa i jednocześnie szanujące istniejącą tkankę? Z takim zadaniem zmierzą się uczestnicy nowej edycji Architecture Student Contest 2027. </w:t>
      </w:r>
      <w:r w:rsidR="00327D26" w:rsidRPr="00327D26"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  <w:t>Tym razem konkurs przenosi się do Madrytu, gdzie studenci połączą w jednym projekcie nową zabudowę i renowację historycznego osiedla, a oba te obszary zepnie zielony korytarz prowadzący w stronę Madrid Nuevo Norte</w:t>
      </w:r>
      <w:r w:rsidR="00DE3293"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  <w:t>.</w:t>
      </w:r>
    </w:p>
    <w:p w14:paraId="6D89EB1F" w14:textId="7E3E1637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b/>
          <w:bCs/>
          <w:noProof/>
          <w:color w:val="67B9B0" w:themeColor="accent4"/>
          <w:szCs w:val="26"/>
          <w:lang w:val="pl-PL"/>
        </w:rPr>
        <w:t>Od krajowych eliminacji do finału w Hiszpanii</w:t>
      </w:r>
    </w:p>
    <w:p w14:paraId="0AC50904" w14:textId="28336544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Architecture Student Contest to międzynarodowy konkurs organizowany przez Grupę Saint-Gobain od 2004 roku. Jego ideą jest konfrontowanie studentów z zadaniami </w:t>
      </w:r>
      <w:r w:rsidR="00904921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zawierającymi</w:t>
      </w:r>
      <w:r w:rsidR="00904921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realn</w:t>
      </w:r>
      <w:r w:rsidR="00904921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e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wyzwani</w:t>
      </w:r>
      <w:r w:rsidR="00904921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a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projektow</w:t>
      </w:r>
      <w:r w:rsidR="00904921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e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, uwzględniając</w:t>
      </w:r>
      <w:r w:rsidR="00DD70DB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e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kontekst miejsca, potrzeby użytkowników, wymagania techniczne i wpływ budynków na środowisko. Skalę przedsięwzięcia pokazuje ostatnia edycja –</w:t>
      </w:r>
      <w:r w:rsid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w 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2026 roku </w:t>
      </w:r>
      <w:r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inicjatywa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przyciągn</w:t>
      </w:r>
      <w:r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ęła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1400 studentów z 34 krajów.</w:t>
      </w:r>
    </w:p>
    <w:p w14:paraId="43F79CDE" w14:textId="7C11C552" w:rsidR="001D35E8" w:rsidRPr="001D35E8" w:rsidRDefault="00904921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Rywalizacja przebiega</w:t>
      </w:r>
      <w:r w:rsidR="001D35E8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w dwóch etapach. Pierwszy odbywa się na poziomie krajowym, a jego zwycięzcy </w:t>
      </w:r>
      <w:r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zostają </w:t>
      </w:r>
      <w:r w:rsidR="00DD70DB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następnie </w:t>
      </w:r>
      <w:r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zakwalifikowani </w:t>
      </w:r>
      <w:r w:rsidR="001D35E8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do finału międzynarodowego. Uczestnicy mogą startować indywidualnie lub w zespołach do trzech osób, pod opieką nauczyciela akademickiego. </w:t>
      </w:r>
    </w:p>
    <w:p w14:paraId="0D49D641" w14:textId="0A66323D" w:rsid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lastRenderedPageBreak/>
        <w:t>Finał nowej edycji odbędzie się w Madrycie w dniach 14–16 czerwca 2027 roku. Rejestracja trwa do 31 marca</w:t>
      </w:r>
      <w:r w:rsidR="00DD70DB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–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="00904921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do tego terminu należy przesła</w:t>
      </w:r>
      <w:r w:rsidR="00DD70DB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ć</w:t>
      </w:r>
      <w:r w:rsidR="00904921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prace konkursowe do etapu krajowego. </w:t>
      </w:r>
    </w:p>
    <w:p w14:paraId="704C81A2" w14:textId="7BE566E9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b/>
          <w:bCs/>
          <w:noProof/>
          <w:color w:val="67B9B0" w:themeColor="accent4"/>
          <w:szCs w:val="26"/>
          <w:lang w:val="pl-PL"/>
        </w:rPr>
        <w:t>Trzy części, jedna spójna koncepcja</w:t>
      </w:r>
    </w:p>
    <w:p w14:paraId="64B4C2DA" w14:textId="6A7C769C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Zadanie konkursowe osadzono w obszarze Madrid Nuevo Norte. To jeden z największych projektów </w:t>
      </w:r>
      <w:r w:rsidR="00D976F0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rewitalizacji</w:t>
      </w:r>
      <w:r w:rsidR="00D976F0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="00D976F0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urbanistycznej</w:t>
      </w:r>
      <w:r w:rsidR="00D976F0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realizowanych obecnie w Europie. Obejmuje ponad 230 hektarów terenów kolejowych i poprzemysłowych oraz zakłada stworzenie nowej, wielofunkcyjnej części miasta z około 10 500 </w:t>
      </w:r>
      <w:r w:rsidR="00D976F0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nowymi 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mieszkaniami, przestrzeniami publicznymi i rozbudowaną zielenią. </w:t>
      </w:r>
    </w:p>
    <w:p w14:paraId="05A407E1" w14:textId="77777777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Projekt konkursowy składa się z trzech komponentów ocenianych jako jedna całość. Liczy się nie tylko jakość każdego z nich, ale również spójność funkcjonalna, przestrzenna i architektoniczna między nimi. </w:t>
      </w:r>
    </w:p>
    <w:p w14:paraId="00CEFEAF" w14:textId="5261676F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2B1EB4"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  <w:t>Nowa zabudowa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– uczestnicy zaprojektują obiekt łączący centrum podstawowej opieki zdrowotnej z częścią senioralną. Program przewiduje m.in. gabinet</w:t>
      </w:r>
      <w:r w:rsidR="004D6FB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y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medyczn</w:t>
      </w:r>
      <w:r w:rsidR="004D6FB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e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, zaplecze diagnostyczne</w:t>
      </w:r>
      <w:r w:rsid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i 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strefę pomocy doraźnej. Część senioralna obejmie 80 jednostek mieszkalnych o różnym poziomie wsparcia, zorganizowanych w niewielkie, domowe zespoły co-livingowe. </w:t>
      </w:r>
    </w:p>
    <w:p w14:paraId="373836B4" w14:textId="77777777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2B1EB4"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  <w:t xml:space="preserve">Renowacja 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– drugi komponent dotyczy Colonia de San Cristóbal, historycznego osiedla mieszkaniowego z połowy XX wieku. Zadaniem studentów będzie opracowanie modelowej modernizacji jednego reprezentatywnego bloku, możliwej do zastosowania także w pozostałej części zespołu. </w:t>
      </w:r>
    </w:p>
    <w:p w14:paraId="02977518" w14:textId="795BBDE8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Projekt musi </w:t>
      </w:r>
      <w:r w:rsidR="00D976F0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zachować wartość architektoniczną, urbanistyczną i społeczną</w:t>
      </w:r>
      <w:r w:rsidR="004D6FB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. 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Trzeba natomiast poprawić dostępność, izolacyjność cieplną i akustyczną, wentylację i komfort </w:t>
      </w:r>
      <w:r w:rsidR="00D976F0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termiczny w lecie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,</w:t>
      </w:r>
      <w:r w:rsid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a 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przy tym ograniczyć zużycie energii i koszty eksploatacji mieszkań. </w:t>
      </w:r>
    </w:p>
    <w:p w14:paraId="192CCE30" w14:textId="09DE5BCA" w:rsidR="009A7796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2B1EB4"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  <w:t>Green Axis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– trzeci element to około 1,2-kilometrowy liniowy park, łączący Colonia de San Cristóbal z nową częścią Madrid Nuevo Norte. Ma pełnić jednocześnie funkcję </w:t>
      </w:r>
      <w:r w:rsidR="004D6FB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ciągu 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piesz</w:t>
      </w:r>
      <w:r w:rsidR="004D6FB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o-rowerowego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, bioklimatyczną i społeczną. Projekt powinien uwzględniać zacienienie, retencję </w:t>
      </w:r>
      <w:r w:rsidR="002B1EB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oraz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infiltrację wody, roślinność odporną na </w:t>
      </w:r>
      <w:r w:rsidR="002B1EB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suszę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, miejsca odpoczynku, dostępność oraz ograniczanie hałasu. </w:t>
      </w:r>
    </w:p>
    <w:p w14:paraId="7369432F" w14:textId="61CCFC71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b/>
          <w:bCs/>
          <w:noProof/>
          <w:color w:val="67B9B0" w:themeColor="accent4"/>
          <w:szCs w:val="26"/>
          <w:lang w:val="pl-PL"/>
        </w:rPr>
        <w:t>Z myślą o człowieku i jego otoczeniu</w:t>
      </w:r>
    </w:p>
    <w:p w14:paraId="6C36F822" w14:textId="48FED209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Madryt stawia przed uczestnikami bardzo konkretne wymagania klimatyczne. Średnie temperatury dzienne w lipcu sięgają </w:t>
      </w:r>
      <w:r w:rsidR="002B1EB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tam 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32–33°C, a podczas fal upałów przekraczają 35°C, dlatego jednym</w:t>
      </w:r>
      <w:r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z 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najistotniejszych tematów będzie ochrona przed przegrzewaniem i wykorzystanie pasywnych strategii chłodzenia. </w:t>
      </w:r>
    </w:p>
    <w:p w14:paraId="13DA14D5" w14:textId="4E6B8928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Dla nowego budynku określono parametry techniczne dotyczące efektywności energetycznej, izolacyjności przegród, jakości powietrza, akustyki, światła dziennego i bezpieczeństwa pożarowego. Obowiązkowe są</w:t>
      </w:r>
      <w:r w:rsidR="002B1EB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: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symulacja energetyczna oraz analiza</w:t>
      </w:r>
      <w:r w:rsidR="004D6FB6">
        <w:rPr>
          <w:rFonts w:asciiTheme="majorHAnsi" w:eastAsiaTheme="majorEastAsia" w:hAnsiTheme="majorHAnsi" w:cstheme="majorBidi"/>
          <w:i/>
          <w:iCs/>
          <w:noProof/>
          <w:color w:val="17428C" w:themeColor="accent1"/>
          <w:szCs w:val="26"/>
          <w:lang w:val="pl-PL"/>
        </w:rPr>
        <w:t xml:space="preserve"> </w:t>
      </w:r>
      <w:r w:rsidR="004D6FB6" w:rsidRPr="00DD70DB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śladu węglowego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w OneClick LCA dla 50-letniego okresu referencyjnego. </w:t>
      </w:r>
    </w:p>
    <w:p w14:paraId="51279EA3" w14:textId="3742CDB8" w:rsidR="009A7796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Ważna będzie też cyrkularność – projekt powinien ograniczać wykorzystanie surowców pierwotnych, promować materiały z recyklingu lub źródeł odnawialnych oraz uwzględniać możliwość demontażu i ponownego użycia elementów. </w:t>
      </w:r>
    </w:p>
    <w:p w14:paraId="7201A3A1" w14:textId="77777777" w:rsidR="00805164" w:rsidRDefault="00805164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</w:p>
    <w:p w14:paraId="4FE73457" w14:textId="77777777" w:rsidR="00805164" w:rsidRDefault="00805164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</w:p>
    <w:p w14:paraId="686D0ED5" w14:textId="65F3E212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b/>
          <w:bCs/>
          <w:noProof/>
          <w:color w:val="67B9B0" w:themeColor="accent4"/>
          <w:szCs w:val="26"/>
          <w:lang w:val="pl-PL"/>
        </w:rPr>
        <w:lastRenderedPageBreak/>
        <w:t>Kryteria, nagrody i korzyści</w:t>
      </w:r>
    </w:p>
    <w:p w14:paraId="06639D3F" w14:textId="5061B9AA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Prace będą oceniane w dwóch głównych obszarach: jakości architektury oraz zrównoważonego budownictwa. Nowa zabudowa odpowiada za 60% oceny, a renowacja za 40%.</w:t>
      </w:r>
      <w:r w:rsid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="009A7796" w:rsidRP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Green Axis jest integralnym elementem koncepcji, ocenianym </w:t>
      </w:r>
      <w:r w:rsid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m.in. </w:t>
      </w:r>
      <w:r w:rsidR="009A7796" w:rsidRP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pod kątem dostępności, mobilności, akustyki</w:t>
      </w:r>
      <w:r w:rsidR="0080516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i </w:t>
      </w:r>
      <w:r w:rsidR="009A7796" w:rsidRP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doboru materiałów.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</w:p>
    <w:p w14:paraId="36941E4E" w14:textId="54EB77FB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Jury zwróci uwagę m.in. na spójność i jakość pomysłu, funkcjonalność, odpowiedź na lokalny kontekst, ślad węglowy, cyrkularność, komfort użytkowników oraz jakość rozwiązań technicznych. Warunkiem awansu do </w:t>
      </w:r>
      <w:r w:rsidR="006D538A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finału</w:t>
      </w:r>
      <w:r w:rsidR="006D538A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="006D538A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krajowego</w:t>
      </w:r>
      <w:r w:rsidR="006D538A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jest </w:t>
      </w:r>
      <w:r w:rsidR="002B1EB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też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spełnienie minimalnych wymagań konkursowych oraz prawidłowe wykorzystanie i wskazanie</w:t>
      </w:r>
      <w:r w:rsidR="002B1EB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technlogii oraz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="002B1EB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produktów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="002B1EB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od </w:t>
      </w: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marek należących do Grupy Saint-Gobain. </w:t>
      </w:r>
    </w:p>
    <w:p w14:paraId="6B5B5473" w14:textId="13B28300" w:rsidR="001D35E8" w:rsidRPr="001D35E8" w:rsidRDefault="00805164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80516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W nowej edycji wzrosły pule nagród zarówno na etapie krajowym, jak i międzynarodowym.</w:t>
      </w:r>
      <w:r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W </w:t>
      </w:r>
      <w:r w:rsidRPr="0080516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Polsce uczestnicy powalczą łącznie o 18 000 zł, a w finale międzynarodowym – o 12 500 euro.</w:t>
      </w:r>
      <w:r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="001D35E8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Prócz pierwszego, drugiego i trzeciego miejsca przewidziano również wyróżnienia: Teacher Prize i Student Prize, wybierane odpowiednio w głosowaniu nauczycieli</w:t>
      </w:r>
      <w:r w:rsid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i </w:t>
      </w:r>
      <w:r w:rsidR="001D35E8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studentów, </w:t>
      </w:r>
      <w:r w:rsidR="002B1EB4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oraz</w:t>
      </w:r>
      <w:r w:rsidR="001D35E8"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Special Prize – przyznawana przez jury za szczególnie oryginalny lub wyjątkowy aspekt projektu.</w:t>
      </w:r>
    </w:p>
    <w:p w14:paraId="1D94F47C" w14:textId="77777777" w:rsidR="009A7796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Udział w Architecture Student Contest to jednak nie tylko rywalizacja. Konkurs daje możliwość pracy nad złożonym, realnym problemem projektowym, korzystania z profesjonalnych narzędzi, rozwijania portfolio i prezentowania swoich pomysłów przed światowej klasy ekspertami. To okazja do wymiany wiedzy i doświadczeń między studentami, uczelniami i specjalistami z wielu krajów. </w:t>
      </w:r>
      <w:r w:rsidR="009A7796" w:rsidRP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Rangę konkursu dobrze pokazuje skład jury polskiego etapu w 2026 roku, w którym znaleźli się</w:t>
      </w:r>
      <w:r w:rsid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:</w:t>
      </w:r>
      <w:r w:rsidR="009A7796" w:rsidRPr="009A779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</w:t>
      </w:r>
      <w:r w:rsidR="009A7796" w:rsidRPr="003532A6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arch. Ewa P. Porębska, współtwórczyni i redaktorka naczelna miesięcznika „Architektura-Murator” w latach 1994–2024, krytyk i kurator architektury Marcin Szczelina, redaktor naczelny „Architecture Snob”, arch. Agnieszka Kalinowska-Sołtys, dyrektorka operacyjna i członkini zarządu UN Global Compact Network Poland, dr inż. Dorota Bartosz, dyrektorka ds. zrównoważonego budownictwa w Polskim Stowarzyszeniu Budownictwa Ekologicznego PLGBC, arch. Marta Sękulska-Wrońska, partnerka i CEO pracowni WXCA, Michał Ciesielski, dyrektor marki, komunikacji i marketingu strategicznego Saint-Gobain w Polsce i Ukrainie, Piotr Wereski, kierownik rozwoju systemów PreFab Saint-Gobain Solutions.</w:t>
      </w:r>
    </w:p>
    <w:p w14:paraId="29C3AFDF" w14:textId="1378D520" w:rsidR="001D35E8" w:rsidRPr="001D35E8" w:rsidRDefault="001D35E8" w:rsidP="001D35E8">
      <w:pPr>
        <w:jc w:val="both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1D35E8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Uczestnicy otrzymują także dostęp do materiałów edukacyjnych i narzędzi wspierających pracę projektową – w tym szkoleń, oprogramowania do symulacji energetycznych oraz OneClick LCA. </w:t>
      </w:r>
    </w:p>
    <w:p w14:paraId="47A645BD" w14:textId="77DB2FFE" w:rsidR="001D35E8" w:rsidRPr="001D35E8" w:rsidRDefault="001D35E8" w:rsidP="001C2861">
      <w:pPr>
        <w:jc w:val="both"/>
        <w:rPr>
          <w:rFonts w:asciiTheme="majorHAnsi" w:eastAsiaTheme="majorEastAsia" w:hAnsiTheme="majorHAnsi" w:cstheme="majorBidi"/>
          <w:b/>
          <w:bCs/>
          <w:noProof/>
          <w:vanish/>
          <w:color w:val="17428C" w:themeColor="accent1"/>
          <w:szCs w:val="26"/>
          <w:lang w:val="pl-PL"/>
          <w:specVanish/>
        </w:rPr>
      </w:pPr>
      <w:r w:rsidRPr="001D35E8"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  <w:t>Więcej informacji:</w:t>
      </w:r>
      <w:r w:rsidR="00805164" w:rsidRPr="00805164">
        <w:rPr>
          <w:rFonts w:ascii="Arial" w:hAnsi="Arial" w:cs="Arial"/>
          <w:sz w:val="20"/>
          <w:szCs w:val="20"/>
          <w:lang w:val="pl-PL"/>
        </w:rPr>
        <w:t xml:space="preserve"> </w:t>
      </w:r>
      <w:hyperlink r:id="rId11" w:history="1">
        <w:r w:rsidR="00805164" w:rsidRPr="00805164">
          <w:rPr>
            <w:rStyle w:val="Hipercze"/>
            <w:rFonts w:asciiTheme="majorHAnsi" w:eastAsiaTheme="majorEastAsia" w:hAnsiTheme="majorHAnsi" w:cstheme="majorBidi"/>
            <w:b/>
            <w:bCs/>
            <w:noProof/>
            <w:szCs w:val="26"/>
            <w:lang w:val="pl-PL"/>
          </w:rPr>
          <w:t>https://www.saint-gobain.pl/konkurs-dla-studentow-architektury</w:t>
        </w:r>
      </w:hyperlink>
      <w:r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  <w:t xml:space="preserve">. </w:t>
      </w:r>
    </w:p>
    <w:p w14:paraId="32D901F3" w14:textId="680F686D" w:rsidR="009A7796" w:rsidRDefault="001D35E8" w:rsidP="009A7796">
      <w:pPr>
        <w:rPr>
          <w:b/>
          <w:bCs/>
          <w:noProof/>
          <w:color w:val="67B9B0" w:themeColor="accent4"/>
          <w:lang w:val="pl-PL"/>
        </w:rPr>
      </w:pPr>
      <w:r>
        <w:rPr>
          <w:b/>
          <w:bCs/>
          <w:noProof/>
          <w:color w:val="67B9B0" w:themeColor="accent4"/>
          <w:lang w:val="pl-PL"/>
        </w:rPr>
        <w:t xml:space="preserve"> </w:t>
      </w:r>
    </w:p>
    <w:p w14:paraId="360E8E78" w14:textId="0456FD5A" w:rsidR="00805164" w:rsidRDefault="00805164" w:rsidP="009A7796">
      <w:pPr>
        <w:rPr>
          <w:b/>
          <w:bCs/>
          <w:noProof/>
          <w:color w:val="67B9B0" w:themeColor="accent4"/>
          <w:lang w:val="pl-PL"/>
        </w:rPr>
      </w:pPr>
      <w:r>
        <w:rPr>
          <w:b/>
          <w:bCs/>
          <w:noProof/>
          <w:color w:val="67B9B0" w:themeColor="accent4"/>
          <w:lang w:val="pl-PL"/>
        </w:rPr>
        <w:drawing>
          <wp:inline distT="0" distB="0" distL="0" distR="0" wp14:anchorId="1842156D" wp14:editId="316EE42C">
            <wp:extent cx="6029960" cy="2232025"/>
            <wp:effectExtent l="0" t="0" r="8890" b="0"/>
            <wp:docPr id="130795298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952982" name="Obraz 130795298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E8345" w14:textId="1065F79D" w:rsidR="0047007D" w:rsidRPr="000D264E" w:rsidRDefault="001D35E8" w:rsidP="0047007D">
      <w:pPr>
        <w:rPr>
          <w:b/>
          <w:bCs/>
          <w:noProof/>
          <w:color w:val="67B9B0" w:themeColor="accent4"/>
          <w:lang w:val="pl-PL"/>
        </w:rPr>
      </w:pPr>
      <w:r w:rsidRPr="009A7796">
        <w:rPr>
          <w:lang w:val="pl-PL"/>
        </w:rPr>
        <w:br w:type="column"/>
      </w:r>
      <w:r w:rsidR="00D222D6" w:rsidRPr="000D264E">
        <w:rPr>
          <w:b/>
          <w:bCs/>
          <w:noProof/>
          <w:color w:val="67B9B0" w:themeColor="accent4"/>
          <w:lang w:val="pl-PL"/>
        </w:rPr>
        <w:lastRenderedPageBreak/>
        <w:t xml:space="preserve">O </w:t>
      </w:r>
      <w:r w:rsidR="0047007D" w:rsidRPr="000D264E">
        <w:rPr>
          <w:b/>
          <w:bCs/>
          <w:noProof/>
          <w:color w:val="67B9B0" w:themeColor="accent4"/>
          <w:lang w:val="pl-PL"/>
        </w:rPr>
        <w:t>Saint-Gobain</w:t>
      </w:r>
    </w:p>
    <w:p w14:paraId="381F7708" w14:textId="0CAE39BB" w:rsidR="00AA59C3" w:rsidRDefault="00AA59C3" w:rsidP="00EC1D65">
      <w:pPr>
        <w:pStyle w:val="Nagwek2"/>
      </w:pPr>
      <w:r w:rsidRPr="008939A6">
        <w:t>Saint-Gobain, światowy lider w dziedzinie lekkiego i zrównoważonego budownictwa, projektuje, produkuje i dystrybuuje materiały oraz świadczy usługi dostosowane do potrzeb rynku budowlanego w segmencie budynków mieszkalnych, użyteczności publicznej oraz infrastruktury. Zintegrowane i innowacyjne rozwiązania firmy zapewniają klientom zrównoważony rozwój, wydajność oraz komfort. Grupa kieruje się swoim celem nadrzędnym: „MAKING THE WORLD</w:t>
      </w:r>
      <w:r w:rsidR="005D2C25">
        <w:t xml:space="preserve"> A </w:t>
      </w:r>
      <w:r w:rsidRPr="008939A6">
        <w:t>BETTER HOME".</w:t>
      </w:r>
    </w:p>
    <w:p w14:paraId="183C8BD7" w14:textId="77777777" w:rsidR="00AA59C3" w:rsidRPr="00AB0483" w:rsidRDefault="00AA59C3" w:rsidP="00EC1D65">
      <w:pPr>
        <w:pStyle w:val="Nagwek2"/>
        <w:rPr>
          <w:lang w:val="pl-PL"/>
        </w:rPr>
      </w:pPr>
    </w:p>
    <w:p w14:paraId="5234F039" w14:textId="2A263E9B" w:rsidR="00EC1D65" w:rsidRPr="000D264E" w:rsidRDefault="00EC1D65" w:rsidP="00EC1D65">
      <w:pPr>
        <w:pStyle w:val="Nagwek2"/>
        <w:rPr>
          <w:b/>
          <w:bCs/>
          <w:noProof/>
          <w:lang w:val="pl-PL"/>
        </w:rPr>
      </w:pPr>
      <w:r w:rsidRPr="000D264E">
        <w:rPr>
          <w:b/>
          <w:bCs/>
          <w:noProof/>
          <w:lang w:val="pl-PL"/>
        </w:rPr>
        <w:t>Wartość sprzedaży w 202</w:t>
      </w:r>
      <w:r w:rsidR="000D264E">
        <w:rPr>
          <w:b/>
          <w:bCs/>
          <w:noProof/>
          <w:lang w:val="pl-PL"/>
        </w:rPr>
        <w:t>5</w:t>
      </w:r>
      <w:r w:rsidRPr="000D264E">
        <w:rPr>
          <w:b/>
          <w:bCs/>
          <w:noProof/>
          <w:lang w:val="pl-PL"/>
        </w:rPr>
        <w:t xml:space="preserve"> roku: 4</w:t>
      </w:r>
      <w:r w:rsidR="000D264E">
        <w:rPr>
          <w:b/>
          <w:bCs/>
          <w:noProof/>
          <w:lang w:val="pl-PL"/>
        </w:rPr>
        <w:t>6,5</w:t>
      </w:r>
      <w:r w:rsidRPr="000D264E">
        <w:rPr>
          <w:b/>
          <w:bCs/>
          <w:noProof/>
          <w:lang w:val="pl-PL"/>
        </w:rPr>
        <w:t xml:space="preserve"> mld EUR.</w:t>
      </w:r>
    </w:p>
    <w:p w14:paraId="53F09166" w14:textId="6542A3AB" w:rsidR="00EC1D65" w:rsidRPr="000D264E" w:rsidRDefault="00EC1D65" w:rsidP="00EC1D65">
      <w:pPr>
        <w:pStyle w:val="Nagwek2"/>
        <w:rPr>
          <w:b/>
          <w:bCs/>
          <w:noProof/>
          <w:lang w:val="pl-PL"/>
        </w:rPr>
      </w:pPr>
      <w:r w:rsidRPr="000D264E">
        <w:rPr>
          <w:b/>
          <w:bCs/>
          <w:noProof/>
          <w:lang w:val="pl-PL"/>
        </w:rPr>
        <w:t>16</w:t>
      </w:r>
      <w:r w:rsidR="000D264E">
        <w:rPr>
          <w:b/>
          <w:bCs/>
          <w:noProof/>
          <w:lang w:val="pl-PL"/>
        </w:rPr>
        <w:t>2</w:t>
      </w:r>
      <w:r w:rsidRPr="000D264E">
        <w:rPr>
          <w:b/>
          <w:bCs/>
          <w:noProof/>
          <w:lang w:val="pl-PL"/>
        </w:rPr>
        <w:t xml:space="preserve"> 000 pracowników w </w:t>
      </w:r>
      <w:r w:rsidR="000D264E">
        <w:rPr>
          <w:b/>
          <w:bCs/>
          <w:noProof/>
          <w:lang w:val="pl-PL"/>
        </w:rPr>
        <w:t>80</w:t>
      </w:r>
      <w:r w:rsidRPr="000D264E">
        <w:rPr>
          <w:b/>
          <w:bCs/>
          <w:noProof/>
          <w:lang w:val="pl-PL"/>
        </w:rPr>
        <w:t xml:space="preserve"> krajach.</w:t>
      </w:r>
    </w:p>
    <w:p w14:paraId="399BB5AA" w14:textId="280FC549" w:rsidR="00EC1D65" w:rsidRPr="000D264E" w:rsidRDefault="00EC1D65" w:rsidP="007D6266">
      <w:pPr>
        <w:pStyle w:val="Nagwek2"/>
        <w:rPr>
          <w:b/>
          <w:bCs/>
          <w:noProof/>
          <w:lang w:val="pl-PL"/>
        </w:rPr>
      </w:pPr>
      <w:r w:rsidRPr="000D264E">
        <w:rPr>
          <w:b/>
          <w:bCs/>
          <w:noProof/>
          <w:lang w:val="pl-PL"/>
        </w:rPr>
        <w:t>Firma podjęła zobowiązanie do osiągnięcia neutralności węglowej do 2050 roku.</w:t>
      </w:r>
    </w:p>
    <w:p w14:paraId="2667576A" w14:textId="77777777" w:rsidR="0047007D" w:rsidRPr="000D264E" w:rsidRDefault="0047007D" w:rsidP="0047007D">
      <w:pPr>
        <w:pStyle w:val="Nagwek2"/>
        <w:rPr>
          <w:noProof/>
          <w:lang w:val="pl-PL"/>
        </w:rPr>
      </w:pPr>
    </w:p>
    <w:p w14:paraId="3ACE7E50" w14:textId="132FBCA5" w:rsidR="00AA59C3" w:rsidRDefault="00AA59C3" w:rsidP="00D222D6">
      <w:pPr>
        <w:spacing w:after="240" w:line="240" w:lineRule="auto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AA59C3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Więcej informacji o Saint-Gobain: </w:t>
      </w:r>
      <w:hyperlink r:id="rId13" w:history="1">
        <w:r w:rsidRPr="00AA59C3">
          <w:rPr>
            <w:rStyle w:val="Hipercze"/>
            <w:rFonts w:asciiTheme="majorHAnsi" w:eastAsiaTheme="majorEastAsia" w:hAnsiTheme="majorHAnsi" w:cstheme="majorBidi"/>
            <w:noProof/>
            <w:szCs w:val="26"/>
            <w:lang w:val="pl-PL"/>
          </w:rPr>
          <w:t>www.saint-gobain.pl</w:t>
        </w:r>
      </w:hyperlink>
      <w:r w:rsidRPr="00AA59C3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oraz na LinkedIn: </w:t>
      </w:r>
      <w:hyperlink r:id="rId14" w:history="1">
        <w:r w:rsidRPr="00AA59C3">
          <w:rPr>
            <w:rStyle w:val="Hipercze"/>
            <w:rFonts w:asciiTheme="majorHAnsi" w:eastAsiaTheme="majorEastAsia" w:hAnsiTheme="majorHAnsi" w:cstheme="majorBidi"/>
            <w:noProof/>
            <w:szCs w:val="26"/>
            <w:lang w:val="pl-PL"/>
          </w:rPr>
          <w:t>Saint-Gobain w Polsce</w:t>
        </w:r>
      </w:hyperlink>
      <w:r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.</w:t>
      </w:r>
    </w:p>
    <w:p w14:paraId="5553A54E" w14:textId="5353396A" w:rsidR="00D222D6" w:rsidRPr="000D264E" w:rsidRDefault="00D222D6" w:rsidP="00D222D6">
      <w:pPr>
        <w:spacing w:after="240" w:line="240" w:lineRule="auto"/>
        <w:rPr>
          <w:b/>
          <w:bCs/>
          <w:noProof/>
          <w:color w:val="67B9B0" w:themeColor="accent4"/>
          <w:lang w:val="pl-PL"/>
        </w:rPr>
      </w:pPr>
      <w:r w:rsidRPr="000D264E">
        <w:rPr>
          <w:b/>
          <w:bCs/>
          <w:noProof/>
          <w:color w:val="67B9B0" w:themeColor="accent4"/>
          <w:lang w:val="pl-PL"/>
        </w:rPr>
        <w:t>Dodatkowe informacje:</w:t>
      </w:r>
    </w:p>
    <w:p w14:paraId="1FB66301" w14:textId="656DC7E1" w:rsidR="00D222D6" w:rsidRPr="000D264E" w:rsidRDefault="00D222D6" w:rsidP="00D222D6">
      <w:pPr>
        <w:pStyle w:val="Nagwek2"/>
        <w:spacing w:line="240" w:lineRule="auto"/>
        <w:rPr>
          <w:noProof/>
          <w:lang w:val="pl-PL"/>
        </w:rPr>
      </w:pPr>
      <w:r w:rsidRPr="000D264E">
        <w:rPr>
          <w:noProof/>
          <w:lang w:val="pl-PL"/>
        </w:rPr>
        <w:t xml:space="preserve">Michał Ciesielski, dyrektor marki, komunikacji i </w:t>
      </w:r>
      <w:r w:rsidR="00AA59C3">
        <w:rPr>
          <w:noProof/>
          <w:lang w:val="pl-PL"/>
        </w:rPr>
        <w:t>marketingu strategicznego</w:t>
      </w:r>
      <w:r w:rsidRPr="000D264E">
        <w:rPr>
          <w:noProof/>
          <w:lang w:val="pl-PL"/>
        </w:rPr>
        <w:t xml:space="preserve"> </w:t>
      </w:r>
    </w:p>
    <w:p w14:paraId="49F4D0AB" w14:textId="52B0790E" w:rsidR="00D222D6" w:rsidRPr="000D264E" w:rsidRDefault="00D222D6" w:rsidP="00D222D6">
      <w:pPr>
        <w:pStyle w:val="Nagwek2"/>
        <w:spacing w:after="240" w:line="240" w:lineRule="auto"/>
        <w:rPr>
          <w:noProof/>
          <w:lang w:val="pl-PL"/>
        </w:rPr>
      </w:pPr>
      <w:hyperlink r:id="rId15" w:history="1">
        <w:r w:rsidRPr="000D264E">
          <w:rPr>
            <w:rStyle w:val="Hipercze"/>
            <w:noProof/>
            <w:lang w:val="pl-PL"/>
          </w:rPr>
          <w:t>michal.ciesielski@saint-gobain.com</w:t>
        </w:r>
      </w:hyperlink>
    </w:p>
    <w:p w14:paraId="60EDBFE6" w14:textId="768E3E31" w:rsidR="00D222D6" w:rsidRPr="000D264E" w:rsidRDefault="00D222D6" w:rsidP="00D222D6">
      <w:pPr>
        <w:pStyle w:val="Nagwek2"/>
        <w:spacing w:line="240" w:lineRule="auto"/>
        <w:rPr>
          <w:noProof/>
          <w:lang w:val="pl-PL"/>
        </w:rPr>
      </w:pPr>
      <w:r w:rsidRPr="000D264E">
        <w:rPr>
          <w:noProof/>
          <w:lang w:val="pl-PL"/>
        </w:rPr>
        <w:t>Monika Mazurek-Skrzekowska, kierownik marki i komunikacji</w:t>
      </w:r>
    </w:p>
    <w:p w14:paraId="0B2ACEE5" w14:textId="40C54706" w:rsidR="0047007D" w:rsidRPr="006E7908" w:rsidRDefault="00D222D6" w:rsidP="00D222D6">
      <w:pPr>
        <w:pStyle w:val="Nagwek2"/>
        <w:spacing w:line="240" w:lineRule="auto"/>
        <w:rPr>
          <w:noProof/>
          <w:lang w:val="en-GB"/>
        </w:rPr>
      </w:pPr>
      <w:hyperlink r:id="rId16" w:history="1">
        <w:r w:rsidRPr="00AE42C8">
          <w:rPr>
            <w:rStyle w:val="Hipercze"/>
            <w:noProof/>
            <w:lang w:val="en-GB"/>
          </w:rPr>
          <w:t>monika.mazurek@saint-gobain.com</w:t>
        </w:r>
      </w:hyperlink>
      <w:r>
        <w:rPr>
          <w:noProof/>
          <w:lang w:val="en-GB"/>
        </w:rPr>
        <w:t xml:space="preserve"> </w:t>
      </w:r>
    </w:p>
    <w:sectPr w:rsidR="0047007D" w:rsidRPr="006E7908" w:rsidSect="00741AF9">
      <w:headerReference w:type="default" r:id="rId17"/>
      <w:footerReference w:type="default" r:id="rId18"/>
      <w:headerReference w:type="first" r:id="rId19"/>
      <w:pgSz w:w="11906" w:h="16838" w:code="9"/>
      <w:pgMar w:top="2268" w:right="1276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4C837" w14:textId="77777777" w:rsidR="00CB01DC" w:rsidRDefault="00CB01DC" w:rsidP="000D2398">
      <w:pPr>
        <w:spacing w:after="0" w:line="240" w:lineRule="auto"/>
      </w:pPr>
      <w:r>
        <w:separator/>
      </w:r>
    </w:p>
  </w:endnote>
  <w:endnote w:type="continuationSeparator" w:id="0">
    <w:p w14:paraId="402E8368" w14:textId="77777777" w:rsidR="00CB01DC" w:rsidRDefault="00CB01DC" w:rsidP="000D2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Arial (Headings)">
    <w:altName w:val="Arial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2A01" w14:textId="77777777" w:rsidR="00FD3F98" w:rsidRPr="005F2BFA" w:rsidRDefault="00FD3F98" w:rsidP="00FD3F98">
    <w:pPr>
      <w:pStyle w:val="Nagwek2"/>
      <w:spacing w:line="240" w:lineRule="auto"/>
      <w:jc w:val="center"/>
      <w:rPr>
        <w:b/>
        <w:bCs/>
        <w:noProof/>
        <w:sz w:val="16"/>
        <w:szCs w:val="20"/>
      </w:rPr>
    </w:pPr>
    <w:r>
      <w:rPr>
        <w:b/>
        <w:bCs/>
        <w:noProof/>
        <w:sz w:val="16"/>
        <w:szCs w:val="20"/>
      </w:rPr>
      <w:t xml:space="preserve">Saint-Gobain w Polsce </w:t>
    </w:r>
    <w:r w:rsidRPr="00ED2DBB">
      <w:rPr>
        <w:b/>
        <w:bCs/>
        <w:noProof/>
        <w:sz w:val="16"/>
        <w:szCs w:val="20"/>
        <w:lang w:val="pl-PL"/>
      </w:rPr>
      <w:t>• www.saint-gobain.pl</w:t>
    </w:r>
  </w:p>
  <w:p w14:paraId="7B47FD22" w14:textId="7B026622" w:rsidR="008063BD" w:rsidRPr="00FD3F98" w:rsidRDefault="008063BD" w:rsidP="00FD3F98">
    <w:pPr>
      <w:pStyle w:val="Stopka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29042" w14:textId="77777777" w:rsidR="00CB01DC" w:rsidRDefault="00CB01DC" w:rsidP="000D2398">
      <w:pPr>
        <w:spacing w:after="0" w:line="240" w:lineRule="auto"/>
      </w:pPr>
      <w:r>
        <w:separator/>
      </w:r>
    </w:p>
  </w:footnote>
  <w:footnote w:type="continuationSeparator" w:id="0">
    <w:p w14:paraId="12254345" w14:textId="77777777" w:rsidR="00CB01DC" w:rsidRDefault="00CB01DC" w:rsidP="000D2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311B" w14:textId="20E2802E" w:rsidR="006B5242" w:rsidRPr="000D264E" w:rsidRDefault="006F2B82" w:rsidP="006B5242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noProof/>
        <w:color w:val="17428C" w:themeColor="accent1"/>
        <w:sz w:val="40"/>
        <w:szCs w:val="40"/>
        <w:lang w:val="pl-PL"/>
      </w:rPr>
    </w:pPr>
    <w:r w:rsidRPr="00B272AB">
      <w:rPr>
        <w:b/>
        <w:bCs/>
        <w:noProof/>
        <w:sz w:val="28"/>
        <w:szCs w:val="28"/>
        <w:lang w:val="en-GB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082D494" wp14:editId="15FEF474">
              <wp:simplePos x="0" y="0"/>
              <wp:positionH relativeFrom="page">
                <wp:align>left</wp:align>
              </wp:positionH>
              <wp:positionV relativeFrom="paragraph">
                <wp:posOffset>-361950</wp:posOffset>
              </wp:positionV>
              <wp:extent cx="7559675" cy="10194554"/>
              <wp:effectExtent l="0" t="0" r="3175" b="0"/>
              <wp:wrapNone/>
              <wp:docPr id="755820165" name="Freeform: 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194554"/>
                      </a:xfrm>
                      <a:custGeom>
                        <a:avLst/>
                        <a:gdLst>
                          <a:gd name="connsiteX0" fmla="*/ 215837 w 7559675"/>
                          <a:gd name="connsiteY0" fmla="*/ 1488141 h 10194554"/>
                          <a:gd name="connsiteX1" fmla="*/ 215837 w 7559675"/>
                          <a:gd name="connsiteY1" fmla="*/ 10152448 h 10194554"/>
                          <a:gd name="connsiteX2" fmla="*/ 0 w 7559675"/>
                          <a:gd name="connsiteY2" fmla="*/ 10194554 h 10194554"/>
                          <a:gd name="connsiteX3" fmla="*/ 0 w 7559675"/>
                          <a:gd name="connsiteY3" fmla="*/ 1603031 h 10194554"/>
                          <a:gd name="connsiteX4" fmla="*/ 0 w 7559675"/>
                          <a:gd name="connsiteY4" fmla="*/ 0 h 10194554"/>
                          <a:gd name="connsiteX5" fmla="*/ 7559675 w 7559675"/>
                          <a:gd name="connsiteY5" fmla="*/ 0 h 10194554"/>
                          <a:gd name="connsiteX6" fmla="*/ 7559675 w 7559675"/>
                          <a:gd name="connsiteY6" fmla="*/ 8719795 h 10194554"/>
                          <a:gd name="connsiteX7" fmla="*/ 7343837 w 7559675"/>
                          <a:gd name="connsiteY7" fmla="*/ 8761901 h 10194554"/>
                          <a:gd name="connsiteX8" fmla="*/ 7343837 w 7559675"/>
                          <a:gd name="connsiteY8" fmla="*/ 215906 h 10194554"/>
                          <a:gd name="connsiteX9" fmla="*/ 2605910 w 7559675"/>
                          <a:gd name="connsiteY9" fmla="*/ 215906 h 10194554"/>
                          <a:gd name="connsiteX10" fmla="*/ 3008625 w 7559675"/>
                          <a:gd name="connsiteY10" fmla="*/ 1541 h 10194554"/>
                          <a:gd name="connsiteX11" fmla="*/ 0 w 7559675"/>
                          <a:gd name="connsiteY11" fmla="*/ 1541 h 1019455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</a:cxnLst>
                        <a:rect l="l" t="t" r="r" b="b"/>
                        <a:pathLst>
                          <a:path w="7559675" h="10194554">
                            <a:moveTo>
                              <a:pt x="215837" y="1488141"/>
                            </a:moveTo>
                            <a:lnTo>
                              <a:pt x="215837" y="10152448"/>
                            </a:lnTo>
                            <a:lnTo>
                              <a:pt x="0" y="10194554"/>
                            </a:lnTo>
                            <a:lnTo>
                              <a:pt x="0" y="1603031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8719795"/>
                            </a:lnTo>
                            <a:lnTo>
                              <a:pt x="7343837" y="8761901"/>
                            </a:lnTo>
                            <a:lnTo>
                              <a:pt x="7343837" y="215906"/>
                            </a:lnTo>
                            <a:lnTo>
                              <a:pt x="2605910" y="215906"/>
                            </a:lnTo>
                            <a:lnTo>
                              <a:pt x="3008625" y="1541"/>
                            </a:lnTo>
                            <a:lnTo>
                              <a:pt x="0" y="1541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4"/>
                          </a:gs>
                          <a:gs pos="50000">
                            <a:schemeClr val="accent5"/>
                          </a:gs>
                          <a:gs pos="100000">
                            <a:schemeClr val="accent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 id="Freeform: Shape 1" style="position:absolute;margin-left:0;margin-top:-28.5pt;width:595.25pt;height:802.7pt;z-index:25167052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559675,10194554" o:spid="_x0000_s1026" fillcolor="#67b9b0 [3207]" stroked="f" strokeweight="1pt" path="m215837,1488141r,8664307l,10194554,,1603031,215837,1488141xm,l7559675,r,8719795l7343837,8761901r,-8545995l2605910,215906,3008625,1541,,1541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" w14:anchorId="0EC16EA2">
              <v:fill type="gradient" color2="#17428c [3204]" colors="0 #67b9b0;.5 #219cdc;1 #17428c" angle="90" focus="100%" rotate="t"/>
              <v:stroke joinstyle="miter"/>
              <v:path arrowok="t" o:connecttype="custom" o:connectlocs="215837,1488141;215837,10152448;0,10194554;0,1603031;0,0;7559675,0;7559675,8719795;7343837,8761901;7343837,215906;2605910,215906;3008625,1541;0,1541" o:connectangles="0,0,0,0,0,0,0,0,0,0,0,0"/>
              <w10:wrap anchorx="page"/>
            </v:shape>
          </w:pict>
        </mc:Fallback>
      </mc:AlternateContent>
    </w:r>
    <w:r w:rsidR="00E15DCA" w:rsidRPr="00B272AB">
      <w:rPr>
        <w:b/>
        <w:bCs/>
        <w:noProof/>
        <w:color w:val="17428C" w:themeColor="accent1"/>
        <w:sz w:val="40"/>
        <w:szCs w:val="40"/>
        <w:lang w:val="en-GB"/>
      </w:rPr>
      <w:drawing>
        <wp:anchor distT="0" distB="0" distL="114300" distR="114300" simplePos="0" relativeHeight="251666432" behindDoc="0" locked="0" layoutInCell="1" allowOverlap="1" wp14:anchorId="362F3C16" wp14:editId="1E3C54C4">
          <wp:simplePos x="0" y="0"/>
          <wp:positionH relativeFrom="column">
            <wp:posOffset>4309110</wp:posOffset>
          </wp:positionH>
          <wp:positionV relativeFrom="paragraph">
            <wp:posOffset>144780</wp:posOffset>
          </wp:positionV>
          <wp:extent cx="1687830" cy="704215"/>
          <wp:effectExtent l="0" t="0" r="7620" b="635"/>
          <wp:wrapNone/>
          <wp:docPr id="755820163" name="Picture 755820163" descr="A logo with a city silhouet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820163" name="Picture 755820163" descr="A logo with a city silhouette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83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264E" w:rsidRPr="000D264E">
      <w:rPr>
        <w:b/>
        <w:bCs/>
        <w:noProof/>
        <w:color w:val="17428C" w:themeColor="accent1"/>
        <w:sz w:val="40"/>
        <w:szCs w:val="40"/>
        <w:lang w:val="pl-PL"/>
      </w:rPr>
      <w:t>Warszawa</w:t>
    </w:r>
  </w:p>
  <w:p w14:paraId="2F30C3E5" w14:textId="51D59F4B" w:rsidR="00E15DCA" w:rsidRPr="000D264E" w:rsidRDefault="00E15DCA" w:rsidP="006B5242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noProof/>
        <w:sz w:val="24"/>
        <w:szCs w:val="24"/>
        <w:lang w:val="pl-PL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</w:pPr>
  </w:p>
  <w:p w14:paraId="01ECEA0A" w14:textId="114C2DC2" w:rsidR="00B272AB" w:rsidRPr="000D264E" w:rsidRDefault="000D264E" w:rsidP="00B272AB">
    <w:pPr>
      <w:pStyle w:val="Nagwek"/>
      <w:tabs>
        <w:tab w:val="clear" w:pos="4680"/>
        <w:tab w:val="clear" w:pos="9360"/>
        <w:tab w:val="left" w:pos="2025"/>
        <w:tab w:val="left" w:pos="4545"/>
      </w:tabs>
      <w:spacing w:after="120"/>
      <w:ind w:left="-567"/>
      <w:rPr>
        <w:b/>
        <w:bCs/>
        <w:noProof/>
        <w:sz w:val="28"/>
        <w:szCs w:val="28"/>
        <w:lang w:val="pl-PL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</w:pPr>
    <w:r w:rsidRPr="000D264E">
      <w:rPr>
        <w:b/>
        <w:bCs/>
        <w:noProof/>
        <w:sz w:val="28"/>
        <w:szCs w:val="28"/>
        <w:lang w:val="pl-PL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w:t>Informacja prasowa</w:t>
    </w:r>
  </w:p>
  <w:p w14:paraId="7475479D" w14:textId="7637A8C8" w:rsidR="006B5242" w:rsidRPr="000D264E" w:rsidRDefault="001D35E8" w:rsidP="006B5242">
    <w:pPr>
      <w:pStyle w:val="Nagwek"/>
      <w:ind w:left="-567"/>
      <w:rPr>
        <w:lang w:val="pl-PL"/>
      </w:rPr>
    </w:pPr>
    <w:r>
      <w:rPr>
        <w:color w:val="17428C" w:themeColor="accent1"/>
        <w:sz w:val="24"/>
        <w:szCs w:val="24"/>
        <w:lang w:val="pl-PL"/>
      </w:rPr>
      <w:t>2</w:t>
    </w:r>
    <w:r w:rsidR="002A3AA3">
      <w:rPr>
        <w:color w:val="17428C" w:themeColor="accent1"/>
        <w:sz w:val="24"/>
        <w:szCs w:val="24"/>
        <w:lang w:val="pl-PL"/>
      </w:rPr>
      <w:t>8</w:t>
    </w:r>
    <w:r>
      <w:rPr>
        <w:color w:val="17428C" w:themeColor="accent1"/>
        <w:sz w:val="24"/>
        <w:szCs w:val="24"/>
        <w:lang w:val="pl-PL"/>
      </w:rPr>
      <w:t xml:space="preserve"> września</w:t>
    </w:r>
    <w:r w:rsidR="000D264E" w:rsidRPr="000D264E">
      <w:rPr>
        <w:color w:val="17428C" w:themeColor="accent1"/>
        <w:sz w:val="24"/>
        <w:szCs w:val="24"/>
        <w:lang w:val="pl-PL"/>
      </w:rPr>
      <w:t xml:space="preserve"> 2</w:t>
    </w:r>
    <w:r w:rsidR="000D264E">
      <w:rPr>
        <w:color w:val="17428C" w:themeColor="accent1"/>
        <w:sz w:val="24"/>
        <w:szCs w:val="24"/>
        <w:lang w:val="pl-PL"/>
      </w:rPr>
      <w:t>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41491" w14:textId="601D399D" w:rsidR="00D135D6" w:rsidRPr="008063BD" w:rsidRDefault="003E687E" w:rsidP="00E319CA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noProof/>
        <w:sz w:val="28"/>
        <w:szCs w:val="28"/>
        <w:lang w:val="fr-FR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31D5FF31" wp14:editId="7F2DAB10">
          <wp:simplePos x="0" y="0"/>
          <wp:positionH relativeFrom="column">
            <wp:posOffset>4302286</wp:posOffset>
          </wp:positionH>
          <wp:positionV relativeFrom="paragraph">
            <wp:posOffset>144780</wp:posOffset>
          </wp:positionV>
          <wp:extent cx="1687830" cy="704215"/>
          <wp:effectExtent l="0" t="0" r="7620" b="635"/>
          <wp:wrapNone/>
          <wp:docPr id="755820081" name="Picture 755820081" descr="A logo with a city silhouet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820081" name="Picture 755820081" descr="A logo with a city silhouette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83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2B82" w:rsidRPr="006F2B82">
      <w:rPr>
        <w:b/>
        <w:bCs/>
        <w:noProof/>
        <w:sz w:val="28"/>
        <w:szCs w:val="28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9556025" wp14:editId="5C3816B2">
              <wp:simplePos x="0" y="0"/>
              <wp:positionH relativeFrom="page">
                <wp:align>left</wp:align>
              </wp:positionH>
              <wp:positionV relativeFrom="paragraph">
                <wp:posOffset>-361950</wp:posOffset>
              </wp:positionV>
              <wp:extent cx="7559675" cy="10194554"/>
              <wp:effectExtent l="0" t="0" r="3175" b="0"/>
              <wp:wrapNone/>
              <wp:docPr id="2" name="Freeform: Shape 1">
                <a:extLst xmlns:a="http://schemas.openxmlformats.org/drawingml/2006/main">
                  <a:ext uri="{FF2B5EF4-FFF2-40B4-BE49-F238E27FC236}">
                    <a16:creationId xmlns:a16="http://schemas.microsoft.com/office/drawing/2014/main" id="{2DE0B375-9CF8-FEE5-7466-F54F61ED7CA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194554"/>
                      </a:xfrm>
                      <a:custGeom>
                        <a:avLst/>
                        <a:gdLst>
                          <a:gd name="connsiteX0" fmla="*/ 215837 w 7559675"/>
                          <a:gd name="connsiteY0" fmla="*/ 1488141 h 10194554"/>
                          <a:gd name="connsiteX1" fmla="*/ 215837 w 7559675"/>
                          <a:gd name="connsiteY1" fmla="*/ 10152448 h 10194554"/>
                          <a:gd name="connsiteX2" fmla="*/ 0 w 7559675"/>
                          <a:gd name="connsiteY2" fmla="*/ 10194554 h 10194554"/>
                          <a:gd name="connsiteX3" fmla="*/ 0 w 7559675"/>
                          <a:gd name="connsiteY3" fmla="*/ 1603031 h 10194554"/>
                          <a:gd name="connsiteX4" fmla="*/ 0 w 7559675"/>
                          <a:gd name="connsiteY4" fmla="*/ 0 h 10194554"/>
                          <a:gd name="connsiteX5" fmla="*/ 7559675 w 7559675"/>
                          <a:gd name="connsiteY5" fmla="*/ 0 h 10194554"/>
                          <a:gd name="connsiteX6" fmla="*/ 7559675 w 7559675"/>
                          <a:gd name="connsiteY6" fmla="*/ 8719795 h 10194554"/>
                          <a:gd name="connsiteX7" fmla="*/ 7343837 w 7559675"/>
                          <a:gd name="connsiteY7" fmla="*/ 8761901 h 10194554"/>
                          <a:gd name="connsiteX8" fmla="*/ 7343837 w 7559675"/>
                          <a:gd name="connsiteY8" fmla="*/ 215906 h 10194554"/>
                          <a:gd name="connsiteX9" fmla="*/ 2605910 w 7559675"/>
                          <a:gd name="connsiteY9" fmla="*/ 215906 h 10194554"/>
                          <a:gd name="connsiteX10" fmla="*/ 3008625 w 7559675"/>
                          <a:gd name="connsiteY10" fmla="*/ 1541 h 10194554"/>
                          <a:gd name="connsiteX11" fmla="*/ 0 w 7559675"/>
                          <a:gd name="connsiteY11" fmla="*/ 1541 h 1019455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</a:cxnLst>
                        <a:rect l="l" t="t" r="r" b="b"/>
                        <a:pathLst>
                          <a:path w="7559675" h="10194554">
                            <a:moveTo>
                              <a:pt x="215837" y="1488141"/>
                            </a:moveTo>
                            <a:lnTo>
                              <a:pt x="215837" y="10152448"/>
                            </a:lnTo>
                            <a:lnTo>
                              <a:pt x="0" y="10194554"/>
                            </a:lnTo>
                            <a:lnTo>
                              <a:pt x="0" y="1603031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8719795"/>
                            </a:lnTo>
                            <a:lnTo>
                              <a:pt x="7343837" y="8761901"/>
                            </a:lnTo>
                            <a:lnTo>
                              <a:pt x="7343837" y="215906"/>
                            </a:lnTo>
                            <a:lnTo>
                              <a:pt x="2605910" y="215906"/>
                            </a:lnTo>
                            <a:lnTo>
                              <a:pt x="3008625" y="1541"/>
                            </a:lnTo>
                            <a:lnTo>
                              <a:pt x="0" y="1541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4"/>
                          </a:gs>
                          <a:gs pos="50000">
                            <a:schemeClr val="accent5"/>
                          </a:gs>
                          <a:gs pos="100000">
                            <a:schemeClr val="accent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>
          <w:pict>
            <v:shape id="Freeform: Shape 1" style="position:absolute;margin-left:0;margin-top:-28.5pt;width:595.25pt;height:802.7pt;z-index:25166848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559675,10194554" o:spid="_x0000_s1026" fillcolor="#67b9b0 [3207]" stroked="f" strokeweight="1pt" path="m215837,1488141r,8664307l,10194554,,1603031,215837,1488141xm,l7559675,r,8719795l7343837,8761901r,-8545995l2605910,215906,3008625,1541,,1541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" w14:anchorId="174762A5">
              <v:fill type="gradient" color2="#17428c [3204]" colors="0 #67b9b0;.5 #219cdc;1 #17428c" angle="90" focus="100%" rotate="t"/>
              <v:stroke joinstyle="miter"/>
              <v:path arrowok="t" o:connecttype="custom" o:connectlocs="215837,1488141;215837,10152448;0,10194554;0,1603031;0,0;7559675,0;7559675,8719795;7343837,8761901;7343837,215906;2605910,215906;3008625,1541;0,1541" o:connectangles="0,0,0,0,0,0,0,0,0,0,0,0"/>
              <w10:wrap anchorx="page"/>
            </v:shape>
          </w:pict>
        </mc:Fallback>
      </mc:AlternateContent>
    </w:r>
    <w:r w:rsidR="00D135D6" w:rsidRPr="008063BD">
      <w:rPr>
        <w:b/>
        <w:bCs/>
        <w:noProof/>
        <w:sz w:val="28"/>
        <w:szCs w:val="28"/>
        <w:lang w:val="fr-FR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w:t>COMMUNIQUÉ</w:t>
    </w:r>
    <w:r w:rsidR="00E319CA" w:rsidRPr="008063BD">
      <w:rPr>
        <w:b/>
        <w:bCs/>
        <w:noProof/>
        <w:sz w:val="28"/>
        <w:szCs w:val="28"/>
        <w:lang w:val="fr-FR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w:tab/>
    </w:r>
  </w:p>
  <w:p w14:paraId="45258CF2" w14:textId="4151E4D1" w:rsidR="00D135D6" w:rsidRPr="008063BD" w:rsidRDefault="00D135D6" w:rsidP="00D135D6">
    <w:pPr>
      <w:pStyle w:val="Nagwek"/>
      <w:tabs>
        <w:tab w:val="clear" w:pos="4680"/>
        <w:tab w:val="clear" w:pos="9360"/>
        <w:tab w:val="left" w:pos="2025"/>
        <w:tab w:val="left" w:pos="4545"/>
      </w:tabs>
      <w:spacing w:after="120"/>
      <w:ind w:left="-567"/>
      <w:rPr>
        <w:b/>
        <w:bCs/>
        <w:noProof/>
        <w:sz w:val="28"/>
        <w:szCs w:val="28"/>
        <w:lang w:val="fr-FR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</w:pPr>
    <w:r w:rsidRPr="008063BD">
      <w:rPr>
        <w:b/>
        <w:bCs/>
        <w:noProof/>
        <w:sz w:val="28"/>
        <w:szCs w:val="28"/>
        <w:lang w:val="fr-FR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w:t>DE PRESSE</w:t>
    </w:r>
  </w:p>
  <w:p w14:paraId="0BCBB615" w14:textId="33567E77" w:rsidR="005D111C" w:rsidRPr="008063BD" w:rsidRDefault="00D135D6" w:rsidP="00D135D6">
    <w:pPr>
      <w:pStyle w:val="Nagwek"/>
      <w:tabs>
        <w:tab w:val="clear" w:pos="4680"/>
        <w:tab w:val="clear" w:pos="9360"/>
        <w:tab w:val="left" w:pos="2025"/>
        <w:tab w:val="left" w:pos="4545"/>
      </w:tabs>
      <w:ind w:left="-567"/>
      <w:rPr>
        <w:lang w:val="fr-FR"/>
      </w:rPr>
    </w:pPr>
    <w:r w:rsidRPr="008063BD">
      <w:rPr>
        <w:color w:val="17428C" w:themeColor="accent1"/>
        <w:sz w:val="24"/>
        <w:szCs w:val="24"/>
        <w:lang w:val="fr-FR"/>
      </w:rPr>
      <w:t>XX Janvier XXXX à XXhXX</w:t>
    </w:r>
    <w:r w:rsidR="007B3273" w:rsidRPr="008063BD">
      <w:rPr>
        <w:lang w:val="fr-FR"/>
      </w:rPr>
      <w:tab/>
    </w:r>
    <w:r w:rsidR="007B3273" w:rsidRPr="008063BD">
      <w:rPr>
        <w:lang w:val="fr-F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198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F8"/>
    <w:rsid w:val="00002490"/>
    <w:rsid w:val="000464FA"/>
    <w:rsid w:val="00067728"/>
    <w:rsid w:val="00076F9B"/>
    <w:rsid w:val="000904C6"/>
    <w:rsid w:val="000B6694"/>
    <w:rsid w:val="000C5942"/>
    <w:rsid w:val="000D2286"/>
    <w:rsid w:val="000D2398"/>
    <w:rsid w:val="000D264E"/>
    <w:rsid w:val="000D275F"/>
    <w:rsid w:val="000D445D"/>
    <w:rsid w:val="000D584B"/>
    <w:rsid w:val="000D6E5C"/>
    <w:rsid w:val="000E4C8E"/>
    <w:rsid w:val="00104F98"/>
    <w:rsid w:val="00111786"/>
    <w:rsid w:val="00126FC6"/>
    <w:rsid w:val="00134056"/>
    <w:rsid w:val="00141A2C"/>
    <w:rsid w:val="00152859"/>
    <w:rsid w:val="00171DDD"/>
    <w:rsid w:val="0019189C"/>
    <w:rsid w:val="001950E8"/>
    <w:rsid w:val="001B4BB0"/>
    <w:rsid w:val="001C2861"/>
    <w:rsid w:val="001D35E8"/>
    <w:rsid w:val="001D3669"/>
    <w:rsid w:val="001E20AB"/>
    <w:rsid w:val="001F012E"/>
    <w:rsid w:val="001F155B"/>
    <w:rsid w:val="001F1BEC"/>
    <w:rsid w:val="002001CB"/>
    <w:rsid w:val="00221096"/>
    <w:rsid w:val="00227AA2"/>
    <w:rsid w:val="00265EBC"/>
    <w:rsid w:val="00274ACD"/>
    <w:rsid w:val="00285CDE"/>
    <w:rsid w:val="002A3687"/>
    <w:rsid w:val="002A3AA3"/>
    <w:rsid w:val="002B1EB4"/>
    <w:rsid w:val="002B36C2"/>
    <w:rsid w:val="002C0B79"/>
    <w:rsid w:val="002D7BC2"/>
    <w:rsid w:val="002E3324"/>
    <w:rsid w:val="00304B3F"/>
    <w:rsid w:val="0031507D"/>
    <w:rsid w:val="003224CF"/>
    <w:rsid w:val="00327D26"/>
    <w:rsid w:val="00335363"/>
    <w:rsid w:val="0033556F"/>
    <w:rsid w:val="00337337"/>
    <w:rsid w:val="003532A6"/>
    <w:rsid w:val="003537A2"/>
    <w:rsid w:val="003A3158"/>
    <w:rsid w:val="003B405B"/>
    <w:rsid w:val="003C70CE"/>
    <w:rsid w:val="003E687E"/>
    <w:rsid w:val="004310BC"/>
    <w:rsid w:val="00460ACD"/>
    <w:rsid w:val="00460CCC"/>
    <w:rsid w:val="00462B52"/>
    <w:rsid w:val="0047007D"/>
    <w:rsid w:val="004D6FB6"/>
    <w:rsid w:val="0050039D"/>
    <w:rsid w:val="005060CE"/>
    <w:rsid w:val="005360D8"/>
    <w:rsid w:val="0054106F"/>
    <w:rsid w:val="0054661F"/>
    <w:rsid w:val="00570217"/>
    <w:rsid w:val="00587873"/>
    <w:rsid w:val="005B3361"/>
    <w:rsid w:val="005D111C"/>
    <w:rsid w:val="005D2C25"/>
    <w:rsid w:val="005E10C9"/>
    <w:rsid w:val="005E194F"/>
    <w:rsid w:val="005F2BFA"/>
    <w:rsid w:val="0062613B"/>
    <w:rsid w:val="0063152D"/>
    <w:rsid w:val="006B5242"/>
    <w:rsid w:val="006B7A90"/>
    <w:rsid w:val="006D538A"/>
    <w:rsid w:val="006E7908"/>
    <w:rsid w:val="006E79F6"/>
    <w:rsid w:val="006F2B82"/>
    <w:rsid w:val="007130CA"/>
    <w:rsid w:val="0073486D"/>
    <w:rsid w:val="00741AF9"/>
    <w:rsid w:val="00763358"/>
    <w:rsid w:val="00786E52"/>
    <w:rsid w:val="0079086A"/>
    <w:rsid w:val="007B3273"/>
    <w:rsid w:val="007D43FD"/>
    <w:rsid w:val="007D6266"/>
    <w:rsid w:val="00805164"/>
    <w:rsid w:val="008063BD"/>
    <w:rsid w:val="00816182"/>
    <w:rsid w:val="00850238"/>
    <w:rsid w:val="008630D8"/>
    <w:rsid w:val="008C000A"/>
    <w:rsid w:val="008D4C1B"/>
    <w:rsid w:val="00904921"/>
    <w:rsid w:val="0090630E"/>
    <w:rsid w:val="0090778B"/>
    <w:rsid w:val="009139F1"/>
    <w:rsid w:val="00925C88"/>
    <w:rsid w:val="00926751"/>
    <w:rsid w:val="00926EA2"/>
    <w:rsid w:val="009602C3"/>
    <w:rsid w:val="009667DE"/>
    <w:rsid w:val="00985EB2"/>
    <w:rsid w:val="009A7796"/>
    <w:rsid w:val="009F5427"/>
    <w:rsid w:val="009F5B44"/>
    <w:rsid w:val="00A0551A"/>
    <w:rsid w:val="00A15FB7"/>
    <w:rsid w:val="00A17A4D"/>
    <w:rsid w:val="00A261A9"/>
    <w:rsid w:val="00A4045A"/>
    <w:rsid w:val="00A73B43"/>
    <w:rsid w:val="00AA59C3"/>
    <w:rsid w:val="00AB0483"/>
    <w:rsid w:val="00AB058D"/>
    <w:rsid w:val="00AB4AC7"/>
    <w:rsid w:val="00AC408F"/>
    <w:rsid w:val="00AD0AB9"/>
    <w:rsid w:val="00AD7EB6"/>
    <w:rsid w:val="00AE5577"/>
    <w:rsid w:val="00B045FD"/>
    <w:rsid w:val="00B272AB"/>
    <w:rsid w:val="00B31E6E"/>
    <w:rsid w:val="00BA19E2"/>
    <w:rsid w:val="00BB2362"/>
    <w:rsid w:val="00BB40E8"/>
    <w:rsid w:val="00BC5A8E"/>
    <w:rsid w:val="00BC7E67"/>
    <w:rsid w:val="00BD4AA8"/>
    <w:rsid w:val="00BE4E4F"/>
    <w:rsid w:val="00BF7956"/>
    <w:rsid w:val="00C423E1"/>
    <w:rsid w:val="00C42A76"/>
    <w:rsid w:val="00C463AF"/>
    <w:rsid w:val="00C52D8E"/>
    <w:rsid w:val="00C5604B"/>
    <w:rsid w:val="00C75B08"/>
    <w:rsid w:val="00C86C52"/>
    <w:rsid w:val="00CA6E59"/>
    <w:rsid w:val="00CB01DC"/>
    <w:rsid w:val="00CE24F5"/>
    <w:rsid w:val="00CE5B53"/>
    <w:rsid w:val="00CE7358"/>
    <w:rsid w:val="00D07B37"/>
    <w:rsid w:val="00D12B0B"/>
    <w:rsid w:val="00D135D6"/>
    <w:rsid w:val="00D222D6"/>
    <w:rsid w:val="00D350A4"/>
    <w:rsid w:val="00D40E26"/>
    <w:rsid w:val="00D4410F"/>
    <w:rsid w:val="00D7798A"/>
    <w:rsid w:val="00D976F0"/>
    <w:rsid w:val="00DD366B"/>
    <w:rsid w:val="00DD70DB"/>
    <w:rsid w:val="00DE3293"/>
    <w:rsid w:val="00DE576A"/>
    <w:rsid w:val="00E15DCA"/>
    <w:rsid w:val="00E319CA"/>
    <w:rsid w:val="00E61CBA"/>
    <w:rsid w:val="00E75FB4"/>
    <w:rsid w:val="00E848DB"/>
    <w:rsid w:val="00E8652F"/>
    <w:rsid w:val="00EB17E4"/>
    <w:rsid w:val="00EC1D65"/>
    <w:rsid w:val="00EE46CD"/>
    <w:rsid w:val="00EF5B0F"/>
    <w:rsid w:val="00F143E8"/>
    <w:rsid w:val="00F25606"/>
    <w:rsid w:val="00F2616C"/>
    <w:rsid w:val="00F32176"/>
    <w:rsid w:val="00F41628"/>
    <w:rsid w:val="00F42DF8"/>
    <w:rsid w:val="00F674BB"/>
    <w:rsid w:val="00F823C5"/>
    <w:rsid w:val="00FD1458"/>
    <w:rsid w:val="00FD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BD4E0"/>
  <w15:chartTrackingRefBased/>
  <w15:docId w15:val="{603F5327-37CB-454B-9383-2E11043A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uiPriority w:val="9"/>
    <w:qFormat/>
    <w:rsid w:val="00C423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7428C" w:themeColor="accent1"/>
      <w:sz w:val="32"/>
      <w:szCs w:val="32"/>
    </w:rPr>
  </w:style>
  <w:style w:type="paragraph" w:styleId="Nagwek2">
    <w:name w:val="heading 2"/>
    <w:aliases w:val="Body text"/>
    <w:basedOn w:val="Normalny"/>
    <w:next w:val="Normalny"/>
    <w:link w:val="Nagwek2Znak"/>
    <w:uiPriority w:val="9"/>
    <w:unhideWhenUsed/>
    <w:qFormat/>
    <w:rsid w:val="008063BD"/>
    <w:pPr>
      <w:keepNext/>
      <w:keepLines/>
      <w:spacing w:after="0" w:line="280" w:lineRule="exact"/>
      <w:jc w:val="both"/>
      <w:outlineLvl w:val="1"/>
    </w:pPr>
    <w:rPr>
      <w:rFonts w:asciiTheme="majorHAnsi" w:eastAsiaTheme="majorEastAsia" w:hAnsiTheme="majorHAnsi" w:cstheme="majorBidi"/>
      <w:color w:val="17428C" w:themeColor="accent1"/>
      <w:szCs w:val="26"/>
      <w:lang w:val="fr-FR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0D23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2045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3E1"/>
    <w:rPr>
      <w:rFonts w:asciiTheme="majorHAnsi" w:eastAsiaTheme="majorEastAsia" w:hAnsiTheme="majorHAnsi" w:cstheme="majorBidi"/>
      <w:b/>
      <w:color w:val="17428C" w:themeColor="accent1"/>
      <w:sz w:val="32"/>
      <w:szCs w:val="32"/>
    </w:rPr>
  </w:style>
  <w:style w:type="character" w:customStyle="1" w:styleId="Nagwek2Znak">
    <w:name w:val="Nagłówek 2 Znak"/>
    <w:aliases w:val="Body text Znak"/>
    <w:basedOn w:val="Domylnaczcionkaakapitu"/>
    <w:link w:val="Nagwek2"/>
    <w:uiPriority w:val="9"/>
    <w:rsid w:val="008063BD"/>
    <w:rPr>
      <w:rFonts w:asciiTheme="majorHAnsi" w:eastAsiaTheme="majorEastAsia" w:hAnsiTheme="majorHAnsi" w:cstheme="majorBidi"/>
      <w:color w:val="17428C" w:themeColor="accent1"/>
      <w:szCs w:val="26"/>
      <w:lang w:val="fr-FR"/>
    </w:rPr>
  </w:style>
  <w:style w:type="paragraph" w:styleId="Nagwek">
    <w:name w:val="header"/>
    <w:basedOn w:val="Normalny"/>
    <w:link w:val="NagwekZnak"/>
    <w:uiPriority w:val="99"/>
    <w:unhideWhenUsed/>
    <w:rsid w:val="000D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398"/>
  </w:style>
  <w:style w:type="paragraph" w:styleId="Stopka">
    <w:name w:val="footer"/>
    <w:basedOn w:val="Normalny"/>
    <w:link w:val="StopkaZnak"/>
    <w:uiPriority w:val="99"/>
    <w:unhideWhenUsed/>
    <w:rsid w:val="000D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398"/>
  </w:style>
  <w:style w:type="character" w:customStyle="1" w:styleId="Nagwek3Znak">
    <w:name w:val="Nagłówek 3 Znak"/>
    <w:basedOn w:val="Domylnaczcionkaakapitu"/>
    <w:link w:val="Nagwek3"/>
    <w:uiPriority w:val="9"/>
    <w:rsid w:val="000D2398"/>
    <w:rPr>
      <w:rFonts w:asciiTheme="majorHAnsi" w:eastAsiaTheme="majorEastAsia" w:hAnsiTheme="majorHAnsi" w:cstheme="majorBidi"/>
      <w:color w:val="0B2045" w:themeColor="accent1" w:themeShade="7F"/>
      <w:sz w:val="24"/>
      <w:szCs w:val="24"/>
    </w:rPr>
  </w:style>
  <w:style w:type="paragraph" w:customStyle="1" w:styleId="BasicParagraph">
    <w:name w:val="[Basic Paragraph]"/>
    <w:basedOn w:val="Normalny"/>
    <w:uiPriority w:val="99"/>
    <w:rsid w:val="00BB40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/>
    </w:rPr>
  </w:style>
  <w:style w:type="character" w:styleId="Numerwiersza">
    <w:name w:val="line number"/>
    <w:basedOn w:val="Domylnaczcionkaakapitu"/>
    <w:uiPriority w:val="99"/>
    <w:semiHidden/>
    <w:unhideWhenUsed/>
    <w:rsid w:val="00E319CA"/>
  </w:style>
  <w:style w:type="character" w:styleId="Hipercze">
    <w:name w:val="Hyperlink"/>
    <w:basedOn w:val="Domylnaczcionkaakapitu"/>
    <w:uiPriority w:val="99"/>
    <w:unhideWhenUsed/>
    <w:rsid w:val="0047007D"/>
    <w:rPr>
      <w:color w:val="CE142E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22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EC1D65"/>
    <w:rPr>
      <w:b/>
    </w:rPr>
  </w:style>
  <w:style w:type="paragraph" w:styleId="NormalnyWeb">
    <w:name w:val="Normal (Web)"/>
    <w:basedOn w:val="Normalny"/>
    <w:uiPriority w:val="99"/>
    <w:rsid w:val="00EC1D65"/>
    <w:pPr>
      <w:widowControl w:val="0"/>
      <w:suppressAutoHyphens/>
      <w:spacing w:before="120" w:after="120" w:line="360" w:lineRule="auto"/>
      <w:jc w:val="both"/>
    </w:pPr>
    <w:rPr>
      <w:rFonts w:ascii="Times New Roman" w:eastAsia="HG Mincho Light J" w:hAnsi="Times New Roman" w:cs="Times New Roman"/>
      <w:color w:val="000000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0904C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904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904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904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04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04C6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1C28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28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6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M7209693\AppData\Local\Microsoft\Windows\INetCache\Content.Outlook\GA4U4BHO\www.saint-gobain.p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monika.mazurek@saint-gobain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aint-gobain.pl/konkurs-dla-studentow-architektury" TargetMode="External"/><Relationship Id="rId5" Type="http://schemas.openxmlformats.org/officeDocument/2006/relationships/styles" Target="styles.xml"/><Relationship Id="rId15" Type="http://schemas.openxmlformats.org/officeDocument/2006/relationships/hyperlink" Target="mailto:michal.ciesielski@saint-gobain.com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linkedin.com/company/saint-gobain-polan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SGB to Word">
      <a:dk1>
        <a:sysClr val="windowText" lastClr="000000"/>
      </a:dk1>
      <a:lt1>
        <a:sysClr val="window" lastClr="FFFFFF"/>
      </a:lt1>
      <a:dk2>
        <a:srgbClr val="3F3F3F"/>
      </a:dk2>
      <a:lt2>
        <a:srgbClr val="FFFFFF"/>
      </a:lt2>
      <a:accent1>
        <a:srgbClr val="17428C"/>
      </a:accent1>
      <a:accent2>
        <a:srgbClr val="CE142E"/>
      </a:accent2>
      <a:accent3>
        <a:srgbClr val="E5531A"/>
      </a:accent3>
      <a:accent4>
        <a:srgbClr val="67B9B0"/>
      </a:accent4>
      <a:accent5>
        <a:srgbClr val="219CDC"/>
      </a:accent5>
      <a:accent6>
        <a:srgbClr val="17428C"/>
      </a:accent6>
      <a:hlink>
        <a:srgbClr val="CE142E"/>
      </a:hlink>
      <a:folHlink>
        <a:srgbClr val="E5531A"/>
      </a:folHlink>
    </a:clrScheme>
    <a:fontScheme name="SGB to word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f9057e-7b35-4e8c-b6e9-f0ae99fecf78">
      <Terms xmlns="http://schemas.microsoft.com/office/infopath/2007/PartnerControls"/>
    </lcf76f155ced4ddcb4097134ff3c332f>
    <TaxCatchAll xmlns="1e876612-20a0-4a84-bef3-a221432ae68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CDB73DB3F46A4EB699A50866D51C7A" ma:contentTypeVersion="10" ma:contentTypeDescription="Utwórz nowy dokument." ma:contentTypeScope="" ma:versionID="830a37ec3d0e817c577f72310356375c">
  <xsd:schema xmlns:xsd="http://www.w3.org/2001/XMLSchema" xmlns:xs="http://www.w3.org/2001/XMLSchema" xmlns:p="http://schemas.microsoft.com/office/2006/metadata/properties" xmlns:ns2="f7f9057e-7b35-4e8c-b6e9-f0ae99fecf78" xmlns:ns3="1e876612-20a0-4a84-bef3-a221432ae682" targetNamespace="http://schemas.microsoft.com/office/2006/metadata/properties" ma:root="true" ma:fieldsID="f90354498334539d878fe874eea44a5d" ns2:_="" ns3:_="">
    <xsd:import namespace="f7f9057e-7b35-4e8c-b6e9-f0ae99fecf78"/>
    <xsd:import namespace="1e876612-20a0-4a84-bef3-a221432ae6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9057e-7b35-4e8c-b6e9-f0ae99fecf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a8e937e-a000-4b8d-b995-2f10e0fc0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76612-20a0-4a84-bef3-a221432ae6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64e8c27-52ed-4f46-bfbb-c0cad9d4aadf}" ma:internalName="TaxCatchAll" ma:showField="CatchAllData" ma:web="1e876612-20a0-4a84-bef3-a221432ae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0CBFE5-15A6-4465-B7BD-C5FC4261DB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AAF291-C320-4D55-A0C0-D879C6ABC5CB}">
  <ds:schemaRefs>
    <ds:schemaRef ds:uri="http://schemas.microsoft.com/office/2006/metadata/properties"/>
    <ds:schemaRef ds:uri="http://schemas.microsoft.com/office/infopath/2007/PartnerControls"/>
    <ds:schemaRef ds:uri="f7f9057e-7b35-4e8c-b6e9-f0ae99fecf78"/>
    <ds:schemaRef ds:uri="1e876612-20a0-4a84-bef3-a221432ae682"/>
  </ds:schemaRefs>
</ds:datastoreItem>
</file>

<file path=customXml/itemProps3.xml><?xml version="1.0" encoding="utf-8"?>
<ds:datastoreItem xmlns:ds="http://schemas.openxmlformats.org/officeDocument/2006/customXml" ds:itemID="{6C4A08A9-C8BC-4169-B8AF-8AEE21196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9057e-7b35-4e8c-b6e9-f0ae99fecf78"/>
    <ds:schemaRef ds:uri="1e876612-20a0-4a84-bef3-a221432ae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6604C2-A2BE-401E-8BF7-1C1B748F54A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d06422-c515-4a4e-a1f2-e6a0c0200eae}" enabled="1" method="Standard" siteId="{e339bd4b-2e3b-4035-a452-2112d502f2f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1156</Words>
  <Characters>6941</Characters>
  <Application>Microsoft Office Word</Application>
  <DocSecurity>0</DocSecurity>
  <Lines>57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Pokeslide</dc:creator>
  <cp:keywords/>
  <dc:description/>
  <cp:lastModifiedBy>Tower Group 2</cp:lastModifiedBy>
  <cp:revision>10</cp:revision>
  <cp:lastPrinted>2023-08-04T05:04:00Z</cp:lastPrinted>
  <dcterms:created xsi:type="dcterms:W3CDTF">2026-09-24T12:20:00Z</dcterms:created>
  <dcterms:modified xsi:type="dcterms:W3CDTF">2026-09-28T06:49:00Z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d06422-c515-4a4e-a1f2-e6a0c0200eae_Enabled">
    <vt:lpwstr>true</vt:lpwstr>
  </property>
  <property fmtid="{D5CDD505-2E9C-101B-9397-08002B2CF9AE}" pid="3" name="MSIP_Label_ced06422-c515-4a4e-a1f2-e6a0c0200eae_SetDate">
    <vt:lpwstr>2023-08-03T12:58:00Z</vt:lpwstr>
  </property>
  <property fmtid="{D5CDD505-2E9C-101B-9397-08002B2CF9AE}" pid="4" name="MSIP_Label_ced06422-c515-4a4e-a1f2-e6a0c0200eae_Method">
    <vt:lpwstr>Standard</vt:lpwstr>
  </property>
  <property fmtid="{D5CDD505-2E9C-101B-9397-08002B2CF9AE}" pid="5" name="MSIP_Label_ced06422-c515-4a4e-a1f2-e6a0c0200eae_Name">
    <vt:lpwstr>Unclassifed</vt:lpwstr>
  </property>
  <property fmtid="{D5CDD505-2E9C-101B-9397-08002B2CF9AE}" pid="6" name="MSIP_Label_ced06422-c515-4a4e-a1f2-e6a0c0200eae_SiteId">
    <vt:lpwstr>e339bd4b-2e3b-4035-a452-2112d502f2ff</vt:lpwstr>
  </property>
  <property fmtid="{D5CDD505-2E9C-101B-9397-08002B2CF9AE}" pid="7" name="MSIP_Label_ced06422-c515-4a4e-a1f2-e6a0c0200eae_ActionId">
    <vt:lpwstr>e2aaf951-d1f1-4a61-9ac5-f5e5c1df91a8</vt:lpwstr>
  </property>
  <property fmtid="{D5CDD505-2E9C-101B-9397-08002B2CF9AE}" pid="8" name="MSIP_Label_ced06422-c515-4a4e-a1f2-e6a0c0200eae_ContentBits">
    <vt:lpwstr>0</vt:lpwstr>
  </property>
  <property fmtid="{D5CDD505-2E9C-101B-9397-08002B2CF9AE}" pid="9" name="ContentTypeId">
    <vt:lpwstr>0x01010018CDB73DB3F46A4EB699A50866D51C7A</vt:lpwstr>
  </property>
</Properties>
</file>